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D5FEE" w14:textId="77777777" w:rsidR="00AC5EC4" w:rsidRPr="00AC5EC4" w:rsidRDefault="00AC5EC4" w:rsidP="00565FD9">
      <w:pPr>
        <w:autoSpaceDE w:val="0"/>
        <w:autoSpaceDN w:val="0"/>
        <w:adjustRightInd w:val="0"/>
        <w:spacing w:after="0" w:line="240" w:lineRule="auto"/>
        <w:rPr>
          <w:rFonts w:ascii="Arial" w:hAnsi="Arial" w:cs="Arial"/>
          <w:color w:val="000000"/>
          <w:sz w:val="24"/>
          <w:szCs w:val="24"/>
          <w:lang w:val="en-US"/>
        </w:rPr>
      </w:pPr>
    </w:p>
    <w:p w14:paraId="6C2D5FEF" w14:textId="77777777" w:rsidR="00617C70" w:rsidRPr="002C4DA8" w:rsidRDefault="00617C70" w:rsidP="00617C70">
      <w:pPr>
        <w:rPr>
          <w:rFonts w:ascii="Arial" w:hAnsi="Arial" w:cs="Arial"/>
          <w:i/>
          <w:sz w:val="20"/>
          <w:szCs w:val="20"/>
        </w:rPr>
      </w:pPr>
      <w:r w:rsidRPr="00617C70">
        <w:rPr>
          <w:rFonts w:ascii="Arial" w:hAnsi="Arial" w:cs="Arial"/>
          <w:b/>
          <w:sz w:val="28"/>
          <w:szCs w:val="28"/>
        </w:rPr>
        <w:t>Gastrointestinales System, Leber und Pankreas</w:t>
      </w:r>
      <w:r w:rsidRPr="002C4DA8">
        <w:rPr>
          <w:rFonts w:ascii="Arial" w:hAnsi="Arial" w:cs="Arial"/>
        </w:rPr>
        <w:t xml:space="preserve">  </w:t>
      </w:r>
      <w:r>
        <w:rPr>
          <w:rFonts w:ascii="Arial" w:hAnsi="Arial" w:cs="Arial"/>
        </w:rPr>
        <w:br/>
      </w:r>
      <w:r w:rsidRPr="002C4DA8">
        <w:rPr>
          <w:rFonts w:ascii="Arial" w:hAnsi="Arial" w:cs="Arial"/>
          <w:i/>
          <w:sz w:val="20"/>
          <w:szCs w:val="20"/>
        </w:rPr>
        <w:t>Lernen Sie den grundlegenden makroskopischen und histologischen Aufbau</w:t>
      </w:r>
    </w:p>
    <w:p w14:paraId="6C2D5FF0" w14:textId="77777777" w:rsidR="008C09AC" w:rsidRPr="00823970" w:rsidRDefault="00AC5EC4" w:rsidP="00D7719E">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In welche Abschnitte kann man den Gastrointestinaltrakt anatomisch einteilen?</w:t>
      </w:r>
    </w:p>
    <w:p w14:paraId="6C2D5FF1" w14:textId="77777777" w:rsidR="00C13EAB" w:rsidRPr="00617C70" w:rsidRDefault="00C13EAB" w:rsidP="00D7719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Einteilung I:</w:t>
      </w:r>
    </w:p>
    <w:p w14:paraId="6C2D5FF2"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Oberer Gastrointestinaltrakt</w:t>
      </w:r>
      <w:r w:rsidRPr="00617C70">
        <w:rPr>
          <w:rFonts w:ascii="Arial" w:hAnsi="Arial" w:cs="Arial"/>
          <w:sz w:val="24"/>
          <w:szCs w:val="24"/>
        </w:rPr>
        <w:t>: Mundhöhle, Zunge, Zähne, Speicheldrüse, Pharynx, Oesophagus, Magen (Duodenum)</w:t>
      </w:r>
    </w:p>
    <w:p w14:paraId="6C2D5FF3"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Unterer Gastrointestinaltrakt</w:t>
      </w:r>
      <w:r w:rsidRPr="00617C70">
        <w:rPr>
          <w:rFonts w:ascii="Arial" w:hAnsi="Arial" w:cs="Arial"/>
          <w:sz w:val="24"/>
          <w:szCs w:val="24"/>
        </w:rPr>
        <w:t>: Dünndarm, anhängende Drüsen, Leber und Anus</w:t>
      </w:r>
    </w:p>
    <w:p w14:paraId="6C2D5FF4" w14:textId="77777777" w:rsidR="00D7719E" w:rsidRPr="00617C70" w:rsidRDefault="00C13EAB" w:rsidP="00D7719E">
      <w:pPr>
        <w:rPr>
          <w:rFonts w:ascii="Arial" w:hAnsi="Arial" w:cs="Arial"/>
          <w:sz w:val="24"/>
          <w:szCs w:val="24"/>
        </w:rPr>
      </w:pPr>
      <w:r>
        <w:rPr>
          <w:rFonts w:ascii="Arial" w:hAnsi="Arial" w:cs="Arial"/>
          <w:sz w:val="24"/>
          <w:szCs w:val="24"/>
        </w:rPr>
        <w:t>Einteilung II:</w:t>
      </w:r>
    </w:p>
    <w:p w14:paraId="6C2D5FF5"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Kopfdarm</w:t>
      </w:r>
      <w:r w:rsidRPr="00617C70">
        <w:rPr>
          <w:rFonts w:ascii="Arial" w:hAnsi="Arial" w:cs="Arial"/>
          <w:sz w:val="24"/>
          <w:szCs w:val="24"/>
        </w:rPr>
        <w:t>: Mundhöhle (Cavitas oris), Pharynx, Speicheldrüsen</w:t>
      </w:r>
    </w:p>
    <w:p w14:paraId="6C2D5FF6"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Rumpfdarm</w:t>
      </w:r>
      <w:r w:rsidRPr="00617C70">
        <w:rPr>
          <w:rFonts w:ascii="Arial" w:hAnsi="Arial" w:cs="Arial"/>
          <w:sz w:val="24"/>
          <w:szCs w:val="24"/>
        </w:rPr>
        <w:t xml:space="preserve">: </w:t>
      </w:r>
      <w:r w:rsidR="00C13EAB">
        <w:rPr>
          <w:rFonts w:ascii="Arial" w:hAnsi="Arial" w:cs="Arial"/>
          <w:sz w:val="24"/>
          <w:szCs w:val="24"/>
        </w:rPr>
        <w:t>Oesophagus</w:t>
      </w:r>
      <w:r w:rsidRPr="00617C70">
        <w:rPr>
          <w:rFonts w:ascii="Arial" w:hAnsi="Arial" w:cs="Arial"/>
          <w:sz w:val="24"/>
          <w:szCs w:val="24"/>
        </w:rPr>
        <w:t>, Magen, Dünndarm, Dickdarm</w:t>
      </w:r>
      <w:r w:rsidR="00C13EAB">
        <w:rPr>
          <w:rFonts w:ascii="Arial" w:hAnsi="Arial" w:cs="Arial"/>
          <w:sz w:val="24"/>
          <w:szCs w:val="24"/>
        </w:rPr>
        <w:t>, Anus</w:t>
      </w:r>
    </w:p>
    <w:p w14:paraId="6C2D5FF7" w14:textId="77777777" w:rsidR="00AC5EC4" w:rsidRPr="00823970" w:rsidRDefault="00AC5EC4" w:rsidP="00D7719E">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Wie lang sind der Ösophagus, die Dünndarmabschnitte und der Dickdarm? </w:t>
      </w:r>
    </w:p>
    <w:p w14:paraId="6C2D5FF8" w14:textId="77777777" w:rsidR="00D7719E" w:rsidRPr="00617C70" w:rsidRDefault="00D7719E" w:rsidP="00D7719E">
      <w:pPr>
        <w:pStyle w:val="Listenabsatz"/>
        <w:numPr>
          <w:ilvl w:val="0"/>
          <w:numId w:val="6"/>
        </w:numPr>
        <w:rPr>
          <w:rFonts w:ascii="Arial" w:hAnsi="Arial" w:cs="Arial"/>
          <w:sz w:val="24"/>
          <w:szCs w:val="24"/>
        </w:rPr>
      </w:pPr>
      <w:r w:rsidRPr="00617C70">
        <w:rPr>
          <w:rFonts w:ascii="Arial" w:hAnsi="Arial" w:cs="Arial"/>
          <w:sz w:val="24"/>
          <w:szCs w:val="24"/>
        </w:rPr>
        <w:t xml:space="preserve">Oesophagus: 25cm </w:t>
      </w:r>
      <w:r w:rsidR="00C13EAB">
        <w:rPr>
          <w:rFonts w:ascii="Arial" w:hAnsi="Arial" w:cs="Arial"/>
          <w:sz w:val="24"/>
          <w:szCs w:val="24"/>
        </w:rPr>
        <w:t>- 28cm</w:t>
      </w:r>
    </w:p>
    <w:p w14:paraId="6C2D5FF9" w14:textId="77777777" w:rsidR="00D7719E" w:rsidRPr="00617C70" w:rsidRDefault="00D7719E" w:rsidP="00D7719E">
      <w:pPr>
        <w:pStyle w:val="Listenabsatz"/>
        <w:numPr>
          <w:ilvl w:val="0"/>
          <w:numId w:val="6"/>
        </w:numPr>
        <w:rPr>
          <w:rFonts w:ascii="Arial" w:hAnsi="Arial" w:cs="Arial"/>
          <w:sz w:val="24"/>
          <w:szCs w:val="24"/>
        </w:rPr>
      </w:pPr>
      <w:r w:rsidRPr="00617C70">
        <w:rPr>
          <w:rFonts w:ascii="Arial" w:hAnsi="Arial" w:cs="Arial"/>
          <w:sz w:val="24"/>
          <w:szCs w:val="24"/>
        </w:rPr>
        <w:t>Dünndarm: Länge insgesamt 4-6m</w:t>
      </w:r>
    </w:p>
    <w:p w14:paraId="6C2D5FFA" w14:textId="77777777" w:rsidR="00D7719E" w:rsidRPr="00617C70" w:rsidRDefault="00D7719E" w:rsidP="00D7719E">
      <w:pPr>
        <w:pStyle w:val="Listenabsatz"/>
        <w:numPr>
          <w:ilvl w:val="1"/>
          <w:numId w:val="6"/>
        </w:numPr>
        <w:rPr>
          <w:rFonts w:ascii="Arial" w:hAnsi="Arial" w:cs="Arial"/>
          <w:sz w:val="24"/>
          <w:szCs w:val="24"/>
        </w:rPr>
      </w:pPr>
      <w:r w:rsidRPr="00617C70">
        <w:rPr>
          <w:rFonts w:ascii="Arial" w:hAnsi="Arial" w:cs="Arial"/>
          <w:sz w:val="24"/>
          <w:szCs w:val="24"/>
        </w:rPr>
        <w:t>Duodenum (12-Finger-Darm): 25-30cm</w:t>
      </w:r>
    </w:p>
    <w:p w14:paraId="6C2D5FFB" w14:textId="77777777" w:rsidR="00D7719E" w:rsidRPr="00617C70" w:rsidRDefault="00C13EAB" w:rsidP="00D7719E">
      <w:pPr>
        <w:pStyle w:val="Listenabsatz"/>
        <w:numPr>
          <w:ilvl w:val="1"/>
          <w:numId w:val="6"/>
        </w:numPr>
        <w:rPr>
          <w:rFonts w:ascii="Arial" w:hAnsi="Arial" w:cs="Arial"/>
          <w:sz w:val="24"/>
          <w:szCs w:val="24"/>
        </w:rPr>
      </w:pPr>
      <w:r>
        <w:rPr>
          <w:rFonts w:ascii="Arial" w:hAnsi="Arial" w:cs="Arial"/>
          <w:sz w:val="24"/>
          <w:szCs w:val="24"/>
        </w:rPr>
        <w:t>Jejunum (Leerdarm): 2-2,5</w:t>
      </w:r>
      <w:r w:rsidR="00D7719E" w:rsidRPr="00617C70">
        <w:rPr>
          <w:rFonts w:ascii="Arial" w:hAnsi="Arial" w:cs="Arial"/>
          <w:sz w:val="24"/>
          <w:szCs w:val="24"/>
        </w:rPr>
        <w:t>m</w:t>
      </w:r>
    </w:p>
    <w:p w14:paraId="6C2D5FFC" w14:textId="77777777" w:rsidR="00D7719E" w:rsidRPr="00617C70" w:rsidRDefault="00D7719E" w:rsidP="00D7719E">
      <w:pPr>
        <w:pStyle w:val="Listenabsatz"/>
        <w:numPr>
          <w:ilvl w:val="1"/>
          <w:numId w:val="6"/>
        </w:numPr>
        <w:rPr>
          <w:rFonts w:ascii="Arial" w:hAnsi="Arial" w:cs="Arial"/>
          <w:sz w:val="24"/>
          <w:szCs w:val="24"/>
        </w:rPr>
      </w:pPr>
      <w:r w:rsidRPr="00617C70">
        <w:rPr>
          <w:rFonts w:ascii="Arial" w:hAnsi="Arial" w:cs="Arial"/>
          <w:sz w:val="24"/>
          <w:szCs w:val="24"/>
        </w:rPr>
        <w:t>Ileum (Krummdarm): 2-3,5m</w:t>
      </w:r>
    </w:p>
    <w:p w14:paraId="6C2D5FFD" w14:textId="77777777" w:rsidR="00D7719E" w:rsidRPr="00617C70" w:rsidRDefault="00D7719E" w:rsidP="00D7719E">
      <w:pPr>
        <w:pStyle w:val="Listenabsatz"/>
        <w:numPr>
          <w:ilvl w:val="0"/>
          <w:numId w:val="6"/>
        </w:numPr>
        <w:rPr>
          <w:rFonts w:ascii="Arial" w:hAnsi="Arial" w:cs="Arial"/>
          <w:sz w:val="24"/>
          <w:szCs w:val="24"/>
        </w:rPr>
      </w:pPr>
      <w:r w:rsidRPr="00617C70">
        <w:rPr>
          <w:rFonts w:ascii="Arial" w:hAnsi="Arial" w:cs="Arial"/>
          <w:sz w:val="24"/>
          <w:szCs w:val="24"/>
        </w:rPr>
        <w:t>Dickdarm: 1-1,5m</w:t>
      </w:r>
    </w:p>
    <w:p w14:paraId="6C2D5FFE" w14:textId="77777777" w:rsidR="006C4349" w:rsidRPr="00823970" w:rsidRDefault="00AC5EC4" w:rsidP="00D7719E">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Nennen Sie die drei wichtigen Speicheldrüsen.</w:t>
      </w:r>
    </w:p>
    <w:p w14:paraId="6C2D5FFF" w14:textId="77777777" w:rsidR="00C13EAB" w:rsidRPr="00617C70" w:rsidRDefault="00C13EAB" w:rsidP="00D7719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Speicheldrüsen = Glandulae salivariae</w:t>
      </w:r>
    </w:p>
    <w:p w14:paraId="6C2D6000"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 xml:space="preserve">Glandula </w:t>
      </w:r>
      <w:r w:rsidR="00C13EAB">
        <w:rPr>
          <w:rFonts w:ascii="Arial" w:hAnsi="Arial" w:cs="Arial"/>
          <w:i/>
          <w:sz w:val="24"/>
          <w:szCs w:val="24"/>
        </w:rPr>
        <w:t>paraditea (Parotis)</w:t>
      </w:r>
      <w:r w:rsidRPr="00617C70">
        <w:rPr>
          <w:rFonts w:ascii="Arial" w:hAnsi="Arial" w:cs="Arial"/>
          <w:sz w:val="24"/>
          <w:szCs w:val="24"/>
        </w:rPr>
        <w:t>: Ohrspeicheldrüse (seröser Speichel)</w:t>
      </w:r>
    </w:p>
    <w:p w14:paraId="6C2D6001"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Glandula sublingualis</w:t>
      </w:r>
      <w:r w:rsidRPr="00617C70">
        <w:rPr>
          <w:rFonts w:ascii="Arial" w:hAnsi="Arial" w:cs="Arial"/>
          <w:sz w:val="24"/>
          <w:szCs w:val="24"/>
        </w:rPr>
        <w:t xml:space="preserve">: Unterzungenspeicheldrüse </w:t>
      </w:r>
    </w:p>
    <w:p w14:paraId="6C2D6002" w14:textId="77777777" w:rsidR="00D7719E" w:rsidRPr="00617C70" w:rsidRDefault="00D7719E" w:rsidP="00D7719E">
      <w:pPr>
        <w:pStyle w:val="Listenabsatz"/>
        <w:numPr>
          <w:ilvl w:val="0"/>
          <w:numId w:val="6"/>
        </w:numPr>
        <w:rPr>
          <w:rFonts w:ascii="Arial" w:hAnsi="Arial" w:cs="Arial"/>
          <w:sz w:val="24"/>
          <w:szCs w:val="24"/>
        </w:rPr>
      </w:pPr>
      <w:r w:rsidRPr="00A17CD2">
        <w:rPr>
          <w:rFonts w:ascii="Arial" w:hAnsi="Arial" w:cs="Arial"/>
          <w:i/>
          <w:sz w:val="24"/>
          <w:szCs w:val="24"/>
        </w:rPr>
        <w:t>Glandula submandiubularis</w:t>
      </w:r>
      <w:r w:rsidRPr="00617C70">
        <w:rPr>
          <w:rFonts w:ascii="Arial" w:hAnsi="Arial" w:cs="Arial"/>
          <w:sz w:val="24"/>
          <w:szCs w:val="24"/>
        </w:rPr>
        <w:t>: Unterkieferspeicheldrüse (muzinreicher Speichel)</w:t>
      </w:r>
    </w:p>
    <w:p w14:paraId="6C2D6003" w14:textId="77777777" w:rsidR="00AC5EC4" w:rsidRPr="00823970" w:rsidRDefault="00AC5EC4" w:rsidP="00D7719E">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Aus welchen Schichten ist die Darmwand aufgebaut? </w:t>
      </w:r>
    </w:p>
    <w:p w14:paraId="6C2D6004" w14:textId="77777777" w:rsidR="006C4349" w:rsidRPr="00617C70" w:rsidRDefault="006C4349" w:rsidP="00D7719E">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Die Darmwand setzt sich aus verschiedenen Gewebeschichten zusammen, wobei sich der genaue Aufbau im Bereich des Rumpfdarms von dem des Kopfdarms geringfügig unterscheidet. Die Darmwand des Rumpfdarms setzt sich von innen nach außen wie folgt zusammen: </w:t>
      </w:r>
    </w:p>
    <w:p w14:paraId="6C2D6005" w14:textId="77777777" w:rsidR="00D7719E" w:rsidRPr="00617C70" w:rsidRDefault="00D7719E" w:rsidP="00D7719E">
      <w:pPr>
        <w:autoSpaceDE w:val="0"/>
        <w:autoSpaceDN w:val="0"/>
        <w:adjustRightInd w:val="0"/>
        <w:spacing w:after="0" w:line="240" w:lineRule="auto"/>
        <w:rPr>
          <w:rFonts w:ascii="Arial" w:hAnsi="Arial" w:cs="Arial"/>
          <w:color w:val="000000"/>
          <w:sz w:val="24"/>
          <w:szCs w:val="24"/>
        </w:rPr>
      </w:pPr>
    </w:p>
    <w:p w14:paraId="6C2D6006" w14:textId="151C5317" w:rsidR="006C4349" w:rsidRPr="00617C70" w:rsidRDefault="00747AFB"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Tunica mucosa (Schleimhaut)</w:t>
      </w:r>
    </w:p>
    <w:p w14:paraId="6C2D6007" w14:textId="77777777" w:rsidR="006C4349" w:rsidRPr="00617C70" w:rsidRDefault="006C4349" w:rsidP="00D7719E">
      <w:pPr>
        <w:pStyle w:val="Listenabsatz"/>
        <w:numPr>
          <w:ilvl w:val="1"/>
          <w:numId w:val="6"/>
        </w:numPr>
        <w:autoSpaceDE w:val="0"/>
        <w:autoSpaceDN w:val="0"/>
        <w:adjustRightInd w:val="0"/>
        <w:spacing w:after="0" w:line="240" w:lineRule="auto"/>
        <w:rPr>
          <w:rFonts w:ascii="Arial" w:hAnsi="Arial" w:cs="Arial"/>
          <w:color w:val="000000"/>
          <w:sz w:val="24"/>
          <w:szCs w:val="24"/>
          <w:lang w:val="en-US"/>
        </w:rPr>
      </w:pPr>
      <w:r w:rsidRPr="00617C70">
        <w:rPr>
          <w:rFonts w:ascii="Arial" w:hAnsi="Arial" w:cs="Arial"/>
          <w:color w:val="000000"/>
          <w:sz w:val="24"/>
          <w:szCs w:val="24"/>
          <w:lang w:val="en-US"/>
        </w:rPr>
        <w:t>Lamina epith</w:t>
      </w:r>
      <w:r w:rsidR="00D7719E" w:rsidRPr="00617C70">
        <w:rPr>
          <w:rFonts w:ascii="Arial" w:hAnsi="Arial" w:cs="Arial"/>
          <w:color w:val="000000"/>
          <w:sz w:val="24"/>
          <w:szCs w:val="24"/>
          <w:lang w:val="en-US"/>
        </w:rPr>
        <w:t>elialis mucosae</w:t>
      </w:r>
    </w:p>
    <w:p w14:paraId="6C2D6008" w14:textId="75ACB1F5" w:rsidR="006C4349" w:rsidRPr="00617C70" w:rsidRDefault="00747AFB" w:rsidP="00D7719E">
      <w:pPr>
        <w:pStyle w:val="Listenabsatz"/>
        <w:numPr>
          <w:ilvl w:val="1"/>
          <w:numId w:val="6"/>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Lamina propria mucosae</w:t>
      </w:r>
    </w:p>
    <w:p w14:paraId="6C2D6009" w14:textId="0D79FA42" w:rsidR="006C4349" w:rsidRPr="00617C70" w:rsidRDefault="00747AFB" w:rsidP="00D7719E">
      <w:pPr>
        <w:pStyle w:val="Listenabsatz"/>
        <w:numPr>
          <w:ilvl w:val="1"/>
          <w:numId w:val="6"/>
        </w:numPr>
        <w:autoSpaceDE w:val="0"/>
        <w:autoSpaceDN w:val="0"/>
        <w:adjustRightInd w:val="0"/>
        <w:spacing w:after="0" w:line="240" w:lineRule="auto"/>
        <w:rPr>
          <w:rFonts w:ascii="Arial" w:hAnsi="Arial" w:cs="Arial"/>
          <w:color w:val="000000"/>
          <w:sz w:val="24"/>
          <w:szCs w:val="24"/>
          <w:lang w:val="en-US"/>
        </w:rPr>
      </w:pPr>
      <w:r>
        <w:rPr>
          <w:rFonts w:ascii="Arial" w:hAnsi="Arial" w:cs="Arial"/>
          <w:color w:val="000000"/>
          <w:sz w:val="24"/>
          <w:szCs w:val="24"/>
          <w:lang w:val="en-US"/>
        </w:rPr>
        <w:t>Lamina muscularis mucosae</w:t>
      </w:r>
    </w:p>
    <w:p w14:paraId="6C2D600A" w14:textId="2EFC4844" w:rsidR="006C4349" w:rsidRPr="00617C70" w:rsidRDefault="006C4349"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T</w:t>
      </w:r>
      <w:r w:rsidR="00D7719E" w:rsidRPr="00617C70">
        <w:rPr>
          <w:rFonts w:ascii="Arial" w:hAnsi="Arial" w:cs="Arial"/>
          <w:color w:val="000000"/>
          <w:sz w:val="24"/>
          <w:szCs w:val="24"/>
        </w:rPr>
        <w:t>ela submucosa:</w:t>
      </w:r>
      <w:r w:rsidR="00747AFB">
        <w:rPr>
          <w:rFonts w:ascii="Arial" w:hAnsi="Arial" w:cs="Arial"/>
          <w:color w:val="000000"/>
          <w:sz w:val="24"/>
          <w:szCs w:val="24"/>
        </w:rPr>
        <w:t xml:space="preserve"> </w:t>
      </w:r>
      <w:r w:rsidR="00D7719E" w:rsidRPr="00617C70">
        <w:rPr>
          <w:rFonts w:ascii="Arial" w:hAnsi="Arial" w:cs="Arial"/>
          <w:color w:val="000000"/>
          <w:sz w:val="24"/>
          <w:szCs w:val="24"/>
        </w:rPr>
        <w:t>Bindegewebe und Gefäße (Lymphe, Blut)</w:t>
      </w:r>
    </w:p>
    <w:p w14:paraId="6C2D600B" w14:textId="3CB6A0F7" w:rsidR="006C4349" w:rsidRPr="00617C70" w:rsidRDefault="00747AFB"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Tunica muscularis</w:t>
      </w:r>
    </w:p>
    <w:p w14:paraId="6C2D600C" w14:textId="77777777" w:rsidR="006C4349" w:rsidRPr="00617C70" w:rsidRDefault="00D7719E" w:rsidP="00D7719E">
      <w:pPr>
        <w:pStyle w:val="Listenabsatz"/>
        <w:numPr>
          <w:ilvl w:val="1"/>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Ringmuskelschicht (</w:t>
      </w:r>
      <w:r w:rsidR="006C4349" w:rsidRPr="00617C70">
        <w:rPr>
          <w:rFonts w:ascii="Arial" w:hAnsi="Arial" w:cs="Arial"/>
          <w:color w:val="000000"/>
          <w:sz w:val="24"/>
          <w:szCs w:val="24"/>
        </w:rPr>
        <w:t>Stratum circulare bzw. Stratum anulare</w:t>
      </w:r>
      <w:r w:rsidRPr="00617C70">
        <w:rPr>
          <w:rFonts w:ascii="Arial" w:hAnsi="Arial" w:cs="Arial"/>
          <w:color w:val="000000"/>
          <w:sz w:val="24"/>
          <w:szCs w:val="24"/>
        </w:rPr>
        <w:t>)</w:t>
      </w:r>
      <w:r w:rsidR="006C4349" w:rsidRPr="00617C70">
        <w:rPr>
          <w:rFonts w:ascii="Arial" w:hAnsi="Arial" w:cs="Arial"/>
          <w:color w:val="000000"/>
          <w:sz w:val="24"/>
          <w:szCs w:val="24"/>
        </w:rPr>
        <w:t xml:space="preserve"> </w:t>
      </w:r>
    </w:p>
    <w:p w14:paraId="6C2D600D" w14:textId="77777777" w:rsidR="006C4349" w:rsidRPr="00617C70" w:rsidRDefault="00D7719E" w:rsidP="00D7719E">
      <w:pPr>
        <w:pStyle w:val="Listenabsatz"/>
        <w:numPr>
          <w:ilvl w:val="1"/>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Längsmuskelschicht (</w:t>
      </w:r>
      <w:r w:rsidR="006C4349" w:rsidRPr="00617C70">
        <w:rPr>
          <w:rFonts w:ascii="Arial" w:hAnsi="Arial" w:cs="Arial"/>
          <w:color w:val="000000"/>
          <w:sz w:val="24"/>
          <w:szCs w:val="24"/>
        </w:rPr>
        <w:t xml:space="preserve">Stratum longitudinale </w:t>
      </w:r>
      <w:r w:rsidRPr="00617C70">
        <w:rPr>
          <w:rFonts w:ascii="Arial" w:hAnsi="Arial" w:cs="Arial"/>
          <w:color w:val="000000"/>
          <w:sz w:val="24"/>
          <w:szCs w:val="24"/>
        </w:rPr>
        <w:t>)</w:t>
      </w:r>
      <w:r w:rsidR="006C4349" w:rsidRPr="00617C70">
        <w:rPr>
          <w:rFonts w:ascii="Arial" w:hAnsi="Arial" w:cs="Arial"/>
          <w:color w:val="000000"/>
          <w:sz w:val="24"/>
          <w:szCs w:val="24"/>
        </w:rPr>
        <w:t xml:space="preserve"> </w:t>
      </w:r>
    </w:p>
    <w:p w14:paraId="6C2D600E" w14:textId="77777777" w:rsidR="00D7719E" w:rsidRPr="00617C70" w:rsidRDefault="006C4349"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Tunica </w:t>
      </w:r>
      <w:r w:rsidR="00D7719E" w:rsidRPr="00617C70">
        <w:rPr>
          <w:rFonts w:ascii="Arial" w:hAnsi="Arial" w:cs="Arial"/>
          <w:color w:val="000000"/>
          <w:sz w:val="24"/>
          <w:szCs w:val="24"/>
        </w:rPr>
        <w:t xml:space="preserve">serosa oder </w:t>
      </w:r>
      <w:r w:rsidRPr="00617C70">
        <w:rPr>
          <w:rFonts w:ascii="Arial" w:hAnsi="Arial" w:cs="Arial"/>
          <w:color w:val="000000"/>
          <w:sz w:val="24"/>
          <w:szCs w:val="24"/>
        </w:rPr>
        <w:t xml:space="preserve">adventitia </w:t>
      </w:r>
    </w:p>
    <w:p w14:paraId="6C2D600F" w14:textId="77777777" w:rsidR="00D7719E" w:rsidRPr="00617C70" w:rsidRDefault="00D7719E" w:rsidP="00D7719E">
      <w:pPr>
        <w:pStyle w:val="Listenabsatz"/>
        <w:autoSpaceDE w:val="0"/>
        <w:autoSpaceDN w:val="0"/>
        <w:adjustRightInd w:val="0"/>
        <w:spacing w:after="0" w:line="240" w:lineRule="auto"/>
        <w:ind w:left="938"/>
        <w:rPr>
          <w:rFonts w:ascii="Arial" w:hAnsi="Arial" w:cs="Arial"/>
          <w:color w:val="000000"/>
          <w:sz w:val="24"/>
          <w:szCs w:val="24"/>
        </w:rPr>
      </w:pPr>
    </w:p>
    <w:p w14:paraId="6C2D6010" w14:textId="77777777" w:rsidR="00AC5EC4" w:rsidRPr="00823970" w:rsidRDefault="00AC5EC4" w:rsidP="00D7719E">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Aus welchen Schichten ist die Darmmukosa aufgebaut? </w:t>
      </w:r>
    </w:p>
    <w:p w14:paraId="6C2D6011" w14:textId="77777777" w:rsidR="00C13EAB" w:rsidRPr="00617C70" w:rsidRDefault="00C13EAB" w:rsidP="00D7719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Darmmukosa = Darmschleimhaut</w:t>
      </w:r>
    </w:p>
    <w:p w14:paraId="6C2D6012" w14:textId="77777777" w:rsidR="000075F9" w:rsidRPr="00617C70" w:rsidRDefault="000075F9" w:rsidP="00D7719E">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Die Darmschleimhaut besteht wie jede Mukosa aus drei Schichten: </w:t>
      </w:r>
    </w:p>
    <w:p w14:paraId="6C2D6013" w14:textId="77777777" w:rsidR="000075F9" w:rsidRPr="00617C70" w:rsidRDefault="000075F9"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Lamina epithelialis mucosae: Einschichtiges Zylinderepithel </w:t>
      </w:r>
    </w:p>
    <w:p w14:paraId="6C2D6014" w14:textId="77777777" w:rsidR="000075F9" w:rsidRPr="00617C70" w:rsidRDefault="000075F9"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Lamina propria mucosae: Zellreiches, retikuläres Bindegewebe mit Lymph- und Blutgefäßen, Nervenfasern und Immunzellen </w:t>
      </w:r>
    </w:p>
    <w:p w14:paraId="6C2D6015" w14:textId="77777777" w:rsidR="000075F9" w:rsidRPr="00617C70" w:rsidRDefault="000075F9"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Lamina muscularis mucosae: Glatte Muskulatur für die Eigenmotilität der Mukosa</w:t>
      </w:r>
    </w:p>
    <w:p w14:paraId="6C2D6016" w14:textId="77777777" w:rsidR="000075F9" w:rsidRPr="00823970" w:rsidRDefault="000075F9" w:rsidP="00565FD9">
      <w:pPr>
        <w:autoSpaceDE w:val="0"/>
        <w:autoSpaceDN w:val="0"/>
        <w:adjustRightInd w:val="0"/>
        <w:spacing w:after="0" w:line="240" w:lineRule="auto"/>
        <w:ind w:left="938"/>
        <w:rPr>
          <w:rFonts w:ascii="Arial" w:hAnsi="Arial" w:cs="Arial"/>
          <w:b/>
          <w:color w:val="000000"/>
          <w:sz w:val="24"/>
          <w:szCs w:val="24"/>
        </w:rPr>
      </w:pPr>
    </w:p>
    <w:p w14:paraId="6C2D6017" w14:textId="77777777" w:rsidR="00AC5EC4" w:rsidRPr="00617C70" w:rsidRDefault="00AC5EC4" w:rsidP="00D7719E">
      <w:pPr>
        <w:autoSpaceDE w:val="0"/>
        <w:autoSpaceDN w:val="0"/>
        <w:adjustRightInd w:val="0"/>
        <w:spacing w:after="0" w:line="240" w:lineRule="auto"/>
        <w:rPr>
          <w:rFonts w:ascii="Arial" w:hAnsi="Arial" w:cs="Arial"/>
          <w:color w:val="000000"/>
          <w:sz w:val="24"/>
          <w:szCs w:val="24"/>
        </w:rPr>
      </w:pPr>
      <w:r w:rsidRPr="00823970">
        <w:rPr>
          <w:rFonts w:ascii="Arial" w:hAnsi="Arial" w:cs="Arial"/>
          <w:b/>
          <w:color w:val="000000"/>
          <w:sz w:val="24"/>
          <w:szCs w:val="24"/>
        </w:rPr>
        <w:t>In welchen Abschnitten des Verdauungstrakts findet sich quergestreifte Muskulatur</w:t>
      </w:r>
      <w:r w:rsidRPr="00617C70">
        <w:rPr>
          <w:rFonts w:ascii="Arial" w:hAnsi="Arial" w:cs="Arial"/>
          <w:color w:val="000000"/>
          <w:sz w:val="24"/>
          <w:szCs w:val="24"/>
        </w:rPr>
        <w:t xml:space="preserve">? </w:t>
      </w:r>
    </w:p>
    <w:p w14:paraId="6C2D6018" w14:textId="77777777" w:rsidR="00DF52AB" w:rsidRPr="00617C70" w:rsidRDefault="00D7719E"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Anus-Schließmuskel</w:t>
      </w:r>
    </w:p>
    <w:p w14:paraId="6C2D6019" w14:textId="77777777" w:rsidR="00D7719E" w:rsidRDefault="00C13EAB"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Pharyn</w:t>
      </w:r>
      <w:r w:rsidR="00D7719E" w:rsidRPr="00617C70">
        <w:rPr>
          <w:rFonts w:ascii="Arial" w:hAnsi="Arial" w:cs="Arial"/>
          <w:color w:val="000000"/>
          <w:sz w:val="24"/>
          <w:szCs w:val="24"/>
        </w:rPr>
        <w:t>x</w:t>
      </w:r>
      <w:r w:rsidR="00F75294" w:rsidRPr="00617C70">
        <w:rPr>
          <w:rFonts w:ascii="Arial" w:hAnsi="Arial" w:cs="Arial"/>
          <w:color w:val="000000"/>
          <w:sz w:val="24"/>
          <w:szCs w:val="24"/>
        </w:rPr>
        <w:t xml:space="preserve"> und obere Teile der Speiseröhre</w:t>
      </w:r>
      <w:r w:rsidR="00D7719E" w:rsidRPr="00617C70">
        <w:rPr>
          <w:rFonts w:ascii="Arial" w:hAnsi="Arial" w:cs="Arial"/>
          <w:color w:val="000000"/>
          <w:sz w:val="24"/>
          <w:szCs w:val="24"/>
        </w:rPr>
        <w:t>: quergestreift danach glatt</w:t>
      </w:r>
    </w:p>
    <w:p w14:paraId="6C2D601A" w14:textId="77777777" w:rsidR="00C13EAB" w:rsidRPr="00617C70" w:rsidRDefault="00C13EAB" w:rsidP="00D7719E">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lastRenderedPageBreak/>
        <w:t>Mund</w:t>
      </w:r>
    </w:p>
    <w:p w14:paraId="6C2D601B" w14:textId="77777777" w:rsidR="00F75294" w:rsidRPr="00617C70" w:rsidRDefault="00F75294" w:rsidP="00F75294">
      <w:pPr>
        <w:pStyle w:val="Listenabsatz"/>
        <w:autoSpaceDE w:val="0"/>
        <w:autoSpaceDN w:val="0"/>
        <w:adjustRightInd w:val="0"/>
        <w:spacing w:after="0" w:line="240" w:lineRule="auto"/>
        <w:ind w:left="938"/>
        <w:rPr>
          <w:rFonts w:ascii="Arial" w:hAnsi="Arial" w:cs="Arial"/>
          <w:color w:val="000000"/>
          <w:sz w:val="24"/>
          <w:szCs w:val="24"/>
        </w:rPr>
      </w:pPr>
    </w:p>
    <w:p w14:paraId="6C2D601C" w14:textId="77777777" w:rsidR="00AC5EC4" w:rsidRPr="00823970" w:rsidRDefault="00AC5EC4" w:rsidP="00F7529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Welcher Epitheltyp findet sich in der Mukosa </w:t>
      </w:r>
      <w:r w:rsidR="00F75294" w:rsidRPr="00823970">
        <w:rPr>
          <w:rFonts w:ascii="Arial" w:hAnsi="Arial" w:cs="Arial"/>
          <w:b/>
          <w:color w:val="000000"/>
          <w:sz w:val="24"/>
          <w:szCs w:val="24"/>
        </w:rPr>
        <w:t xml:space="preserve">(Schleimhaut) </w:t>
      </w:r>
      <w:r w:rsidRPr="00823970">
        <w:rPr>
          <w:rFonts w:ascii="Arial" w:hAnsi="Arial" w:cs="Arial"/>
          <w:b/>
          <w:color w:val="000000"/>
          <w:sz w:val="24"/>
          <w:szCs w:val="24"/>
        </w:rPr>
        <w:t xml:space="preserve">des Ösophagus? </w:t>
      </w:r>
    </w:p>
    <w:p w14:paraId="6C2D601D" w14:textId="77777777" w:rsidR="00DF52AB" w:rsidRPr="00617C70" w:rsidRDefault="00900FFF" w:rsidP="00F75294">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Mehrschichtiges, unverhorntes Plattenepithel</w:t>
      </w:r>
    </w:p>
    <w:p w14:paraId="6C2D601E" w14:textId="77777777" w:rsidR="00F75294" w:rsidRPr="00617C70" w:rsidRDefault="00F75294" w:rsidP="00F75294">
      <w:pPr>
        <w:autoSpaceDE w:val="0"/>
        <w:autoSpaceDN w:val="0"/>
        <w:adjustRightInd w:val="0"/>
        <w:spacing w:after="0" w:line="240" w:lineRule="auto"/>
        <w:rPr>
          <w:rFonts w:ascii="Arial" w:hAnsi="Arial" w:cs="Arial"/>
          <w:color w:val="000000"/>
          <w:sz w:val="24"/>
          <w:szCs w:val="24"/>
        </w:rPr>
      </w:pPr>
    </w:p>
    <w:p w14:paraId="6C2D601F" w14:textId="77777777" w:rsidR="00AC5EC4" w:rsidRPr="00823970" w:rsidRDefault="00AC5EC4" w:rsidP="00F7529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In welche Abschnitte wird der Magen unterteilt? </w:t>
      </w:r>
    </w:p>
    <w:p w14:paraId="6C2D6020" w14:textId="77777777" w:rsidR="00900FFF" w:rsidRPr="00617C70" w:rsidRDefault="00900FFF" w:rsidP="00F75294">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Die Einteilung des Magens erfolgt in vier Abschnitte, die eine unterschiedliche Histologie und Funktion aufweisen. Man unterscheidet: </w:t>
      </w:r>
    </w:p>
    <w:p w14:paraId="6C2D6021" w14:textId="77777777" w:rsidR="00900FFF" w:rsidRPr="00617C70" w:rsidRDefault="00900FFF"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Pars cardiaca ventriculi oder Kardia: der kurze, nach oral hin gelegene Abschnitt des Magens mit der Einmündung des Ösophagus </w:t>
      </w:r>
    </w:p>
    <w:p w14:paraId="6C2D6022" w14:textId="77777777" w:rsidR="00900FFF" w:rsidRPr="00617C70" w:rsidRDefault="00900FFF"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Fundus: der links neben der Kardia gelegene und nach oben gewölbte Abschnitt </w:t>
      </w:r>
    </w:p>
    <w:p w14:paraId="6C2D6023" w14:textId="77777777" w:rsidR="00900FFF" w:rsidRPr="00617C70" w:rsidRDefault="00900FFF"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Korpus: der zentral gelegene Magenkörper, der den Hauptteil des Organs ausmacht </w:t>
      </w:r>
    </w:p>
    <w:p w14:paraId="6C2D6024" w14:textId="77777777" w:rsidR="00900FFF" w:rsidRPr="00617C70" w:rsidRDefault="00900FFF"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Pars pylorica ventriculi: das Endteil des Magens mit dem Antrum pyloricum und dem Pylorus. </w:t>
      </w:r>
    </w:p>
    <w:p w14:paraId="6C2D6025" w14:textId="77777777" w:rsidR="00F75294" w:rsidRPr="00617C70" w:rsidRDefault="00F75294"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Kleine und große Curvatur</w:t>
      </w:r>
    </w:p>
    <w:p w14:paraId="6C2D6026" w14:textId="77777777" w:rsidR="00F75294" w:rsidRPr="00617C70" w:rsidRDefault="00F75294" w:rsidP="00F75294">
      <w:pPr>
        <w:pStyle w:val="Listenabsatz"/>
        <w:autoSpaceDE w:val="0"/>
        <w:autoSpaceDN w:val="0"/>
        <w:adjustRightInd w:val="0"/>
        <w:spacing w:after="0" w:line="240" w:lineRule="auto"/>
        <w:ind w:left="938"/>
        <w:rPr>
          <w:rFonts w:ascii="Arial" w:hAnsi="Arial" w:cs="Arial"/>
          <w:color w:val="000000"/>
          <w:sz w:val="24"/>
          <w:szCs w:val="24"/>
        </w:rPr>
      </w:pPr>
    </w:p>
    <w:p w14:paraId="6C2D6027" w14:textId="77777777" w:rsidR="00900FFF" w:rsidRPr="00823970" w:rsidRDefault="00AC5EC4" w:rsidP="00F7529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Welche Zusammenhänge bestehen zwischen dem His-Winkel und dem Fundus.</w:t>
      </w:r>
    </w:p>
    <w:p w14:paraId="6C2D6028" w14:textId="77777777" w:rsidR="00900FFF" w:rsidRPr="00617C70" w:rsidRDefault="00F75294"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His-Winkel:</w:t>
      </w:r>
      <w:r w:rsidR="00900FFF" w:rsidRPr="00617C70">
        <w:rPr>
          <w:rFonts w:ascii="Arial" w:hAnsi="Arial" w:cs="Arial"/>
          <w:color w:val="000000"/>
          <w:sz w:val="24"/>
          <w:szCs w:val="24"/>
        </w:rPr>
        <w:t xml:space="preserve"> Winkel zwischen der Pars abdominalis de</w:t>
      </w:r>
      <w:r w:rsidRPr="00617C70">
        <w:rPr>
          <w:rFonts w:ascii="Arial" w:hAnsi="Arial" w:cs="Arial"/>
          <w:color w:val="000000"/>
          <w:sz w:val="24"/>
          <w:szCs w:val="24"/>
        </w:rPr>
        <w:t xml:space="preserve">s Ösophagus und dem Magenfundus, </w:t>
      </w:r>
      <w:r w:rsidR="00900FFF" w:rsidRPr="00617C70">
        <w:rPr>
          <w:rFonts w:ascii="Arial" w:hAnsi="Arial" w:cs="Arial"/>
          <w:color w:val="000000"/>
          <w:sz w:val="24"/>
          <w:szCs w:val="24"/>
        </w:rPr>
        <w:t xml:space="preserve">physiologischerweise spitz (50-60°). </w:t>
      </w:r>
    </w:p>
    <w:p w14:paraId="6C2D6029" w14:textId="77777777" w:rsidR="00F75294" w:rsidRPr="00617C70" w:rsidRDefault="00F75294"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Fundus ist luftgefüllt</w:t>
      </w:r>
    </w:p>
    <w:p w14:paraId="6C2D602A" w14:textId="77777777" w:rsidR="00AC5EC4" w:rsidRPr="00617C70" w:rsidRDefault="00900FFF" w:rsidP="00F7529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Bei Lockerung der Bandaufhängung kann der His-Winkel durch Mobilisation des Ösophagus abstumpfen. Bei Winkelmaßen ab 90° resultiert aufgrund fehlenden effektiven Verschlusses des unteren Ösophagus ein gastroösophagea</w:t>
      </w:r>
      <w:r w:rsidR="00F75294" w:rsidRPr="00617C70">
        <w:rPr>
          <w:rFonts w:ascii="Arial" w:hAnsi="Arial" w:cs="Arial"/>
          <w:color w:val="000000"/>
          <w:sz w:val="24"/>
          <w:szCs w:val="24"/>
        </w:rPr>
        <w:t>ler Reflux (Kardiainsuffizienz)</w:t>
      </w:r>
    </w:p>
    <w:p w14:paraId="6C2D602B" w14:textId="77777777" w:rsidR="00F75294" w:rsidRPr="00617C70" w:rsidRDefault="00F75294" w:rsidP="00F75294">
      <w:pPr>
        <w:pStyle w:val="Listenabsatz"/>
        <w:autoSpaceDE w:val="0"/>
        <w:autoSpaceDN w:val="0"/>
        <w:adjustRightInd w:val="0"/>
        <w:spacing w:after="0" w:line="240" w:lineRule="auto"/>
        <w:ind w:left="938"/>
        <w:rPr>
          <w:rFonts w:ascii="Arial" w:hAnsi="Arial" w:cs="Arial"/>
          <w:color w:val="000000"/>
          <w:sz w:val="24"/>
          <w:szCs w:val="24"/>
        </w:rPr>
      </w:pPr>
    </w:p>
    <w:p w14:paraId="6C2D602C" w14:textId="77777777" w:rsidR="00AC5EC4" w:rsidRPr="00823970" w:rsidRDefault="00AC5EC4" w:rsidP="00F7529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Was bedeutet der Begriff Foveola gastrica? </w:t>
      </w:r>
    </w:p>
    <w:p w14:paraId="6C2D602D" w14:textId="77777777" w:rsidR="00900FFF" w:rsidRPr="00617C70" w:rsidRDefault="00F75294" w:rsidP="00F75294">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Die Mukosa weist ein Oberflächenrelief in Form der Magenfelder auf. Diese sind von mikroskopisch kleinen trichterförmigen Vertiefungen, den Magengrübchen (Foveola gastrica) durchsetzt.</w:t>
      </w:r>
      <w:r w:rsidR="00EA4852" w:rsidRPr="00617C70">
        <w:rPr>
          <w:rFonts w:ascii="Arial" w:hAnsi="Arial" w:cs="Arial"/>
          <w:color w:val="000000"/>
          <w:sz w:val="24"/>
          <w:szCs w:val="24"/>
        </w:rPr>
        <w:t xml:space="preserve"> </w:t>
      </w:r>
      <w:r w:rsidR="00900FFF" w:rsidRPr="00617C70">
        <w:rPr>
          <w:rFonts w:ascii="Arial" w:hAnsi="Arial" w:cs="Arial"/>
          <w:color w:val="000000"/>
          <w:sz w:val="24"/>
          <w:szCs w:val="24"/>
        </w:rPr>
        <w:t>An ihrer Basis münden die Magendrüsen.</w:t>
      </w:r>
      <w:r w:rsidR="00EA4852" w:rsidRPr="00617C70">
        <w:rPr>
          <w:rFonts w:ascii="Arial" w:hAnsi="Arial" w:cs="Arial"/>
          <w:color w:val="000000"/>
          <w:sz w:val="24"/>
          <w:szCs w:val="24"/>
        </w:rPr>
        <w:t xml:space="preserve"> (einschichtiges hochprismatisches Epithel)</w:t>
      </w:r>
    </w:p>
    <w:p w14:paraId="6C2D602E" w14:textId="77777777" w:rsidR="00EA4852" w:rsidRPr="00617C70" w:rsidRDefault="00EA4852" w:rsidP="00F75294">
      <w:pPr>
        <w:autoSpaceDE w:val="0"/>
        <w:autoSpaceDN w:val="0"/>
        <w:adjustRightInd w:val="0"/>
        <w:spacing w:after="0" w:line="240" w:lineRule="auto"/>
        <w:rPr>
          <w:rFonts w:ascii="Arial" w:hAnsi="Arial" w:cs="Arial"/>
          <w:color w:val="000000"/>
          <w:sz w:val="24"/>
          <w:szCs w:val="24"/>
        </w:rPr>
      </w:pPr>
    </w:p>
    <w:p w14:paraId="6C2D602F" w14:textId="77777777" w:rsidR="00AC5EC4" w:rsidRPr="00823970" w:rsidRDefault="00AC5EC4" w:rsidP="00EA4852">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Epithelzellen findet man in den Magendrüsen? </w:t>
      </w:r>
    </w:p>
    <w:p w14:paraId="6C2D6030"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Oberflächenepithelzellen: Schleim</w:t>
      </w:r>
    </w:p>
    <w:p w14:paraId="6C2D6031"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Parietalzellen/Belegzellen: intrinsischer Faktor (Aufnahme von Vitamin B12)</w:t>
      </w:r>
    </w:p>
    <w:p w14:paraId="6C2D6032"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Hauptzellen:  Pepsinogen, Lipasen</w:t>
      </w:r>
    </w:p>
    <w:p w14:paraId="6C2D6033"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Nebenzellen: Schleim</w:t>
      </w:r>
    </w:p>
    <w:p w14:paraId="6C2D6034" w14:textId="77777777" w:rsidR="00EA4852" w:rsidRPr="00617C70" w:rsidRDefault="00EA4852" w:rsidP="00EA4852">
      <w:pPr>
        <w:autoSpaceDE w:val="0"/>
        <w:autoSpaceDN w:val="0"/>
        <w:adjustRightInd w:val="0"/>
        <w:spacing w:after="0" w:line="240" w:lineRule="auto"/>
        <w:rPr>
          <w:rFonts w:ascii="Arial" w:hAnsi="Arial" w:cs="Arial"/>
          <w:color w:val="000000"/>
          <w:sz w:val="24"/>
          <w:szCs w:val="24"/>
        </w:rPr>
      </w:pPr>
    </w:p>
    <w:p w14:paraId="6C2D6035" w14:textId="77777777" w:rsidR="00AC5EC4" w:rsidRPr="00823970" w:rsidRDefault="00EA4852" w:rsidP="00EA4852">
      <w:pPr>
        <w:autoSpaceDE w:val="0"/>
        <w:autoSpaceDN w:val="0"/>
        <w:adjustRightInd w:val="0"/>
        <w:spacing w:after="0" w:line="240" w:lineRule="auto"/>
        <w:rPr>
          <w:rFonts w:ascii="Arial" w:hAnsi="Arial" w:cs="Arial"/>
          <w:b/>
          <w:color w:val="000000"/>
          <w:sz w:val="24"/>
          <w:szCs w:val="24"/>
          <w:lang w:val="en-US"/>
        </w:rPr>
      </w:pPr>
      <w:r w:rsidRPr="00823970">
        <w:rPr>
          <w:rFonts w:ascii="Arial" w:hAnsi="Arial" w:cs="Arial"/>
          <w:b/>
          <w:color w:val="000000"/>
          <w:sz w:val="24"/>
          <w:szCs w:val="24"/>
          <w:lang w:val="en-US"/>
        </w:rPr>
        <w:t xml:space="preserve">Welcher Zelltyp </w:t>
      </w:r>
      <w:r w:rsidR="00AC5EC4" w:rsidRPr="00823970">
        <w:rPr>
          <w:rFonts w:ascii="Arial" w:hAnsi="Arial" w:cs="Arial"/>
          <w:b/>
          <w:color w:val="000000"/>
          <w:sz w:val="24"/>
          <w:szCs w:val="24"/>
          <w:lang w:val="en-US"/>
        </w:rPr>
        <w:t xml:space="preserve">produziert Salzsäure? </w:t>
      </w:r>
    </w:p>
    <w:p w14:paraId="6C2D6036" w14:textId="77777777" w:rsidR="00EA4852" w:rsidRPr="00617C70" w:rsidRDefault="00EA4852" w:rsidP="00EA4852">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Die Beleg</w:t>
      </w:r>
      <w:r w:rsidR="00900FFF" w:rsidRPr="00617C70">
        <w:rPr>
          <w:rFonts w:ascii="Arial" w:hAnsi="Arial" w:cs="Arial"/>
          <w:color w:val="000000"/>
          <w:sz w:val="24"/>
          <w:szCs w:val="24"/>
        </w:rPr>
        <w:t>zellen</w:t>
      </w:r>
      <w:r w:rsidRPr="00617C70">
        <w:rPr>
          <w:rFonts w:ascii="Arial" w:hAnsi="Arial" w:cs="Arial"/>
          <w:color w:val="000000"/>
          <w:sz w:val="24"/>
          <w:szCs w:val="24"/>
        </w:rPr>
        <w:t xml:space="preserve"> (Parietalzellen) der Mukosa</w:t>
      </w:r>
      <w:r w:rsidR="00900FFF" w:rsidRPr="00617C70">
        <w:rPr>
          <w:rFonts w:ascii="Arial" w:hAnsi="Arial" w:cs="Arial"/>
          <w:color w:val="000000"/>
          <w:sz w:val="24"/>
          <w:szCs w:val="24"/>
        </w:rPr>
        <w:t xml:space="preserve"> </w:t>
      </w:r>
      <w:r w:rsidRPr="00617C70">
        <w:rPr>
          <w:rFonts w:ascii="Arial" w:hAnsi="Arial" w:cs="Arial"/>
          <w:color w:val="000000"/>
          <w:sz w:val="24"/>
          <w:szCs w:val="24"/>
        </w:rPr>
        <w:t>sondern Protonen und Chlorid zur Bildung der Salzsäure ab.</w:t>
      </w:r>
    </w:p>
    <w:p w14:paraId="6C2D6037" w14:textId="77777777" w:rsidR="00EA4852" w:rsidRPr="00617C70" w:rsidRDefault="00EA4852" w:rsidP="00EA4852">
      <w:pPr>
        <w:autoSpaceDE w:val="0"/>
        <w:autoSpaceDN w:val="0"/>
        <w:adjustRightInd w:val="0"/>
        <w:spacing w:after="0" w:line="240" w:lineRule="auto"/>
        <w:rPr>
          <w:rFonts w:ascii="Arial" w:hAnsi="Arial" w:cs="Arial"/>
          <w:color w:val="000000"/>
          <w:sz w:val="24"/>
          <w:szCs w:val="24"/>
        </w:rPr>
      </w:pPr>
    </w:p>
    <w:p w14:paraId="6C2D6038" w14:textId="77777777" w:rsidR="00AC5EC4" w:rsidRPr="00823970" w:rsidRDefault="00AC5EC4" w:rsidP="00EA4852">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Aus wie viel Muskelschichten besteht die Tunica mu</w:t>
      </w:r>
      <w:r w:rsidR="00900FFF" w:rsidRPr="00823970">
        <w:rPr>
          <w:rFonts w:ascii="Arial" w:hAnsi="Arial" w:cs="Arial"/>
          <w:b/>
          <w:color w:val="000000"/>
          <w:sz w:val="24"/>
          <w:szCs w:val="24"/>
        </w:rPr>
        <w:t>s</w:t>
      </w:r>
      <w:r w:rsidRPr="00823970">
        <w:rPr>
          <w:rFonts w:ascii="Arial" w:hAnsi="Arial" w:cs="Arial"/>
          <w:b/>
          <w:color w:val="000000"/>
          <w:sz w:val="24"/>
          <w:szCs w:val="24"/>
        </w:rPr>
        <w:t xml:space="preserve">cularis des Magens? </w:t>
      </w:r>
    </w:p>
    <w:p w14:paraId="6C2D6039"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Innerste schräge Muskelschicht (Fibrae obliquae)</w:t>
      </w:r>
    </w:p>
    <w:p w14:paraId="6C2D603A"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Innere Ringmuskelschicht (Stratum circulare)</w:t>
      </w:r>
    </w:p>
    <w:p w14:paraId="6C2D603B" w14:textId="77777777" w:rsidR="00EA4852" w:rsidRPr="00617C70" w:rsidRDefault="00900FFF"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äußerer Längsmuskelschicht (Stratum longitudinale)</w:t>
      </w:r>
    </w:p>
    <w:p w14:paraId="6C2D603C" w14:textId="77777777" w:rsidR="00900FFF" w:rsidRPr="00617C70" w:rsidRDefault="00900FFF" w:rsidP="00823970">
      <w:pPr>
        <w:pStyle w:val="Listenabsatz"/>
        <w:autoSpaceDE w:val="0"/>
        <w:autoSpaceDN w:val="0"/>
        <w:adjustRightInd w:val="0"/>
        <w:spacing w:after="0" w:line="240" w:lineRule="auto"/>
        <w:ind w:left="938"/>
        <w:rPr>
          <w:rFonts w:ascii="Arial" w:hAnsi="Arial" w:cs="Arial"/>
          <w:color w:val="000000"/>
          <w:sz w:val="24"/>
          <w:szCs w:val="24"/>
        </w:rPr>
      </w:pPr>
    </w:p>
    <w:p w14:paraId="6C2D603D" w14:textId="77777777" w:rsidR="00AC5EC4" w:rsidRPr="00823970" w:rsidRDefault="00AC5EC4" w:rsidP="00EA4852">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Was produzieren die Hauptzellen und Nebenzellen? Im welchem Darmabschnitt und in welcher Darmwandschicht findet man Brunner Drüsen?</w:t>
      </w:r>
    </w:p>
    <w:p w14:paraId="6C2D603E"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Nebenzellen: Muzinproduktion </w:t>
      </w:r>
      <w:r w:rsidRPr="00617C70">
        <w:rPr>
          <w:rFonts w:ascii="Arial" w:hAnsi="Arial" w:cs="Arial"/>
          <w:color w:val="000000"/>
          <w:sz w:val="24"/>
          <w:szCs w:val="24"/>
        </w:rPr>
        <w:sym w:font="Wingdings" w:char="F0E0"/>
      </w:r>
      <w:r w:rsidRPr="00617C70">
        <w:rPr>
          <w:rFonts w:ascii="Arial" w:hAnsi="Arial" w:cs="Arial"/>
          <w:color w:val="000000"/>
          <w:sz w:val="24"/>
          <w:szCs w:val="24"/>
        </w:rPr>
        <w:t xml:space="preserve"> oberflächlicher Schleimteppich (Schutz der Magenwand)</w:t>
      </w:r>
    </w:p>
    <w:p w14:paraId="6C2D603F" w14:textId="77777777" w:rsidR="00EA4852" w:rsidRPr="00617C70" w:rsidRDefault="00EA4852"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Hauptzellen:</w:t>
      </w:r>
      <w:r w:rsidR="002A2D5F" w:rsidRPr="00617C70">
        <w:rPr>
          <w:rFonts w:ascii="Arial" w:hAnsi="Arial" w:cs="Arial"/>
          <w:color w:val="000000"/>
          <w:sz w:val="24"/>
          <w:szCs w:val="24"/>
        </w:rPr>
        <w:t xml:space="preserve"> bilden Pepsinogen (Vorstufe des Pepsins: eiweißspaltendes Enzym), a</w:t>
      </w:r>
      <w:r w:rsidR="00551DB3" w:rsidRPr="00617C70">
        <w:rPr>
          <w:rFonts w:ascii="Arial" w:hAnsi="Arial" w:cs="Arial"/>
          <w:color w:val="000000"/>
          <w:sz w:val="24"/>
          <w:szCs w:val="24"/>
        </w:rPr>
        <w:t xml:space="preserve">ufgrund der hohen Syntheseleitung ist das endoplasmatische Retikulum sehr ausgeprägt. </w:t>
      </w:r>
    </w:p>
    <w:p w14:paraId="6C2D6040" w14:textId="77777777" w:rsidR="00551DB3" w:rsidRPr="00617C70" w:rsidRDefault="002A2D5F" w:rsidP="00EA4852">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Brunner-Drüsen: in Tela submucosa des Duodenums, kommt in anderen Darmabschnitten nicht vor, Ausführungsgänge münden in </w:t>
      </w:r>
      <w:r w:rsidR="00551DB3" w:rsidRPr="00617C70">
        <w:rPr>
          <w:rFonts w:ascii="Arial" w:hAnsi="Arial" w:cs="Arial"/>
          <w:color w:val="000000"/>
          <w:sz w:val="24"/>
          <w:szCs w:val="24"/>
        </w:rPr>
        <w:t>Krypten</w:t>
      </w:r>
    </w:p>
    <w:p w14:paraId="6C2D6041" w14:textId="77777777" w:rsidR="002A2D5F" w:rsidRPr="00617C70" w:rsidRDefault="002A2D5F" w:rsidP="002A2D5F">
      <w:pPr>
        <w:autoSpaceDE w:val="0"/>
        <w:autoSpaceDN w:val="0"/>
        <w:adjustRightInd w:val="0"/>
        <w:spacing w:after="0" w:line="240" w:lineRule="auto"/>
        <w:rPr>
          <w:rFonts w:ascii="Arial" w:hAnsi="Arial" w:cs="Arial"/>
          <w:color w:val="000000"/>
          <w:sz w:val="24"/>
          <w:szCs w:val="24"/>
        </w:rPr>
      </w:pPr>
    </w:p>
    <w:p w14:paraId="6C2D6042" w14:textId="77777777" w:rsidR="00AC5EC4" w:rsidRPr="00823970" w:rsidRDefault="00AC5EC4" w:rsidP="002A2D5F">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lastRenderedPageBreak/>
        <w:t xml:space="preserve">Durch welche Strukturen wird eine Oberflächenvergrößerung des Dünndarms erreicht? </w:t>
      </w:r>
    </w:p>
    <w:p w14:paraId="6C2D6043"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Kerckring-Falten (Einstülpungen nach innen) </w:t>
      </w:r>
      <w:r w:rsidRPr="00617C70">
        <w:rPr>
          <w:rFonts w:ascii="Arial" w:hAnsi="Arial" w:cs="Arial"/>
          <w:color w:val="000000"/>
          <w:sz w:val="24"/>
          <w:szCs w:val="24"/>
        </w:rPr>
        <w:sym w:font="Wingdings" w:char="F0E0"/>
      </w:r>
      <w:r w:rsidRPr="00617C70">
        <w:rPr>
          <w:rFonts w:ascii="Arial" w:hAnsi="Arial" w:cs="Arial"/>
          <w:color w:val="000000"/>
          <w:sz w:val="24"/>
          <w:szCs w:val="24"/>
        </w:rPr>
        <w:t xml:space="preserve"> Grobrelief</w:t>
      </w:r>
      <w:r w:rsidR="00C13EAB">
        <w:rPr>
          <w:rFonts w:ascii="Arial" w:hAnsi="Arial" w:cs="Arial"/>
          <w:color w:val="000000"/>
          <w:sz w:val="24"/>
          <w:szCs w:val="24"/>
        </w:rPr>
        <w:t xml:space="preserve"> (* 3)</w:t>
      </w:r>
    </w:p>
    <w:p w14:paraId="6C2D6044"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Zotten (Villi) </w:t>
      </w:r>
      <w:r w:rsidRPr="00617C70">
        <w:rPr>
          <w:rFonts w:ascii="Arial" w:hAnsi="Arial" w:cs="Arial"/>
          <w:color w:val="000000"/>
          <w:sz w:val="24"/>
          <w:szCs w:val="24"/>
        </w:rPr>
        <w:sym w:font="Wingdings" w:char="F0E0"/>
      </w:r>
      <w:r w:rsidRPr="00617C70">
        <w:rPr>
          <w:rFonts w:ascii="Arial" w:hAnsi="Arial" w:cs="Arial"/>
          <w:color w:val="000000"/>
          <w:sz w:val="24"/>
          <w:szCs w:val="24"/>
        </w:rPr>
        <w:t xml:space="preserve"> Feinrelief</w:t>
      </w:r>
      <w:r w:rsidR="00C13EAB">
        <w:rPr>
          <w:rFonts w:ascii="Arial" w:hAnsi="Arial" w:cs="Arial"/>
          <w:color w:val="000000"/>
          <w:sz w:val="24"/>
          <w:szCs w:val="24"/>
        </w:rPr>
        <w:t xml:space="preserve"> (* 30)</w:t>
      </w:r>
    </w:p>
    <w:p w14:paraId="6C2D6045"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Mikrovilli </w:t>
      </w:r>
      <w:r w:rsidRPr="00617C70">
        <w:rPr>
          <w:rFonts w:ascii="Arial" w:hAnsi="Arial" w:cs="Arial"/>
          <w:color w:val="000000"/>
          <w:sz w:val="24"/>
          <w:szCs w:val="24"/>
        </w:rPr>
        <w:sym w:font="Wingdings" w:char="F0E0"/>
      </w:r>
      <w:r w:rsidRPr="00617C70">
        <w:rPr>
          <w:rFonts w:ascii="Arial" w:hAnsi="Arial" w:cs="Arial"/>
          <w:color w:val="000000"/>
          <w:sz w:val="24"/>
          <w:szCs w:val="24"/>
        </w:rPr>
        <w:t xml:space="preserve"> Submikrorelief</w:t>
      </w:r>
      <w:r w:rsidR="00C13EAB">
        <w:rPr>
          <w:rFonts w:ascii="Arial" w:hAnsi="Arial" w:cs="Arial"/>
          <w:color w:val="000000"/>
          <w:sz w:val="24"/>
          <w:szCs w:val="24"/>
        </w:rPr>
        <w:t xml:space="preserve"> (* 300)</w:t>
      </w:r>
    </w:p>
    <w:p w14:paraId="6C2D6046" w14:textId="77777777" w:rsidR="002A2D5F" w:rsidRPr="00617C70" w:rsidRDefault="002A2D5F" w:rsidP="002A2D5F">
      <w:pPr>
        <w:pStyle w:val="Listenabsatz"/>
        <w:autoSpaceDE w:val="0"/>
        <w:autoSpaceDN w:val="0"/>
        <w:adjustRightInd w:val="0"/>
        <w:spacing w:after="0" w:line="240" w:lineRule="auto"/>
        <w:ind w:left="938"/>
        <w:rPr>
          <w:rFonts w:ascii="Arial" w:hAnsi="Arial" w:cs="Arial"/>
          <w:color w:val="000000"/>
          <w:sz w:val="24"/>
          <w:szCs w:val="24"/>
        </w:rPr>
      </w:pPr>
    </w:p>
    <w:p w14:paraId="6C2D6047" w14:textId="77777777" w:rsidR="00AC5EC4" w:rsidRPr="00823970" w:rsidRDefault="00AC5EC4" w:rsidP="002A2D5F">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Zelltypen finden sich im Dünndarmepithel? </w:t>
      </w:r>
    </w:p>
    <w:p w14:paraId="6C2D6048" w14:textId="77777777" w:rsidR="006D60B7"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Enterozyten (Saumzellen): </w:t>
      </w:r>
      <w:r w:rsidR="00003CB4" w:rsidRPr="00617C70">
        <w:rPr>
          <w:rFonts w:ascii="Arial" w:hAnsi="Arial" w:cs="Arial"/>
          <w:color w:val="000000"/>
          <w:sz w:val="24"/>
          <w:szCs w:val="24"/>
        </w:rPr>
        <w:t>für Verdauung und Resorption</w:t>
      </w:r>
      <w:r w:rsidR="00C13EAB">
        <w:rPr>
          <w:rFonts w:ascii="Arial" w:hAnsi="Arial" w:cs="Arial"/>
          <w:color w:val="000000"/>
          <w:sz w:val="24"/>
          <w:szCs w:val="24"/>
        </w:rPr>
        <w:t xml:space="preserve"> (häufigster Zelltyp)</w:t>
      </w:r>
    </w:p>
    <w:p w14:paraId="6C2D6049"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Becherzellen</w:t>
      </w:r>
      <w:r w:rsidR="00003CB4" w:rsidRPr="00617C70">
        <w:rPr>
          <w:rFonts w:ascii="Arial" w:hAnsi="Arial" w:cs="Arial"/>
          <w:color w:val="000000"/>
          <w:sz w:val="24"/>
          <w:szCs w:val="24"/>
        </w:rPr>
        <w:t>: Muzinbildung</w:t>
      </w:r>
    </w:p>
    <w:p w14:paraId="6C2D604A"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Enteroendokrine Zellen</w:t>
      </w:r>
      <w:r w:rsidR="00003CB4" w:rsidRPr="00617C70">
        <w:rPr>
          <w:rFonts w:ascii="Arial" w:hAnsi="Arial" w:cs="Arial"/>
          <w:color w:val="000000"/>
          <w:sz w:val="24"/>
          <w:szCs w:val="24"/>
        </w:rPr>
        <w:t>:</w:t>
      </w:r>
      <w:r w:rsidR="00C13EAB">
        <w:rPr>
          <w:rFonts w:ascii="Arial" w:hAnsi="Arial" w:cs="Arial"/>
          <w:color w:val="000000"/>
          <w:sz w:val="24"/>
          <w:szCs w:val="24"/>
        </w:rPr>
        <w:t xml:space="preserve"> Peptid-/</w:t>
      </w:r>
      <w:r w:rsidR="00003CB4" w:rsidRPr="00617C70">
        <w:rPr>
          <w:rFonts w:ascii="Arial" w:hAnsi="Arial" w:cs="Arial"/>
          <w:color w:val="000000"/>
          <w:sz w:val="24"/>
          <w:szCs w:val="24"/>
        </w:rPr>
        <w:t xml:space="preserve"> Hormonbildung</w:t>
      </w:r>
    </w:p>
    <w:p w14:paraId="6C2D604B"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M-Zellen</w:t>
      </w:r>
      <w:r w:rsidR="00F72BFD" w:rsidRPr="00617C70">
        <w:rPr>
          <w:rFonts w:ascii="Arial" w:hAnsi="Arial" w:cs="Arial"/>
          <w:color w:val="000000"/>
          <w:sz w:val="24"/>
          <w:szCs w:val="24"/>
        </w:rPr>
        <w:t>: immunologische Funktion</w:t>
      </w:r>
    </w:p>
    <w:p w14:paraId="6C2D604C"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Paneth-Körnerzellen</w:t>
      </w:r>
      <w:r w:rsidR="00F72BFD" w:rsidRPr="00617C70">
        <w:rPr>
          <w:rFonts w:ascii="Arial" w:hAnsi="Arial" w:cs="Arial"/>
          <w:color w:val="000000"/>
          <w:sz w:val="24"/>
          <w:szCs w:val="24"/>
        </w:rPr>
        <w:t>: Sekretion</w:t>
      </w:r>
      <w:r w:rsidR="00C13EAB">
        <w:rPr>
          <w:rFonts w:ascii="Arial" w:hAnsi="Arial" w:cs="Arial"/>
          <w:color w:val="000000"/>
          <w:sz w:val="24"/>
          <w:szCs w:val="24"/>
        </w:rPr>
        <w:t xml:space="preserve"> von Lysozym, Peptidasen, Laktoferrin und Defensinen;</w:t>
      </w:r>
      <w:r w:rsidR="00F72BFD" w:rsidRPr="00617C70">
        <w:rPr>
          <w:rFonts w:ascii="Arial" w:hAnsi="Arial" w:cs="Arial"/>
          <w:color w:val="000000"/>
          <w:sz w:val="24"/>
          <w:szCs w:val="24"/>
        </w:rPr>
        <w:t xml:space="preserve"> immunologische Funktion, von oral nach aboral zunehmend, sezernieren antimikrobielle Peptide</w:t>
      </w:r>
    </w:p>
    <w:p w14:paraId="6C2D604D" w14:textId="77777777" w:rsidR="002A2D5F" w:rsidRPr="00617C70" w:rsidRDefault="002A2D5F" w:rsidP="002A2D5F">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Stammzellen</w:t>
      </w:r>
    </w:p>
    <w:p w14:paraId="6C2D604E" w14:textId="77777777" w:rsidR="00E21255" w:rsidRPr="00617C70" w:rsidRDefault="00E21255" w:rsidP="00F72BFD">
      <w:pPr>
        <w:autoSpaceDE w:val="0"/>
        <w:autoSpaceDN w:val="0"/>
        <w:adjustRightInd w:val="0"/>
        <w:spacing w:after="0" w:line="240" w:lineRule="auto"/>
        <w:rPr>
          <w:rFonts w:ascii="Arial" w:hAnsi="Arial" w:cs="Arial"/>
          <w:color w:val="000000"/>
          <w:sz w:val="24"/>
          <w:szCs w:val="24"/>
        </w:rPr>
      </w:pPr>
    </w:p>
    <w:p w14:paraId="6C2D604F" w14:textId="77777777" w:rsidR="00AC5EC4" w:rsidRPr="00823970" w:rsidRDefault="00AC5EC4" w:rsidP="00F72BFD">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Ist die äußere Muskelschicht des Darms eine Ring- oder Längsmuskulatur? </w:t>
      </w:r>
    </w:p>
    <w:p w14:paraId="6C2D6050" w14:textId="77777777" w:rsidR="00F72BFD" w:rsidRPr="00617C70" w:rsidRDefault="00F72BFD" w:rsidP="00F72BFD">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Äußere Muskelschicht ist die Längsmuskulatur</w:t>
      </w:r>
    </w:p>
    <w:p w14:paraId="6C2D6051" w14:textId="77777777" w:rsidR="00F72BFD" w:rsidRPr="00617C70" w:rsidRDefault="00F72BFD" w:rsidP="00F72BFD">
      <w:pPr>
        <w:autoSpaceDE w:val="0"/>
        <w:autoSpaceDN w:val="0"/>
        <w:adjustRightInd w:val="0"/>
        <w:spacing w:after="0" w:line="240" w:lineRule="auto"/>
        <w:rPr>
          <w:rFonts w:ascii="Arial" w:hAnsi="Arial" w:cs="Arial"/>
          <w:color w:val="000000"/>
          <w:sz w:val="24"/>
          <w:szCs w:val="24"/>
        </w:rPr>
      </w:pPr>
    </w:p>
    <w:p w14:paraId="6C2D6052" w14:textId="77777777" w:rsidR="00AC5EC4" w:rsidRPr="00823970" w:rsidRDefault="00AC5EC4" w:rsidP="00F72BFD">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Wie heißen die Plexus des enterischen Nervensystems? </w:t>
      </w:r>
    </w:p>
    <w:p w14:paraId="6C2D6053" w14:textId="77777777" w:rsidR="00E21255" w:rsidRPr="00617C70" w:rsidRDefault="00E21255"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Plexus myente</w:t>
      </w:r>
      <w:r w:rsidR="00F72BFD" w:rsidRPr="00617C70">
        <w:rPr>
          <w:rFonts w:ascii="Arial" w:hAnsi="Arial" w:cs="Arial"/>
          <w:color w:val="000000"/>
          <w:sz w:val="24"/>
          <w:szCs w:val="24"/>
        </w:rPr>
        <w:t>ricus: Auerbachplexus zwischen Ring-und Längsmuskulatur</w:t>
      </w:r>
    </w:p>
    <w:p w14:paraId="6C2D6054" w14:textId="77777777" w:rsidR="00F72BFD" w:rsidRPr="00617C70" w:rsidRDefault="00E21255" w:rsidP="00F72BFD">
      <w:pPr>
        <w:pStyle w:val="Listenabsatz"/>
        <w:numPr>
          <w:ilvl w:val="0"/>
          <w:numId w:val="6"/>
        </w:numPr>
        <w:autoSpaceDE w:val="0"/>
        <w:autoSpaceDN w:val="0"/>
        <w:adjustRightInd w:val="0"/>
        <w:spacing w:after="0" w:line="240" w:lineRule="auto"/>
        <w:rPr>
          <w:rFonts w:ascii="Arial" w:hAnsi="Arial" w:cs="Arial"/>
          <w:color w:val="000000"/>
          <w:sz w:val="24"/>
          <w:szCs w:val="24"/>
          <w:lang w:val="en-US"/>
        </w:rPr>
      </w:pPr>
      <w:r w:rsidRPr="00617C70">
        <w:rPr>
          <w:rFonts w:ascii="Arial" w:hAnsi="Arial" w:cs="Arial"/>
          <w:color w:val="000000"/>
          <w:sz w:val="24"/>
          <w:szCs w:val="24"/>
          <w:lang w:val="en-US"/>
        </w:rPr>
        <w:t>Plexus submucosus</w:t>
      </w:r>
      <w:r w:rsidR="00F72BFD" w:rsidRPr="00617C70">
        <w:rPr>
          <w:rFonts w:ascii="Arial" w:hAnsi="Arial" w:cs="Arial"/>
          <w:color w:val="000000"/>
          <w:sz w:val="24"/>
          <w:szCs w:val="24"/>
          <w:lang w:val="en-US"/>
        </w:rPr>
        <w:t>: Meißnerplexus in Submukosa</w:t>
      </w:r>
    </w:p>
    <w:p w14:paraId="6C2D6055" w14:textId="77777777" w:rsidR="00F72BFD" w:rsidRPr="00617C70" w:rsidRDefault="00F72BFD" w:rsidP="00F72BFD">
      <w:pPr>
        <w:autoSpaceDE w:val="0"/>
        <w:autoSpaceDN w:val="0"/>
        <w:adjustRightInd w:val="0"/>
        <w:spacing w:after="0" w:line="240" w:lineRule="auto"/>
        <w:rPr>
          <w:rFonts w:ascii="Arial" w:hAnsi="Arial" w:cs="Arial"/>
          <w:color w:val="000000"/>
          <w:sz w:val="24"/>
          <w:szCs w:val="24"/>
          <w:lang w:val="en-US"/>
        </w:rPr>
      </w:pPr>
    </w:p>
    <w:p w14:paraId="6C2D6056" w14:textId="5997C58D" w:rsidR="00AC5EC4" w:rsidRPr="00823970" w:rsidRDefault="00AC5EC4" w:rsidP="00F72BFD">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Welche</w:t>
      </w:r>
      <w:r w:rsidR="004D24C0">
        <w:rPr>
          <w:rFonts w:ascii="Arial" w:hAnsi="Arial" w:cs="Arial"/>
          <w:b/>
          <w:color w:val="000000"/>
          <w:sz w:val="24"/>
          <w:szCs w:val="24"/>
        </w:rPr>
        <w:t xml:space="preserve"> Aufgabe besitzt das enterische</w:t>
      </w:r>
      <w:r w:rsidRPr="00823970">
        <w:rPr>
          <w:rFonts w:ascii="Arial" w:hAnsi="Arial" w:cs="Arial"/>
          <w:b/>
          <w:color w:val="000000"/>
          <w:sz w:val="24"/>
          <w:szCs w:val="24"/>
        </w:rPr>
        <w:t xml:space="preserve"> Nervensystem? </w:t>
      </w:r>
    </w:p>
    <w:p w14:paraId="6C2D6057" w14:textId="77777777" w:rsidR="00A80654" w:rsidRPr="00617C70" w:rsidRDefault="00C13EAB" w:rsidP="00F72BFD">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ENS sind zwei Nervengeflecht, die in Darmwand eingebettet sind. </w:t>
      </w:r>
      <w:r w:rsidR="00A80654" w:rsidRPr="00617C70">
        <w:rPr>
          <w:rFonts w:ascii="Arial" w:hAnsi="Arial" w:cs="Arial"/>
          <w:color w:val="000000"/>
          <w:sz w:val="24"/>
          <w:szCs w:val="24"/>
        </w:rPr>
        <w:t xml:space="preserve">Das ENS hat einen starken Einfluss auf den Verdauungsprozess. Es reguliert unter anderem: </w:t>
      </w:r>
    </w:p>
    <w:p w14:paraId="6C2D6058" w14:textId="77777777" w:rsidR="00F72BFD" w:rsidRPr="00617C70" w:rsidRDefault="00F72BFD"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Intestinale M</w:t>
      </w:r>
      <w:r w:rsidR="00A80654" w:rsidRPr="00617C70">
        <w:rPr>
          <w:rFonts w:ascii="Arial" w:hAnsi="Arial" w:cs="Arial"/>
          <w:color w:val="000000"/>
          <w:sz w:val="24"/>
          <w:szCs w:val="24"/>
        </w:rPr>
        <w:t>otilität</w:t>
      </w:r>
      <w:r w:rsidRPr="00617C70">
        <w:rPr>
          <w:rFonts w:ascii="Arial" w:hAnsi="Arial" w:cs="Arial"/>
          <w:color w:val="000000"/>
          <w:sz w:val="24"/>
          <w:szCs w:val="24"/>
        </w:rPr>
        <w:t xml:space="preserve"> (Peristaltik)</w:t>
      </w:r>
    </w:p>
    <w:p w14:paraId="6C2D6059" w14:textId="77777777" w:rsidR="00F72BFD" w:rsidRPr="00617C70" w:rsidRDefault="00C13EAB"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Mit </w:t>
      </w:r>
      <w:r w:rsidR="00F72BFD" w:rsidRPr="00617C70">
        <w:rPr>
          <w:rFonts w:ascii="Arial" w:hAnsi="Arial" w:cs="Arial"/>
          <w:color w:val="000000"/>
          <w:sz w:val="24"/>
          <w:szCs w:val="24"/>
        </w:rPr>
        <w:t>Sek</w:t>
      </w:r>
      <w:r>
        <w:rPr>
          <w:rFonts w:ascii="Arial" w:hAnsi="Arial" w:cs="Arial"/>
          <w:color w:val="000000"/>
          <w:sz w:val="24"/>
          <w:szCs w:val="24"/>
        </w:rPr>
        <w:t xml:space="preserve">retion und Resorption verbundenen </w:t>
      </w:r>
      <w:r w:rsidR="00F72BFD" w:rsidRPr="00617C70">
        <w:rPr>
          <w:rFonts w:ascii="Arial" w:hAnsi="Arial" w:cs="Arial"/>
          <w:color w:val="000000"/>
          <w:sz w:val="24"/>
          <w:szCs w:val="24"/>
        </w:rPr>
        <w:t>Ionentransport</w:t>
      </w:r>
    </w:p>
    <w:p w14:paraId="6C2D605A" w14:textId="77777777" w:rsidR="00F72BFD" w:rsidRPr="00617C70" w:rsidRDefault="00F72BFD"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Wasser- und Elektrolythaushalt</w:t>
      </w:r>
    </w:p>
    <w:p w14:paraId="6C2D605B" w14:textId="77777777" w:rsidR="00F72BFD" w:rsidRPr="00617C70" w:rsidRDefault="00F72BFD"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Gastrointestialer Blutfluss</w:t>
      </w:r>
    </w:p>
    <w:p w14:paraId="6C2D605C" w14:textId="77777777" w:rsidR="00F72BFD" w:rsidRPr="00617C70" w:rsidRDefault="00F72BFD"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Immunsystem</w:t>
      </w:r>
    </w:p>
    <w:p w14:paraId="6C2D605D" w14:textId="77777777" w:rsidR="00A80654" w:rsidRPr="00617C70" w:rsidRDefault="00F72BFD" w:rsidP="00F72BFD">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Epitheliale Stammzellen der Darmmukosa?</w:t>
      </w:r>
      <w:r w:rsidR="00A80654" w:rsidRPr="00617C70">
        <w:rPr>
          <w:rFonts w:ascii="Arial" w:hAnsi="Arial" w:cs="Arial"/>
          <w:color w:val="000000"/>
          <w:sz w:val="24"/>
          <w:szCs w:val="24"/>
        </w:rPr>
        <w:t xml:space="preserve"> </w:t>
      </w:r>
    </w:p>
    <w:p w14:paraId="6C2D605E" w14:textId="77777777" w:rsidR="00F72BFD" w:rsidRPr="00617C70" w:rsidRDefault="00F72BFD" w:rsidP="00F72BFD">
      <w:pPr>
        <w:pStyle w:val="Listenabsatz"/>
        <w:autoSpaceDE w:val="0"/>
        <w:autoSpaceDN w:val="0"/>
        <w:adjustRightInd w:val="0"/>
        <w:spacing w:after="0" w:line="240" w:lineRule="auto"/>
        <w:ind w:left="938"/>
        <w:rPr>
          <w:rFonts w:ascii="Arial" w:hAnsi="Arial" w:cs="Arial"/>
          <w:color w:val="000000"/>
          <w:sz w:val="24"/>
          <w:szCs w:val="24"/>
        </w:rPr>
      </w:pPr>
    </w:p>
    <w:p w14:paraId="6C2D605F" w14:textId="77777777" w:rsidR="00AC5EC4" w:rsidRPr="00823970" w:rsidRDefault="00AC5EC4" w:rsidP="00F72BFD">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Wie lässt sich histologisch das Jejunum vom Kolon unterscheiden? </w:t>
      </w:r>
    </w:p>
    <w:p w14:paraId="6C2D6060" w14:textId="77777777" w:rsidR="006D60B7" w:rsidRPr="00617C70" w:rsidRDefault="00F72BFD" w:rsidP="00F72BFD">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Kolon hat keine Zotten, nur Krypten, die tiefer und dichter stehen als im Dünndarm (Kolon mehr Becherzellen)</w:t>
      </w:r>
    </w:p>
    <w:p w14:paraId="6C2D6061" w14:textId="77777777" w:rsidR="00F72BFD" w:rsidRPr="00617C70" w:rsidRDefault="00F72BFD" w:rsidP="00F72BFD">
      <w:pPr>
        <w:autoSpaceDE w:val="0"/>
        <w:autoSpaceDN w:val="0"/>
        <w:adjustRightInd w:val="0"/>
        <w:spacing w:after="0" w:line="240" w:lineRule="auto"/>
        <w:rPr>
          <w:rFonts w:ascii="Arial" w:hAnsi="Arial" w:cs="Arial"/>
          <w:color w:val="000000"/>
          <w:sz w:val="24"/>
          <w:szCs w:val="24"/>
        </w:rPr>
      </w:pPr>
    </w:p>
    <w:p w14:paraId="6C2D6062" w14:textId="77777777" w:rsidR="00AC5EC4" w:rsidRPr="00823970" w:rsidRDefault="00AC5EC4" w:rsidP="00F72BFD">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Wie lässt sich histologisch Duodenum vom Jejunum unterscheiden? </w:t>
      </w:r>
    </w:p>
    <w:p w14:paraId="6C2D6063" w14:textId="77777777" w:rsidR="006D60B7" w:rsidRPr="00617C70" w:rsidRDefault="003B3124" w:rsidP="003B3124">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Brunner-Drüsen nur im Duodenum</w:t>
      </w:r>
    </w:p>
    <w:p w14:paraId="6C2D6064" w14:textId="77777777" w:rsidR="003B3124" w:rsidRPr="00617C70" w:rsidRDefault="003B3124" w:rsidP="003B3124">
      <w:pPr>
        <w:autoSpaceDE w:val="0"/>
        <w:autoSpaceDN w:val="0"/>
        <w:adjustRightInd w:val="0"/>
        <w:spacing w:after="0" w:line="240" w:lineRule="auto"/>
        <w:rPr>
          <w:rFonts w:ascii="Arial" w:hAnsi="Arial" w:cs="Arial"/>
          <w:color w:val="000000"/>
          <w:sz w:val="24"/>
          <w:szCs w:val="24"/>
        </w:rPr>
      </w:pPr>
    </w:p>
    <w:p w14:paraId="6C2D6065" w14:textId="77777777" w:rsidR="00AC5EC4" w:rsidRPr="00823970" w:rsidRDefault="00AC5EC4" w:rsidP="003B312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lang w:val="en-US"/>
        </w:rPr>
        <w:t xml:space="preserve">Was sind Plicae circulares, Plicae semilunares, Plicae transversales? </w:t>
      </w:r>
      <w:r w:rsidRPr="00823970">
        <w:rPr>
          <w:rFonts w:ascii="Arial" w:hAnsi="Arial" w:cs="Arial"/>
          <w:b/>
          <w:color w:val="000000"/>
          <w:sz w:val="24"/>
          <w:szCs w:val="24"/>
        </w:rPr>
        <w:t xml:space="preserve">In welchen Darmabschnitten findet man diese? </w:t>
      </w:r>
    </w:p>
    <w:p w14:paraId="6C2D6066" w14:textId="77777777" w:rsidR="006D60B7" w:rsidRPr="00617C70" w:rsidRDefault="005937EE"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Plicae circulares</w:t>
      </w:r>
      <w:r w:rsidR="003B3124" w:rsidRPr="00617C70">
        <w:rPr>
          <w:rFonts w:ascii="Arial" w:hAnsi="Arial" w:cs="Arial"/>
          <w:color w:val="000000"/>
          <w:sz w:val="24"/>
          <w:szCs w:val="24"/>
        </w:rPr>
        <w:t xml:space="preserve"> (Kerckring-Falten): </w:t>
      </w:r>
      <w:r w:rsidR="00A80654" w:rsidRPr="00617C70">
        <w:rPr>
          <w:rFonts w:ascii="Arial" w:hAnsi="Arial" w:cs="Arial"/>
          <w:color w:val="000000"/>
          <w:sz w:val="24"/>
          <w:szCs w:val="24"/>
        </w:rPr>
        <w:t xml:space="preserve">quer verlaufende, halbmond- bzw. halbkreisförmige </w:t>
      </w:r>
      <w:r w:rsidR="009250D0" w:rsidRPr="00617C70">
        <w:rPr>
          <w:rFonts w:ascii="Arial" w:hAnsi="Arial" w:cs="Arial"/>
          <w:color w:val="000000"/>
          <w:sz w:val="24"/>
          <w:szCs w:val="24"/>
        </w:rPr>
        <w:t>Schleimhautfalten des Dünndarms</w:t>
      </w:r>
    </w:p>
    <w:p w14:paraId="6C2D6067" w14:textId="77777777" w:rsidR="005937EE" w:rsidRPr="00617C70" w:rsidRDefault="005937EE"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Plicae semilunares</w:t>
      </w:r>
      <w:r w:rsidR="003B3124" w:rsidRPr="00617C70">
        <w:rPr>
          <w:rFonts w:ascii="Arial" w:hAnsi="Arial" w:cs="Arial"/>
          <w:color w:val="000000"/>
          <w:sz w:val="24"/>
          <w:szCs w:val="24"/>
        </w:rPr>
        <w:t xml:space="preserve">: </w:t>
      </w:r>
      <w:r w:rsidRPr="00617C70">
        <w:rPr>
          <w:rFonts w:ascii="Arial" w:hAnsi="Arial" w:cs="Arial"/>
          <w:color w:val="000000"/>
          <w:sz w:val="24"/>
          <w:szCs w:val="24"/>
        </w:rPr>
        <w:t>Querfalten der Dickdarmwand, die halbmondförmig in das Lumen des Colons vorspringen</w:t>
      </w:r>
      <w:r w:rsidR="00C13EAB">
        <w:rPr>
          <w:rFonts w:ascii="Arial" w:hAnsi="Arial" w:cs="Arial"/>
          <w:color w:val="000000"/>
          <w:sz w:val="24"/>
          <w:szCs w:val="24"/>
        </w:rPr>
        <w:t>; bilden  zusammen mit Taenien die Haustren des Colons</w:t>
      </w:r>
    </w:p>
    <w:p w14:paraId="6C2D6068" w14:textId="77777777" w:rsidR="00B761F2" w:rsidRPr="00617C70" w:rsidRDefault="00B761F2"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Plicae </w:t>
      </w:r>
      <w:r w:rsidR="003B3124" w:rsidRPr="00617C70">
        <w:rPr>
          <w:rFonts w:ascii="Arial" w:hAnsi="Arial" w:cs="Arial"/>
          <w:color w:val="000000"/>
          <w:sz w:val="24"/>
          <w:szCs w:val="24"/>
        </w:rPr>
        <w:t xml:space="preserve">transversals: </w:t>
      </w:r>
      <w:r w:rsidRPr="00617C70">
        <w:rPr>
          <w:rFonts w:ascii="Arial" w:hAnsi="Arial" w:cs="Arial"/>
          <w:color w:val="000000"/>
          <w:sz w:val="24"/>
          <w:szCs w:val="24"/>
        </w:rPr>
        <w:t>quer verlaufende Schleimhau</w:t>
      </w:r>
      <w:r w:rsidR="003B3124" w:rsidRPr="00617C70">
        <w:rPr>
          <w:rFonts w:ascii="Arial" w:hAnsi="Arial" w:cs="Arial"/>
          <w:color w:val="000000"/>
          <w:sz w:val="24"/>
          <w:szCs w:val="24"/>
        </w:rPr>
        <w:t xml:space="preserve">tfalten des Mastdarms (Rektum), </w:t>
      </w:r>
      <w:r w:rsidRPr="00617C70">
        <w:rPr>
          <w:rFonts w:ascii="Arial" w:hAnsi="Arial" w:cs="Arial"/>
          <w:color w:val="000000"/>
          <w:sz w:val="24"/>
          <w:szCs w:val="24"/>
        </w:rPr>
        <w:t>dienen als teilweise Passagebarrieren, welche die weiter kaudal gelegenen Schließmuskel entlasten</w:t>
      </w:r>
    </w:p>
    <w:p w14:paraId="6C2D6069" w14:textId="77777777" w:rsidR="003B3124" w:rsidRPr="00617C70" w:rsidRDefault="003B3124" w:rsidP="003B3124">
      <w:pPr>
        <w:pStyle w:val="Listenabsatz"/>
        <w:autoSpaceDE w:val="0"/>
        <w:autoSpaceDN w:val="0"/>
        <w:adjustRightInd w:val="0"/>
        <w:spacing w:after="0" w:line="240" w:lineRule="auto"/>
        <w:ind w:left="938"/>
        <w:rPr>
          <w:rFonts w:ascii="Arial" w:hAnsi="Arial" w:cs="Arial"/>
          <w:color w:val="000000"/>
          <w:sz w:val="24"/>
          <w:szCs w:val="24"/>
        </w:rPr>
      </w:pPr>
    </w:p>
    <w:p w14:paraId="6C2D606A" w14:textId="77777777" w:rsidR="00AC5EC4" w:rsidRPr="00823970" w:rsidRDefault="003B3124" w:rsidP="003B312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Was sind Taenien und Haustr</w:t>
      </w:r>
      <w:r w:rsidR="00AC5EC4" w:rsidRPr="00823970">
        <w:rPr>
          <w:rFonts w:ascii="Arial" w:hAnsi="Arial" w:cs="Arial"/>
          <w:b/>
          <w:color w:val="000000"/>
          <w:sz w:val="24"/>
          <w:szCs w:val="24"/>
        </w:rPr>
        <w:t xml:space="preserve">en? In welchem Darmabschnitt findet man diese Strukturen? </w:t>
      </w:r>
    </w:p>
    <w:p w14:paraId="6C2D606B" w14:textId="77777777" w:rsidR="004A7715" w:rsidRPr="00617C70" w:rsidRDefault="004A7715"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Tänie</w:t>
      </w:r>
      <w:r w:rsidR="003B3124" w:rsidRPr="00617C70">
        <w:rPr>
          <w:rFonts w:ascii="Arial" w:hAnsi="Arial" w:cs="Arial"/>
          <w:color w:val="000000"/>
          <w:sz w:val="24"/>
          <w:szCs w:val="24"/>
        </w:rPr>
        <w:t xml:space="preserve">: </w:t>
      </w:r>
      <w:r w:rsidRPr="00617C70">
        <w:rPr>
          <w:rFonts w:ascii="Arial" w:hAnsi="Arial" w:cs="Arial"/>
          <w:color w:val="000000"/>
          <w:sz w:val="24"/>
          <w:szCs w:val="24"/>
        </w:rPr>
        <w:t>bezeichnet man strang- bzw. bandförmige Verstärkungen der Längsmuskelschicht (Stratum longitudinale) in der Wand des Dickdarms.</w:t>
      </w:r>
    </w:p>
    <w:p w14:paraId="6C2D606C" w14:textId="5CF2AD91" w:rsidR="004A7715" w:rsidRPr="00617C70" w:rsidRDefault="004A7715" w:rsidP="003B3124">
      <w:pPr>
        <w:pStyle w:val="Listenabsatz"/>
        <w:numPr>
          <w:ilvl w:val="1"/>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Tänien kommen am Caecum (Taeniae ceci) und am Colon (Taeniae coli) vor. </w:t>
      </w:r>
      <w:r w:rsidR="004D24C0">
        <w:rPr>
          <w:rFonts w:ascii="Arial" w:hAnsi="Arial" w:cs="Arial"/>
          <w:color w:val="000000"/>
          <w:sz w:val="24"/>
          <w:szCs w:val="24"/>
        </w:rPr>
        <w:t>Das Rektum ist frei von Tänien.</w:t>
      </w:r>
    </w:p>
    <w:p w14:paraId="6C2D606D" w14:textId="77777777" w:rsidR="00E67CBA" w:rsidRPr="00617C70" w:rsidRDefault="003B3124"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lastRenderedPageBreak/>
        <w:t>Haustr</w:t>
      </w:r>
      <w:r w:rsidR="00E67CBA" w:rsidRPr="00617C70">
        <w:rPr>
          <w:rFonts w:ascii="Arial" w:hAnsi="Arial" w:cs="Arial"/>
          <w:color w:val="000000"/>
          <w:sz w:val="24"/>
          <w:szCs w:val="24"/>
        </w:rPr>
        <w:t>en</w:t>
      </w:r>
      <w:r w:rsidRPr="00617C70">
        <w:rPr>
          <w:rFonts w:ascii="Arial" w:hAnsi="Arial" w:cs="Arial"/>
          <w:color w:val="000000"/>
          <w:sz w:val="24"/>
          <w:szCs w:val="24"/>
        </w:rPr>
        <w:t xml:space="preserve">: Tänien formen gemeinsam mit den halbmondförmigen Ringfalten (Plicae semilunares coli) des Dickdarms die so genannten Haustren, </w:t>
      </w:r>
      <w:r w:rsidR="001347BE" w:rsidRPr="00617C70">
        <w:rPr>
          <w:rFonts w:ascii="Arial" w:hAnsi="Arial" w:cs="Arial"/>
          <w:color w:val="000000"/>
          <w:sz w:val="24"/>
          <w:szCs w:val="24"/>
        </w:rPr>
        <w:t>bezeichnet man Ausbuchtungen der Dickdarmwand</w:t>
      </w:r>
    </w:p>
    <w:p w14:paraId="6C2D606E" w14:textId="77777777" w:rsidR="001347BE" w:rsidRPr="00617C70" w:rsidRDefault="001347BE" w:rsidP="003B3124">
      <w:pPr>
        <w:autoSpaceDE w:val="0"/>
        <w:autoSpaceDN w:val="0"/>
        <w:adjustRightInd w:val="0"/>
        <w:spacing w:after="0" w:line="240" w:lineRule="auto"/>
        <w:ind w:left="2018"/>
        <w:rPr>
          <w:rFonts w:ascii="Arial" w:hAnsi="Arial" w:cs="Arial"/>
          <w:color w:val="000000"/>
          <w:sz w:val="24"/>
          <w:szCs w:val="24"/>
        </w:rPr>
      </w:pPr>
      <w:r w:rsidRPr="00617C70">
        <w:rPr>
          <w:rFonts w:ascii="Arial" w:hAnsi="Arial" w:cs="Arial"/>
          <w:color w:val="000000"/>
          <w:sz w:val="24"/>
          <w:szCs w:val="24"/>
        </w:rPr>
        <w:t>.</w:t>
      </w:r>
    </w:p>
    <w:p w14:paraId="6C2D606F" w14:textId="77777777" w:rsidR="003B3124" w:rsidRPr="00823970" w:rsidRDefault="00AC5EC4" w:rsidP="003B3124">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Aus welchem Muskeltypen bestehen</w:t>
      </w:r>
      <w:r w:rsidR="003B3124" w:rsidRPr="00823970">
        <w:rPr>
          <w:rFonts w:ascii="Arial" w:hAnsi="Arial" w:cs="Arial"/>
          <w:b/>
          <w:color w:val="000000"/>
          <w:sz w:val="24"/>
          <w:szCs w:val="24"/>
        </w:rPr>
        <w:t xml:space="preserve"> die folgenden Schließmuskeln?</w:t>
      </w:r>
    </w:p>
    <w:p w14:paraId="6C2D6070" w14:textId="77777777" w:rsidR="003B3124" w:rsidRPr="00617C70" w:rsidRDefault="003B3124"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oberer Sphinkter des Ösophagus: quergestreift</w:t>
      </w:r>
      <w:r w:rsidR="00907575" w:rsidRPr="00617C70">
        <w:rPr>
          <w:rFonts w:ascii="Arial" w:hAnsi="Arial" w:cs="Arial"/>
          <w:color w:val="000000"/>
          <w:sz w:val="24"/>
          <w:szCs w:val="24"/>
        </w:rPr>
        <w:t>e Muskulatur</w:t>
      </w:r>
    </w:p>
    <w:p w14:paraId="6C2D6071" w14:textId="77777777" w:rsidR="003B3124" w:rsidRPr="00617C70" w:rsidRDefault="00AC5EC4"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Pylorus</w:t>
      </w:r>
      <w:r w:rsidR="003B3124" w:rsidRPr="00617C70">
        <w:rPr>
          <w:rFonts w:ascii="Arial" w:hAnsi="Arial" w:cs="Arial"/>
          <w:color w:val="000000"/>
          <w:sz w:val="24"/>
          <w:szCs w:val="24"/>
        </w:rPr>
        <w:t>: glatt</w:t>
      </w:r>
      <w:r w:rsidR="00907575" w:rsidRPr="00617C70">
        <w:rPr>
          <w:rFonts w:ascii="Arial" w:hAnsi="Arial" w:cs="Arial"/>
          <w:color w:val="000000"/>
          <w:sz w:val="24"/>
          <w:szCs w:val="24"/>
        </w:rPr>
        <w:t>e Muskulatur</w:t>
      </w:r>
    </w:p>
    <w:p w14:paraId="6C2D6072" w14:textId="77777777" w:rsidR="003B3124" w:rsidRPr="00617C70" w:rsidRDefault="003B3124"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Musculus sphincter ani externus: quergestreifte Muskulatur</w:t>
      </w:r>
    </w:p>
    <w:p w14:paraId="6C2D6073" w14:textId="77777777" w:rsidR="00AC5EC4" w:rsidRPr="00617C70" w:rsidRDefault="00AC5EC4" w:rsidP="003B3124">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Musculus sphincter ani internus </w:t>
      </w:r>
      <w:r w:rsidR="003B3124" w:rsidRPr="00617C70">
        <w:rPr>
          <w:rFonts w:ascii="Arial" w:hAnsi="Arial" w:cs="Arial"/>
          <w:color w:val="000000"/>
          <w:sz w:val="24"/>
          <w:szCs w:val="24"/>
        </w:rPr>
        <w:t>: glatte Muskulatur</w:t>
      </w:r>
    </w:p>
    <w:p w14:paraId="6C2D6074" w14:textId="77777777" w:rsidR="00642DF2" w:rsidRPr="00617C70" w:rsidRDefault="00642DF2" w:rsidP="003B3124">
      <w:pPr>
        <w:autoSpaceDE w:val="0"/>
        <w:autoSpaceDN w:val="0"/>
        <w:adjustRightInd w:val="0"/>
        <w:spacing w:after="0" w:line="240" w:lineRule="auto"/>
        <w:ind w:left="1298"/>
        <w:rPr>
          <w:rFonts w:ascii="Arial" w:hAnsi="Arial" w:cs="Arial"/>
          <w:color w:val="000000"/>
          <w:sz w:val="24"/>
          <w:szCs w:val="24"/>
        </w:rPr>
      </w:pPr>
    </w:p>
    <w:p w14:paraId="6C2D6075" w14:textId="77777777" w:rsidR="00AC5EC4" w:rsidRPr="00823970" w:rsidRDefault="00AC5EC4" w:rsidP="00907575">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Aufgaben besitzen die inneren Hämorrhoiden (Corpus cavernosum recti)? </w:t>
      </w:r>
    </w:p>
    <w:p w14:paraId="6C2D6076" w14:textId="77777777" w:rsidR="00642DF2" w:rsidRPr="00617C70" w:rsidRDefault="00907575" w:rsidP="00907575">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Die inneren Hämorrhoiden sind arteriell versorgt, dadurch steigt der Druck in den Gefäßen und der innere Schließmuskel dichtet sich besser ab. Außerdem werden Wirkstoffe (Zäpfchen) nicht über die Leber, sondern über den Kreislauf resorbiert.</w:t>
      </w:r>
    </w:p>
    <w:p w14:paraId="6C2D6077" w14:textId="77777777" w:rsidR="00907575" w:rsidRPr="00617C70" w:rsidRDefault="00907575" w:rsidP="00907575">
      <w:pPr>
        <w:autoSpaceDE w:val="0"/>
        <w:autoSpaceDN w:val="0"/>
        <w:adjustRightInd w:val="0"/>
        <w:spacing w:after="0" w:line="240" w:lineRule="auto"/>
        <w:rPr>
          <w:rFonts w:ascii="Arial" w:hAnsi="Arial" w:cs="Arial"/>
          <w:color w:val="000000"/>
          <w:sz w:val="24"/>
          <w:szCs w:val="24"/>
        </w:rPr>
      </w:pPr>
    </w:p>
    <w:p w14:paraId="6C2D6078" w14:textId="77777777" w:rsidR="00F85C40" w:rsidRPr="00617C70" w:rsidRDefault="00AC5EC4" w:rsidP="00F85C40">
      <w:pPr>
        <w:autoSpaceDE w:val="0"/>
        <w:autoSpaceDN w:val="0"/>
        <w:adjustRightInd w:val="0"/>
        <w:spacing w:after="0" w:line="240" w:lineRule="auto"/>
        <w:rPr>
          <w:rFonts w:ascii="Arial" w:hAnsi="Arial" w:cs="Arial"/>
          <w:color w:val="000000"/>
          <w:sz w:val="24"/>
          <w:szCs w:val="24"/>
        </w:rPr>
      </w:pPr>
      <w:r w:rsidRPr="00823970">
        <w:rPr>
          <w:rFonts w:ascii="Arial" w:hAnsi="Arial" w:cs="Arial"/>
          <w:b/>
          <w:color w:val="000000"/>
          <w:sz w:val="24"/>
          <w:szCs w:val="24"/>
        </w:rPr>
        <w:t xml:space="preserve">Wie ist die Leber anatomisch aufgebaut (Lappen, Segmente, Leberläppchen)? </w:t>
      </w:r>
      <w:r w:rsidR="00F85C40" w:rsidRPr="00823970">
        <w:rPr>
          <w:rFonts w:ascii="Arial" w:hAnsi="Arial" w:cs="Arial"/>
          <w:b/>
          <w:color w:val="000000"/>
          <w:sz w:val="24"/>
          <w:szCs w:val="24"/>
        </w:rPr>
        <w:br/>
      </w:r>
      <w:r w:rsidR="00F85C40" w:rsidRPr="00617C70">
        <w:rPr>
          <w:rFonts w:ascii="Arial" w:hAnsi="Arial" w:cs="Arial"/>
          <w:color w:val="000000"/>
          <w:sz w:val="24"/>
          <w:szCs w:val="24"/>
        </w:rPr>
        <w:t xml:space="preserve">Die Leber ist hierarchisch in 4 Leberlappen gegliedert, die sich zuerst in Segmente, dann in Subsegmente bis in die kleinste Untereinheit der Leberläppchen mit </w:t>
      </w:r>
      <w:hyperlink r:id="rId6" w:tooltip="Leberzellen" w:history="1">
        <w:r w:rsidR="00F85C40" w:rsidRPr="00617C70">
          <w:rPr>
            <w:rFonts w:ascii="Arial" w:hAnsi="Arial" w:cs="Arial"/>
            <w:color w:val="000000"/>
            <w:sz w:val="24"/>
            <w:szCs w:val="24"/>
          </w:rPr>
          <w:t>Leberzellen</w:t>
        </w:r>
      </w:hyperlink>
      <w:r w:rsidR="00F85C40" w:rsidRPr="00617C70">
        <w:rPr>
          <w:rFonts w:ascii="Arial" w:hAnsi="Arial" w:cs="Arial"/>
          <w:color w:val="000000"/>
          <w:sz w:val="24"/>
          <w:szCs w:val="24"/>
        </w:rPr>
        <w:t xml:space="preserve"> teilen.</w:t>
      </w:r>
    </w:p>
    <w:p w14:paraId="6C2D6079" w14:textId="77777777" w:rsidR="00F85C40" w:rsidRPr="00617C70" w:rsidRDefault="00F85C40" w:rsidP="00F85C40">
      <w:pPr>
        <w:pStyle w:val="satandardschrg"/>
      </w:pPr>
      <w:r w:rsidRPr="00617C70">
        <w:t> </w:t>
      </w:r>
    </w:p>
    <w:p w14:paraId="6C2D607A" w14:textId="77777777" w:rsidR="00F85C40" w:rsidRPr="00617C70" w:rsidRDefault="00F85C40" w:rsidP="00F85C40">
      <w:pPr>
        <w:pStyle w:val="satandardschrg"/>
        <w:tabs>
          <w:tab w:val="left" w:pos="4021"/>
        </w:tabs>
      </w:pPr>
      <w:r w:rsidRPr="00617C70">
        <w:t> </w:t>
      </w:r>
      <w:r w:rsidRPr="00617C70">
        <w:rPr>
          <w:noProof/>
          <w:lang w:val="en-US" w:eastAsia="en-US"/>
        </w:rPr>
        <w:drawing>
          <wp:inline distT="0" distB="0" distL="0" distR="0" wp14:anchorId="6C2D60DA" wp14:editId="6C2D60DB">
            <wp:extent cx="2814320" cy="1876425"/>
            <wp:effectExtent l="19050" t="0" r="5080" b="0"/>
            <wp:docPr id="1" name="Bild 1" descr="periportales F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iportales Feld"/>
                    <pic:cNvPicPr>
                      <a:picLocks noChangeAspect="1" noChangeArrowheads="1"/>
                    </pic:cNvPicPr>
                  </pic:nvPicPr>
                  <pic:blipFill>
                    <a:blip r:embed="rId7" cstate="print"/>
                    <a:srcRect/>
                    <a:stretch>
                      <a:fillRect/>
                    </a:stretch>
                  </pic:blipFill>
                  <pic:spPr bwMode="auto">
                    <a:xfrm>
                      <a:off x="0" y="0"/>
                      <a:ext cx="2814320" cy="1876425"/>
                    </a:xfrm>
                    <a:prstGeom prst="rect">
                      <a:avLst/>
                    </a:prstGeom>
                    <a:noFill/>
                    <a:ln w="9525">
                      <a:noFill/>
                      <a:miter lim="800000"/>
                      <a:headEnd/>
                      <a:tailEnd/>
                    </a:ln>
                  </pic:spPr>
                </pic:pic>
              </a:graphicData>
            </a:graphic>
          </wp:inline>
        </w:drawing>
      </w:r>
      <w:r w:rsidR="009B76C0" w:rsidRPr="009B76C0">
        <w:t>http://www.medizin-kompakt.de/anatomie/leber/auf</w:t>
      </w:r>
      <w:bookmarkStart w:id="0" w:name="_GoBack"/>
      <w:bookmarkEnd w:id="0"/>
      <w:r w:rsidR="009B76C0" w:rsidRPr="009B76C0">
        <w:t>bau-leber</w:t>
      </w:r>
      <w:r w:rsidRPr="00617C70">
        <w:tab/>
      </w:r>
    </w:p>
    <w:p w14:paraId="6C2D607B" w14:textId="77777777" w:rsidR="00F85C40" w:rsidRPr="00617C70" w:rsidRDefault="00F85C40" w:rsidP="00F85C40">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 xml:space="preserve">Leberläppchen: kleinste Funktionseinheit, sechseckig, Blutstrom von außen nach innen, Sauerstoffgehalt nimmt ab </w:t>
      </w:r>
      <w:r w:rsidR="00A17CD2" w:rsidRPr="00A17CD2">
        <w:rPr>
          <w:rFonts w:ascii="Arial" w:hAnsi="Arial" w:cs="Arial"/>
          <w:color w:val="000000"/>
          <w:sz w:val="24"/>
          <w:szCs w:val="24"/>
          <w:highlight w:val="yellow"/>
        </w:rPr>
        <w:t>BILD</w:t>
      </w:r>
      <w:r w:rsidR="00A17CD2">
        <w:rPr>
          <w:rFonts w:ascii="Arial" w:hAnsi="Arial" w:cs="Arial"/>
          <w:color w:val="000000"/>
          <w:sz w:val="24"/>
          <w:szCs w:val="24"/>
        </w:rPr>
        <w:t>!!!</w:t>
      </w:r>
    </w:p>
    <w:p w14:paraId="6C2D607C" w14:textId="77777777" w:rsidR="00F85C40" w:rsidRPr="00823970" w:rsidRDefault="00F85C40" w:rsidP="00F85C40">
      <w:pPr>
        <w:pStyle w:val="Listenabsatz"/>
        <w:autoSpaceDE w:val="0"/>
        <w:autoSpaceDN w:val="0"/>
        <w:adjustRightInd w:val="0"/>
        <w:spacing w:after="0" w:line="240" w:lineRule="auto"/>
        <w:ind w:left="938"/>
        <w:rPr>
          <w:rFonts w:ascii="Arial" w:hAnsi="Arial" w:cs="Arial"/>
          <w:b/>
          <w:color w:val="000000"/>
          <w:sz w:val="24"/>
          <w:szCs w:val="24"/>
        </w:rPr>
      </w:pPr>
    </w:p>
    <w:p w14:paraId="6C2D607D" w14:textId="77777777" w:rsidR="00AC5EC4" w:rsidRPr="00823970" w:rsidRDefault="00AC5EC4" w:rsidP="00F85C40">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Aufgaben besitzt die Leber? </w:t>
      </w:r>
    </w:p>
    <w:p w14:paraId="6C2D607E" w14:textId="77777777" w:rsidR="00642DF2" w:rsidRPr="00617C70" w:rsidRDefault="00F85C40" w:rsidP="00F85C40">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Metabolische Funktion (Proteine, Kohlenhydrate, Fett)</w:t>
      </w:r>
    </w:p>
    <w:p w14:paraId="6C2D607F" w14:textId="77777777" w:rsidR="00F85C40" w:rsidRPr="00617C70" w:rsidRDefault="00F85C40" w:rsidP="00F85C40">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Synthesefunktion</w:t>
      </w:r>
    </w:p>
    <w:p w14:paraId="6C2D6080" w14:textId="77777777" w:rsidR="00F85C40" w:rsidRPr="00617C70" w:rsidRDefault="00F85C40" w:rsidP="00F85C40">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Speicherfunktion</w:t>
      </w:r>
    </w:p>
    <w:p w14:paraId="6C2D6081" w14:textId="77777777" w:rsidR="00F85C40" w:rsidRPr="00617C70" w:rsidRDefault="00F85C40" w:rsidP="00F85C40">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Entgiftung/ Abbaufunktion</w:t>
      </w:r>
    </w:p>
    <w:p w14:paraId="6C2D6082" w14:textId="77777777" w:rsidR="00F85C40" w:rsidRPr="00617C70" w:rsidRDefault="00F85C40" w:rsidP="00F85C40">
      <w:pPr>
        <w:pStyle w:val="Listenabsatz"/>
        <w:numPr>
          <w:ilvl w:val="0"/>
          <w:numId w:val="6"/>
        </w:num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Blutbildung (fötale Phase)</w:t>
      </w:r>
    </w:p>
    <w:p w14:paraId="6C2D6083" w14:textId="77777777" w:rsidR="00F85C40" w:rsidRPr="00617C70" w:rsidRDefault="00F85C40" w:rsidP="00F85C40">
      <w:pPr>
        <w:pStyle w:val="Listenabsatz"/>
        <w:autoSpaceDE w:val="0"/>
        <w:autoSpaceDN w:val="0"/>
        <w:adjustRightInd w:val="0"/>
        <w:spacing w:after="0" w:line="240" w:lineRule="auto"/>
        <w:ind w:left="938"/>
        <w:rPr>
          <w:rFonts w:ascii="Arial" w:hAnsi="Arial" w:cs="Arial"/>
          <w:color w:val="000000"/>
          <w:sz w:val="24"/>
          <w:szCs w:val="24"/>
        </w:rPr>
      </w:pPr>
    </w:p>
    <w:p w14:paraId="6C2D6084" w14:textId="77777777" w:rsidR="00AC5EC4" w:rsidRPr="00823970" w:rsidRDefault="00AC5EC4" w:rsidP="00F85C40">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Zellen produzieren die Gallensäure? </w:t>
      </w:r>
    </w:p>
    <w:p w14:paraId="6C2D6085" w14:textId="77777777" w:rsidR="00642DF2" w:rsidRPr="00617C70" w:rsidRDefault="00F85C40" w:rsidP="00F85C40">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Hepatozyten (Leberzellen)</w:t>
      </w:r>
    </w:p>
    <w:p w14:paraId="6C2D6086" w14:textId="77777777" w:rsidR="00F85C40" w:rsidRPr="00617C70" w:rsidRDefault="00F85C40" w:rsidP="00F85C40">
      <w:pPr>
        <w:autoSpaceDE w:val="0"/>
        <w:autoSpaceDN w:val="0"/>
        <w:adjustRightInd w:val="0"/>
        <w:spacing w:after="0" w:line="240" w:lineRule="auto"/>
        <w:rPr>
          <w:rFonts w:ascii="Arial" w:hAnsi="Arial" w:cs="Arial"/>
          <w:color w:val="000000"/>
          <w:sz w:val="24"/>
          <w:szCs w:val="24"/>
        </w:rPr>
      </w:pPr>
    </w:p>
    <w:p w14:paraId="6C2D6087" w14:textId="77777777" w:rsidR="00AC5EC4" w:rsidRPr="00823970" w:rsidRDefault="00AC5EC4" w:rsidP="00F85C40">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Über welche Strukturen gelangt die Galle von der Leber zum Duodenum? </w:t>
      </w:r>
    </w:p>
    <w:p w14:paraId="6C2D6088" w14:textId="6A71737A" w:rsidR="00F45A64" w:rsidRPr="00617C70" w:rsidRDefault="00F45A64" w:rsidP="00F45A64">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Galle wird in der Leber durch Hepatozyten gebildet. Die Gallensäure wird dann in der Gallenblase gespeichert und mündet über den Gallengang ins</w:t>
      </w:r>
      <w:r w:rsidR="00617C70" w:rsidRPr="00617C70">
        <w:rPr>
          <w:rFonts w:ascii="Arial" w:hAnsi="Arial" w:cs="Arial"/>
          <w:color w:val="000000"/>
          <w:sz w:val="24"/>
          <w:szCs w:val="24"/>
        </w:rPr>
        <w:t xml:space="preserve"> </w:t>
      </w:r>
      <w:r w:rsidRPr="00617C70">
        <w:rPr>
          <w:rFonts w:ascii="Arial" w:hAnsi="Arial" w:cs="Arial"/>
          <w:color w:val="000000"/>
          <w:sz w:val="24"/>
          <w:szCs w:val="24"/>
        </w:rPr>
        <w:t>Duodenum</w:t>
      </w:r>
      <w:r w:rsidR="0019308E">
        <w:rPr>
          <w:rFonts w:ascii="Arial" w:hAnsi="Arial" w:cs="Arial"/>
          <w:color w:val="000000"/>
          <w:sz w:val="24"/>
          <w:szCs w:val="24"/>
        </w:rPr>
        <w:t>.</w:t>
      </w:r>
      <w:r w:rsidRPr="00617C70">
        <w:rPr>
          <w:rFonts w:ascii="Arial" w:hAnsi="Arial" w:cs="Arial"/>
          <w:color w:val="000000"/>
          <w:sz w:val="24"/>
          <w:szCs w:val="24"/>
        </w:rPr>
        <w:t xml:space="preserve"> </w:t>
      </w:r>
    </w:p>
    <w:p w14:paraId="6C2D6089" w14:textId="77777777" w:rsidR="00F45A64" w:rsidRPr="00617C70" w:rsidRDefault="00F45A64" w:rsidP="00F85C40">
      <w:pPr>
        <w:autoSpaceDE w:val="0"/>
        <w:autoSpaceDN w:val="0"/>
        <w:adjustRightInd w:val="0"/>
        <w:spacing w:after="0" w:line="240" w:lineRule="auto"/>
        <w:rPr>
          <w:rFonts w:ascii="Arial" w:hAnsi="Arial" w:cs="Arial"/>
          <w:color w:val="000000"/>
          <w:sz w:val="24"/>
          <w:szCs w:val="24"/>
        </w:rPr>
      </w:pPr>
      <w:r w:rsidRPr="00617C70">
        <w:rPr>
          <w:rFonts w:ascii="Arial" w:hAnsi="Arial" w:cs="Arial"/>
          <w:color w:val="000000"/>
          <w:sz w:val="24"/>
          <w:szCs w:val="24"/>
        </w:rPr>
        <w:t>Ist der Sphinkter zwischen Gallengang und Duodenum geschlossen gelangt die Galle kontinuierlich in die Gallenblase. Hier wird Wasser resorbiert, so dass sich die Galle aufkonzentriert. Wird die Galle zur Fettverdauung benötigt, kontrahiert die Gallenblase und der Inhalt mischt sich portionsweise mit dem Speisebrei.</w:t>
      </w:r>
    </w:p>
    <w:p w14:paraId="6C2D608A" w14:textId="77777777" w:rsidR="00C208D8" w:rsidRPr="00617C70" w:rsidRDefault="00C208D8" w:rsidP="00F85C40">
      <w:pPr>
        <w:autoSpaceDE w:val="0"/>
        <w:autoSpaceDN w:val="0"/>
        <w:adjustRightInd w:val="0"/>
        <w:spacing w:after="0" w:line="240" w:lineRule="auto"/>
        <w:rPr>
          <w:rFonts w:ascii="Arial" w:hAnsi="Arial" w:cs="Arial"/>
          <w:color w:val="000000"/>
          <w:sz w:val="24"/>
          <w:szCs w:val="24"/>
        </w:rPr>
      </w:pPr>
    </w:p>
    <w:p w14:paraId="6C2D608B"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lastRenderedPageBreak/>
        <w:t xml:space="preserve">Welche Gefäße führen der Leber Blut zu? </w:t>
      </w:r>
    </w:p>
    <w:p w14:paraId="6C2D608C" w14:textId="77777777" w:rsidR="00F45A64" w:rsidRPr="00617C70" w:rsidRDefault="00617C70"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Verzweigungen der Leberarterie, die aus der Hauptschlagader kommt und über die Äste der Pfortader.</w:t>
      </w:r>
    </w:p>
    <w:p w14:paraId="6C2D608D"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8E"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Welc</w:t>
      </w:r>
      <w:r w:rsidR="00C208D8" w:rsidRPr="00823970">
        <w:rPr>
          <w:rFonts w:ascii="Arial" w:hAnsi="Arial" w:cs="Arial"/>
          <w:b/>
          <w:color w:val="000000"/>
          <w:sz w:val="24"/>
          <w:szCs w:val="24"/>
        </w:rPr>
        <w:t>he Stru</w:t>
      </w:r>
      <w:r w:rsidRPr="00823970">
        <w:rPr>
          <w:rFonts w:ascii="Arial" w:hAnsi="Arial" w:cs="Arial"/>
          <w:b/>
          <w:color w:val="000000"/>
          <w:sz w:val="24"/>
          <w:szCs w:val="24"/>
        </w:rPr>
        <w:t xml:space="preserve">kturen finden Sie in der Leberpforte? </w:t>
      </w:r>
    </w:p>
    <w:p w14:paraId="6C2D608F" w14:textId="77777777" w:rsidR="00617C70" w:rsidRPr="00617C70" w:rsidRDefault="00617C70"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Durch die Leberpforte treten Pfortader und Leberarterien in die Leber ein und Lebergallengänge aus. </w:t>
      </w:r>
    </w:p>
    <w:p w14:paraId="6C2D6090"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91" w14:textId="77777777" w:rsidR="00642DF2"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Was wird unter den Begriff „portokavale Anastomosen“ verstanden?</w:t>
      </w:r>
    </w:p>
    <w:p w14:paraId="6C2D6092" w14:textId="51BC491D" w:rsidR="00617C70" w:rsidRPr="00617C70" w:rsidRDefault="00617C70"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Als portocavale Anastomose wird eine Verbindung (Anastomose) zwischen Venen aus dem Einzugsgebiet der Vena por</w:t>
      </w:r>
      <w:r w:rsidR="0019308E">
        <w:rPr>
          <w:rFonts w:ascii="Arial" w:hAnsi="Arial" w:cs="Arial"/>
          <w:color w:val="000000"/>
          <w:sz w:val="24"/>
          <w:szCs w:val="24"/>
        </w:rPr>
        <w:t>tae einerseits und Venen aus dem</w:t>
      </w:r>
      <w:r>
        <w:rPr>
          <w:rFonts w:ascii="Arial" w:hAnsi="Arial" w:cs="Arial"/>
          <w:color w:val="000000"/>
          <w:sz w:val="24"/>
          <w:szCs w:val="24"/>
        </w:rPr>
        <w:t xml:space="preserve"> Einzugsgebiet der Vena cava superior oder Vena cava inferior andererseits bezeichnet.</w:t>
      </w:r>
    </w:p>
    <w:p w14:paraId="6C2D6093" w14:textId="77777777" w:rsidR="00AC5EC4" w:rsidRDefault="00AC5EC4" w:rsidP="00C208D8">
      <w:pPr>
        <w:autoSpaceDE w:val="0"/>
        <w:autoSpaceDN w:val="0"/>
        <w:adjustRightInd w:val="0"/>
        <w:spacing w:after="0" w:line="240" w:lineRule="auto"/>
        <w:ind w:left="1298"/>
        <w:rPr>
          <w:rFonts w:ascii="Arial" w:hAnsi="Arial" w:cs="Arial"/>
          <w:color w:val="000000"/>
          <w:sz w:val="24"/>
          <w:szCs w:val="24"/>
        </w:rPr>
      </w:pPr>
    </w:p>
    <w:p w14:paraId="6C2D6094" w14:textId="77777777" w:rsidR="00752AAF" w:rsidRPr="00617C70" w:rsidRDefault="00752AAF" w:rsidP="00C208D8">
      <w:pPr>
        <w:autoSpaceDE w:val="0"/>
        <w:autoSpaceDN w:val="0"/>
        <w:adjustRightInd w:val="0"/>
        <w:spacing w:after="0" w:line="240" w:lineRule="auto"/>
        <w:ind w:left="1298"/>
        <w:rPr>
          <w:rFonts w:ascii="Arial" w:hAnsi="Arial" w:cs="Arial"/>
          <w:color w:val="000000"/>
          <w:sz w:val="24"/>
          <w:szCs w:val="24"/>
        </w:rPr>
      </w:pPr>
    </w:p>
    <w:p w14:paraId="6C2D6095"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Was sind Kupffer-Zellen? </w:t>
      </w:r>
    </w:p>
    <w:p w14:paraId="6C2D6096" w14:textId="77777777" w:rsidR="00617C70" w:rsidRPr="00A17CD2" w:rsidRDefault="00A17CD2" w:rsidP="00C208D8">
      <w:pPr>
        <w:autoSpaceDE w:val="0"/>
        <w:autoSpaceDN w:val="0"/>
        <w:adjustRightInd w:val="0"/>
        <w:spacing w:after="0" w:line="240" w:lineRule="auto"/>
        <w:rPr>
          <w:rFonts w:ascii="Arial" w:hAnsi="Arial" w:cs="Arial"/>
          <w:color w:val="000000"/>
          <w:sz w:val="24"/>
          <w:szCs w:val="24"/>
        </w:rPr>
      </w:pPr>
      <w:r w:rsidRPr="00A17CD2">
        <w:rPr>
          <w:rFonts w:ascii="Arial" w:hAnsi="Arial" w:cs="Arial"/>
          <w:color w:val="000000"/>
          <w:sz w:val="24"/>
          <w:szCs w:val="24"/>
        </w:rPr>
        <w:t xml:space="preserve">Es sind antigen-präsentierende bewegungsarme </w:t>
      </w:r>
      <w:r>
        <w:rPr>
          <w:rFonts w:ascii="Arial" w:hAnsi="Arial" w:cs="Arial"/>
          <w:color w:val="000000"/>
          <w:sz w:val="24"/>
          <w:szCs w:val="24"/>
        </w:rPr>
        <w:t>M</w:t>
      </w:r>
      <w:r w:rsidRPr="00A17CD2">
        <w:rPr>
          <w:rFonts w:ascii="Arial" w:hAnsi="Arial" w:cs="Arial"/>
          <w:color w:val="000000"/>
          <w:sz w:val="24"/>
          <w:szCs w:val="24"/>
        </w:rPr>
        <w:t>akrophagen im Lebergewebe</w:t>
      </w:r>
    </w:p>
    <w:p w14:paraId="6C2D6097" w14:textId="77777777" w:rsidR="00642DF2" w:rsidRPr="00A17CD2" w:rsidRDefault="00642DF2" w:rsidP="00C208D8">
      <w:pPr>
        <w:autoSpaceDE w:val="0"/>
        <w:autoSpaceDN w:val="0"/>
        <w:adjustRightInd w:val="0"/>
        <w:spacing w:after="0" w:line="240" w:lineRule="auto"/>
        <w:ind w:left="1298"/>
        <w:rPr>
          <w:rFonts w:ascii="Arial" w:hAnsi="Arial" w:cs="Arial"/>
          <w:color w:val="000000"/>
          <w:sz w:val="24"/>
          <w:szCs w:val="24"/>
        </w:rPr>
      </w:pPr>
    </w:p>
    <w:p w14:paraId="6C2D6098"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Aufgaben besitzen ITO-Zellen? </w:t>
      </w:r>
    </w:p>
    <w:p w14:paraId="6C2D6099" w14:textId="77777777" w:rsidR="00A17CD2" w:rsidRPr="00617C70" w:rsidRDefault="00A17CD2"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Sternzellen, die Fett und Vitamin A speichern</w:t>
      </w:r>
    </w:p>
    <w:p w14:paraId="6C2D609A"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9B"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Wie ist das Leberläppchen aufgebaut? </w:t>
      </w:r>
    </w:p>
    <w:p w14:paraId="6C2D609C" w14:textId="77777777" w:rsidR="00A17CD2" w:rsidRDefault="00A17CD2" w:rsidP="00C208D8">
      <w:pPr>
        <w:autoSpaceDE w:val="0"/>
        <w:autoSpaceDN w:val="0"/>
        <w:adjustRightInd w:val="0"/>
        <w:spacing w:after="0" w:line="240" w:lineRule="auto"/>
        <w:rPr>
          <w:rFonts w:ascii="Arial" w:hAnsi="Arial" w:cs="Arial"/>
          <w:color w:val="000000"/>
          <w:sz w:val="24"/>
          <w:szCs w:val="24"/>
        </w:rPr>
      </w:pPr>
      <w:r>
        <w:rPr>
          <w:rFonts w:ascii="Arial" w:hAnsi="Arial" w:cs="Arial"/>
          <w:noProof/>
          <w:color w:val="000000"/>
          <w:sz w:val="24"/>
          <w:szCs w:val="24"/>
          <w:lang w:val="en-US"/>
        </w:rPr>
        <w:drawing>
          <wp:inline distT="0" distB="0" distL="0" distR="0" wp14:anchorId="6C2D60DC" wp14:editId="6C2D60DD">
            <wp:extent cx="4832985" cy="1662430"/>
            <wp:effectExtent l="19050" t="0" r="5715" b="0"/>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832985" cy="1662430"/>
                    </a:xfrm>
                    <a:prstGeom prst="rect">
                      <a:avLst/>
                    </a:prstGeom>
                    <a:noFill/>
                    <a:ln w="9525">
                      <a:noFill/>
                      <a:miter lim="800000"/>
                      <a:headEnd/>
                      <a:tailEnd/>
                    </a:ln>
                  </pic:spPr>
                </pic:pic>
              </a:graphicData>
            </a:graphic>
          </wp:inline>
        </w:drawing>
      </w:r>
    </w:p>
    <w:p w14:paraId="6C2D609D" w14:textId="77777777" w:rsidR="00A17CD2" w:rsidRDefault="00A17CD2"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Trias an Ecken der Leberläppchen</w:t>
      </w:r>
    </w:p>
    <w:p w14:paraId="6C2D609E" w14:textId="77777777" w:rsidR="00A17CD2"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Zuführende Gefäße: Venea interlobularis (Äste der Vena Portae), Arterie interlobularis (Äste der Arterie hepatica propria)</w:t>
      </w:r>
    </w:p>
    <w:p w14:paraId="6C2D609F" w14:textId="77777777" w:rsidR="00A17CD2" w:rsidRPr="00A17CD2"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Ableitende Gefäße: Gallenwege </w:t>
      </w:r>
      <w:r w:rsidRPr="00A17CD2">
        <w:rPr>
          <w:rFonts w:ascii="Arial" w:hAnsi="Arial" w:cs="Arial"/>
          <w:color w:val="000000"/>
          <w:sz w:val="24"/>
          <w:szCs w:val="24"/>
        </w:rPr>
        <w:sym w:font="Wingdings" w:char="F0E0"/>
      </w:r>
      <w:r>
        <w:rPr>
          <w:rFonts w:ascii="Arial" w:hAnsi="Arial" w:cs="Arial"/>
          <w:color w:val="000000"/>
          <w:sz w:val="24"/>
          <w:szCs w:val="24"/>
        </w:rPr>
        <w:t xml:space="preserve"> Ductuli interlobularis</w:t>
      </w:r>
    </w:p>
    <w:p w14:paraId="6C2D60A0" w14:textId="77777777" w:rsidR="00A17CD2" w:rsidRPr="00617C70" w:rsidRDefault="00A17CD2" w:rsidP="00C208D8">
      <w:pPr>
        <w:autoSpaceDE w:val="0"/>
        <w:autoSpaceDN w:val="0"/>
        <w:adjustRightInd w:val="0"/>
        <w:spacing w:after="0" w:line="240" w:lineRule="auto"/>
        <w:rPr>
          <w:rFonts w:ascii="Arial" w:hAnsi="Arial" w:cs="Arial"/>
          <w:color w:val="000000"/>
          <w:sz w:val="24"/>
          <w:szCs w:val="24"/>
        </w:rPr>
      </w:pPr>
    </w:p>
    <w:p w14:paraId="6C2D60A1"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A2"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In welcher Vene sammelt sich das Blut aus den Zentralvenen der Leberläppchen? </w:t>
      </w:r>
    </w:p>
    <w:p w14:paraId="6C2D60A3" w14:textId="77777777" w:rsidR="00A17CD2" w:rsidRPr="00617C70" w:rsidRDefault="00A17CD2"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Vena centralis</w:t>
      </w:r>
    </w:p>
    <w:p w14:paraId="6C2D60A4"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A5"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Zelltypen finden sich in der Leber? </w:t>
      </w:r>
    </w:p>
    <w:p w14:paraId="6C2D60A6" w14:textId="77777777" w:rsidR="00C208D8"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Hepatozyten</w:t>
      </w:r>
    </w:p>
    <w:p w14:paraId="6C2D60A7" w14:textId="77777777" w:rsidR="00A17CD2"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Kupffer-Zellen</w:t>
      </w:r>
    </w:p>
    <w:p w14:paraId="6C2D60A8" w14:textId="77777777" w:rsidR="00A17CD2"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ITO-Zellen</w:t>
      </w:r>
    </w:p>
    <w:p w14:paraId="6C2D60A9" w14:textId="77777777" w:rsidR="00A17CD2" w:rsidRDefault="00A17CD2"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Endothelzellen</w:t>
      </w:r>
    </w:p>
    <w:p w14:paraId="6C2D60AA" w14:textId="77777777" w:rsidR="00976DE5" w:rsidRDefault="00976DE5" w:rsidP="00A17CD2">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(Gallengangepithelzellen)</w:t>
      </w:r>
    </w:p>
    <w:p w14:paraId="6C2D60AB" w14:textId="77777777" w:rsidR="00823970" w:rsidRPr="00A17CD2" w:rsidRDefault="00823970" w:rsidP="00823970">
      <w:pPr>
        <w:pStyle w:val="Listenabsatz"/>
        <w:autoSpaceDE w:val="0"/>
        <w:autoSpaceDN w:val="0"/>
        <w:adjustRightInd w:val="0"/>
        <w:spacing w:after="0" w:line="240" w:lineRule="auto"/>
        <w:ind w:left="938"/>
        <w:rPr>
          <w:rFonts w:ascii="Arial" w:hAnsi="Arial" w:cs="Arial"/>
          <w:color w:val="000000"/>
          <w:sz w:val="24"/>
          <w:szCs w:val="24"/>
        </w:rPr>
      </w:pPr>
    </w:p>
    <w:p w14:paraId="6C2D60AC"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Was versteht man unter dem periportalen Feld (Glisson-Trias) und dem Disse-Raum? </w:t>
      </w:r>
    </w:p>
    <w:p w14:paraId="6C2D60AD" w14:textId="1DE50515" w:rsidR="00976DE5"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Dissé-Raum: dünner Spaltraum zwischen Endothelzelle Hepatozy</w:t>
      </w:r>
      <w:r w:rsidR="00A54AE1">
        <w:rPr>
          <w:rFonts w:ascii="Arial" w:hAnsi="Arial" w:cs="Arial"/>
          <w:color w:val="000000"/>
          <w:sz w:val="24"/>
          <w:szCs w:val="24"/>
        </w:rPr>
        <w:t>t</w:t>
      </w:r>
      <w:r>
        <w:rPr>
          <w:rFonts w:ascii="Arial" w:hAnsi="Arial" w:cs="Arial"/>
          <w:color w:val="000000"/>
          <w:sz w:val="24"/>
          <w:szCs w:val="24"/>
        </w:rPr>
        <w:t>en</w:t>
      </w:r>
    </w:p>
    <w:p w14:paraId="6C2D60AE" w14:textId="77777777" w:rsidR="00976DE5" w:rsidRPr="00617C70"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Glisson-Trias: Stelle an der die Leberläppchen aneinander stoßen und die drei oben genannten Gefäße als Trias sitzen</w:t>
      </w:r>
    </w:p>
    <w:p w14:paraId="6C2D60AF" w14:textId="77777777" w:rsidR="00642DF2" w:rsidRPr="00823970" w:rsidRDefault="00642DF2" w:rsidP="00C208D8">
      <w:pPr>
        <w:autoSpaceDE w:val="0"/>
        <w:autoSpaceDN w:val="0"/>
        <w:adjustRightInd w:val="0"/>
        <w:spacing w:after="0" w:line="240" w:lineRule="auto"/>
        <w:ind w:left="1298"/>
        <w:rPr>
          <w:rFonts w:ascii="Arial" w:hAnsi="Arial" w:cs="Arial"/>
          <w:b/>
          <w:color w:val="000000"/>
          <w:sz w:val="24"/>
          <w:szCs w:val="24"/>
        </w:rPr>
      </w:pPr>
    </w:p>
    <w:p w14:paraId="6C2D60B0"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In welche Abschnitte wird das Pankreas unterteilt? </w:t>
      </w:r>
    </w:p>
    <w:p w14:paraId="6C2D60B1"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Kopf (Caput)</w:t>
      </w:r>
    </w:p>
    <w:p w14:paraId="6C2D60B2"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Corpus</w:t>
      </w:r>
    </w:p>
    <w:p w14:paraId="6C2D60B3" w14:textId="77777777" w:rsidR="00976DE5" w:rsidRP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Schwanz (Cauda)</w:t>
      </w:r>
    </w:p>
    <w:p w14:paraId="6C2D60B4"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B5"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Mit welchem Darmabschnitt ist der Pankreaskopf topographisch assoziiert? </w:t>
      </w:r>
    </w:p>
    <w:p w14:paraId="6C2D60B6" w14:textId="77777777" w:rsidR="00976DE5" w:rsidRPr="00617C70"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Der Pankreaskopf schmiegt sich in die konkave Seite der Duodenalschleife (Duodenum)</w:t>
      </w:r>
    </w:p>
    <w:p w14:paraId="6C2D60B7"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B8" w14:textId="77777777" w:rsidR="00AC5EC4" w:rsidRPr="00823970" w:rsidRDefault="00C208D8"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Welche Stof</w:t>
      </w:r>
      <w:r w:rsidR="00AC5EC4" w:rsidRPr="00823970">
        <w:rPr>
          <w:rFonts w:ascii="Arial" w:hAnsi="Arial" w:cs="Arial"/>
          <w:b/>
          <w:color w:val="000000"/>
          <w:sz w:val="24"/>
          <w:szCs w:val="24"/>
        </w:rPr>
        <w:t xml:space="preserve">fklassen synthetisiert der exokrine Teil der Bauchspeicheldrüse? </w:t>
      </w:r>
    </w:p>
    <w:p w14:paraId="6C2D60B9" w14:textId="77777777" w:rsidR="00976DE5" w:rsidRPr="00617C70"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Der exokrine Teil der Bauchspeicheldrüse ist eine rein seröse Drüse, in der seröse Flüssigkeit enthalten sind: Verdauungsenzyme (Enzymvorstufen), Bikarbonat</w:t>
      </w:r>
    </w:p>
    <w:p w14:paraId="6C2D60BA"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BB" w14:textId="77777777" w:rsidR="00AC5EC4"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In welchem Dünndarmabschnitt enden die Ausführungsgänge des Pankreas? </w:t>
      </w:r>
    </w:p>
    <w:p w14:paraId="6C2D60BC" w14:textId="77777777" w:rsidR="00976DE5" w:rsidRPr="00617C70"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Ductus pancreaticus mündet mit Gallengang ins Duodenum</w:t>
      </w:r>
    </w:p>
    <w:p w14:paraId="6C2D60BD" w14:textId="77777777" w:rsidR="00642DF2" w:rsidRPr="00617C70" w:rsidRDefault="00642DF2" w:rsidP="00C208D8">
      <w:pPr>
        <w:autoSpaceDE w:val="0"/>
        <w:autoSpaceDN w:val="0"/>
        <w:adjustRightInd w:val="0"/>
        <w:spacing w:after="0" w:line="240" w:lineRule="auto"/>
        <w:ind w:left="1298"/>
        <w:rPr>
          <w:rFonts w:ascii="Arial" w:hAnsi="Arial" w:cs="Arial"/>
          <w:color w:val="000000"/>
          <w:sz w:val="24"/>
          <w:szCs w:val="24"/>
        </w:rPr>
      </w:pPr>
    </w:p>
    <w:p w14:paraId="6C2D60BE" w14:textId="77777777" w:rsidR="00AC5EC4" w:rsidRPr="00823970" w:rsidRDefault="00AC5EC4" w:rsidP="00617C70">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Zellen produzieren Glukagon? </w:t>
      </w:r>
    </w:p>
    <w:p w14:paraId="6C2D60BF" w14:textId="77777777" w:rsidR="00976DE5" w:rsidRPr="009B76C0" w:rsidRDefault="00976DE5" w:rsidP="00617C70">
      <w:pPr>
        <w:autoSpaceDE w:val="0"/>
        <w:autoSpaceDN w:val="0"/>
        <w:adjustRightInd w:val="0"/>
        <w:spacing w:after="0" w:line="240" w:lineRule="auto"/>
        <w:rPr>
          <w:rFonts w:ascii="Arial" w:hAnsi="Arial" w:cs="Arial"/>
          <w:color w:val="000000"/>
          <w:sz w:val="24"/>
          <w:szCs w:val="24"/>
        </w:rPr>
      </w:pPr>
      <w:r w:rsidRPr="009B76C0">
        <w:rPr>
          <w:rFonts w:ascii="Arial" w:hAnsi="Arial" w:cs="Arial"/>
          <w:color w:val="000000"/>
          <w:sz w:val="24"/>
          <w:szCs w:val="24"/>
        </w:rPr>
        <w:t xml:space="preserve">A-Zellen </w:t>
      </w:r>
      <w:r w:rsidRPr="00976DE5">
        <w:rPr>
          <w:rFonts w:ascii="Arial" w:hAnsi="Arial" w:cs="Arial"/>
          <w:color w:val="000000"/>
          <w:sz w:val="24"/>
          <w:szCs w:val="24"/>
          <w:lang w:val="en-US"/>
        </w:rPr>
        <w:sym w:font="Wingdings" w:char="F0E0"/>
      </w:r>
      <w:r w:rsidRPr="009B76C0">
        <w:rPr>
          <w:rFonts w:ascii="Arial" w:hAnsi="Arial" w:cs="Arial"/>
          <w:color w:val="000000"/>
          <w:sz w:val="24"/>
          <w:szCs w:val="24"/>
        </w:rPr>
        <w:t xml:space="preserve"> erhöhen Blutzuckerspiegel</w:t>
      </w:r>
    </w:p>
    <w:p w14:paraId="6C2D60C0" w14:textId="77777777" w:rsidR="00642DF2" w:rsidRPr="009B76C0" w:rsidRDefault="00642DF2" w:rsidP="00C208D8">
      <w:pPr>
        <w:autoSpaceDE w:val="0"/>
        <w:autoSpaceDN w:val="0"/>
        <w:adjustRightInd w:val="0"/>
        <w:spacing w:after="0" w:line="240" w:lineRule="auto"/>
        <w:ind w:left="1298"/>
        <w:rPr>
          <w:rFonts w:ascii="Arial" w:hAnsi="Arial" w:cs="Arial"/>
          <w:color w:val="000000"/>
          <w:sz w:val="24"/>
          <w:szCs w:val="24"/>
        </w:rPr>
      </w:pPr>
    </w:p>
    <w:p w14:paraId="6C2D60C1" w14:textId="77777777" w:rsidR="00642DF2" w:rsidRPr="00823970" w:rsidRDefault="00AC5EC4" w:rsidP="00C208D8">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Welche Hormone produziert der endokrine Drüsenteil des Pankreas?</w:t>
      </w:r>
    </w:p>
    <w:p w14:paraId="6C2D60C2" w14:textId="77777777" w:rsidR="00976DE5" w:rsidRPr="00617C70" w:rsidRDefault="00976DE5" w:rsidP="00C208D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Glukagon, Insulin, Somatostatin</w:t>
      </w:r>
    </w:p>
    <w:p w14:paraId="6C2D60C3" w14:textId="77777777" w:rsidR="00AC5EC4" w:rsidRPr="00617C70" w:rsidRDefault="00AC5EC4" w:rsidP="00C208D8">
      <w:pPr>
        <w:autoSpaceDE w:val="0"/>
        <w:autoSpaceDN w:val="0"/>
        <w:adjustRightInd w:val="0"/>
        <w:spacing w:after="0" w:line="240" w:lineRule="auto"/>
        <w:ind w:left="1298"/>
        <w:rPr>
          <w:rFonts w:ascii="Arial" w:hAnsi="Arial" w:cs="Arial"/>
          <w:color w:val="000000"/>
          <w:sz w:val="24"/>
          <w:szCs w:val="24"/>
        </w:rPr>
      </w:pPr>
      <w:r w:rsidRPr="00617C70">
        <w:rPr>
          <w:rFonts w:ascii="Arial" w:hAnsi="Arial" w:cs="Arial"/>
          <w:color w:val="000000"/>
          <w:sz w:val="24"/>
          <w:szCs w:val="24"/>
        </w:rPr>
        <w:t xml:space="preserve"> </w:t>
      </w:r>
    </w:p>
    <w:p w14:paraId="6C2D60C4" w14:textId="77777777" w:rsidR="00976DE5" w:rsidRPr="00823970" w:rsidRDefault="00AC5EC4" w:rsidP="00976DE5">
      <w:pPr>
        <w:autoSpaceDE w:val="0"/>
        <w:autoSpaceDN w:val="0"/>
        <w:adjustRightInd w:val="0"/>
        <w:spacing w:after="0" w:line="240" w:lineRule="auto"/>
        <w:rPr>
          <w:rFonts w:ascii="Arial" w:hAnsi="Arial" w:cs="Arial"/>
          <w:b/>
          <w:color w:val="000000"/>
          <w:sz w:val="24"/>
          <w:szCs w:val="24"/>
        </w:rPr>
      </w:pPr>
      <w:r w:rsidRPr="00823970">
        <w:rPr>
          <w:rFonts w:ascii="Arial" w:hAnsi="Arial" w:cs="Arial"/>
          <w:b/>
          <w:color w:val="000000"/>
          <w:sz w:val="24"/>
          <w:szCs w:val="24"/>
        </w:rPr>
        <w:t xml:space="preserve">Welche wichtigen Erkrankungen des Magen-Darmtrakts, der Leber und des Pankreas kennen </w:t>
      </w:r>
      <w:r w:rsidR="00976DE5" w:rsidRPr="00823970">
        <w:rPr>
          <w:rFonts w:ascii="Arial" w:hAnsi="Arial" w:cs="Arial"/>
          <w:b/>
          <w:color w:val="000000"/>
          <w:sz w:val="24"/>
          <w:szCs w:val="24"/>
        </w:rPr>
        <w:t>Sie?</w:t>
      </w:r>
    </w:p>
    <w:p w14:paraId="6C2D60C5"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Gastritis</w:t>
      </w:r>
    </w:p>
    <w:p w14:paraId="6C2D60C6"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Colitis ulcerosa</w:t>
      </w:r>
    </w:p>
    <w:p w14:paraId="6C2D60C7"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Magenschleimhautentzündung</w:t>
      </w:r>
    </w:p>
    <w:p w14:paraId="6C2D60C8"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Diabetes I und II</w:t>
      </w:r>
    </w:p>
    <w:p w14:paraId="6C2D60C9"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Kurzdarmsyndrom</w:t>
      </w:r>
    </w:p>
    <w:p w14:paraId="6C2D60CA"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Pankreatitis</w:t>
      </w:r>
    </w:p>
    <w:p w14:paraId="6C2D60CB"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Appendizitis</w:t>
      </w:r>
    </w:p>
    <w:p w14:paraId="6C2D60CC"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Morbuy Hischsprung</w:t>
      </w:r>
    </w:p>
    <w:p w14:paraId="6C2D60CD"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Ileus</w:t>
      </w:r>
    </w:p>
    <w:p w14:paraId="6C2D60CE"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Peritonitis</w:t>
      </w:r>
    </w:p>
    <w:p w14:paraId="6C2D60CF"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Mesenterialinfakrt</w:t>
      </w:r>
    </w:p>
    <w:p w14:paraId="6C2D60D0"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Karzinome</w:t>
      </w:r>
    </w:p>
    <w:p w14:paraId="6C2D60D1"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Hepatitis</w:t>
      </w:r>
    </w:p>
    <w:p w14:paraId="6C2D60D2" w14:textId="77777777" w:rsidR="00976DE5" w:rsidRDefault="00976DE5"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Leberzirrhose</w:t>
      </w:r>
    </w:p>
    <w:p w14:paraId="6C2D60D3"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Divertikulitis</w:t>
      </w:r>
    </w:p>
    <w:p w14:paraId="6C2D60D4"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Hiatushernien</w:t>
      </w:r>
    </w:p>
    <w:p w14:paraId="6C2D60D5"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Pyrosis/Sodbrennen</w:t>
      </w:r>
    </w:p>
    <w:p w14:paraId="6C2D60D6"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Refluxoesophagitis</w:t>
      </w:r>
    </w:p>
    <w:p w14:paraId="6C2D60D7"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Achalsie</w:t>
      </w:r>
    </w:p>
    <w:p w14:paraId="6C2D60D8" w14:textId="77777777" w:rsidR="00FB7DC4"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Magengeschwür</w:t>
      </w:r>
    </w:p>
    <w:p w14:paraId="6C2D60D9" w14:textId="77777777" w:rsidR="00FB7DC4" w:rsidRPr="00976DE5" w:rsidRDefault="00FB7DC4" w:rsidP="00976DE5">
      <w:pPr>
        <w:pStyle w:val="Listenabsatz"/>
        <w:numPr>
          <w:ilvl w:val="0"/>
          <w:numId w:val="6"/>
        </w:numPr>
        <w:autoSpaceDE w:val="0"/>
        <w:autoSpaceDN w:val="0"/>
        <w:adjustRightInd w:val="0"/>
        <w:spacing w:after="0" w:line="240" w:lineRule="auto"/>
        <w:rPr>
          <w:rFonts w:ascii="Arial" w:hAnsi="Arial" w:cs="Arial"/>
          <w:color w:val="000000"/>
          <w:sz w:val="24"/>
          <w:szCs w:val="24"/>
        </w:rPr>
      </w:pPr>
    </w:p>
    <w:sectPr w:rsidR="00FB7DC4" w:rsidRPr="00976DE5" w:rsidSect="00AC5EC4">
      <w:pgSz w:w="11904" w:h="17340"/>
      <w:pgMar w:top="567" w:right="533" w:bottom="1416" w:left="9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A837993"/>
    <w:multiLevelType w:val="hybridMultilevel"/>
    <w:tmpl w:val="C060CA9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39C85BC9"/>
    <w:multiLevelType w:val="hybridMultilevel"/>
    <w:tmpl w:val="AE810A5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3C6B0362"/>
    <w:multiLevelType w:val="multilevel"/>
    <w:tmpl w:val="C994B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4D749C"/>
    <w:multiLevelType w:val="hybridMultilevel"/>
    <w:tmpl w:val="00D8CFFE"/>
    <w:lvl w:ilvl="0" w:tplc="0FC8DCD8">
      <w:numFmt w:val="bullet"/>
      <w:lvlText w:val="-"/>
      <w:lvlJc w:val="left"/>
      <w:pPr>
        <w:ind w:left="938" w:hanging="360"/>
      </w:pPr>
      <w:rPr>
        <w:rFonts w:ascii="Arial" w:eastAsiaTheme="minorHAnsi" w:hAnsi="Arial" w:cs="Arial" w:hint="default"/>
      </w:rPr>
    </w:lvl>
    <w:lvl w:ilvl="1" w:tplc="04070003">
      <w:start w:val="1"/>
      <w:numFmt w:val="bullet"/>
      <w:lvlText w:val="o"/>
      <w:lvlJc w:val="left"/>
      <w:pPr>
        <w:ind w:left="1658" w:hanging="360"/>
      </w:pPr>
      <w:rPr>
        <w:rFonts w:ascii="Courier New" w:hAnsi="Courier New" w:cs="Courier New" w:hint="default"/>
      </w:rPr>
    </w:lvl>
    <w:lvl w:ilvl="2" w:tplc="04070005" w:tentative="1">
      <w:start w:val="1"/>
      <w:numFmt w:val="bullet"/>
      <w:lvlText w:val=""/>
      <w:lvlJc w:val="left"/>
      <w:pPr>
        <w:ind w:left="2378" w:hanging="360"/>
      </w:pPr>
      <w:rPr>
        <w:rFonts w:ascii="Wingdings" w:hAnsi="Wingdings" w:hint="default"/>
      </w:rPr>
    </w:lvl>
    <w:lvl w:ilvl="3" w:tplc="04070001" w:tentative="1">
      <w:start w:val="1"/>
      <w:numFmt w:val="bullet"/>
      <w:lvlText w:val=""/>
      <w:lvlJc w:val="left"/>
      <w:pPr>
        <w:ind w:left="3098" w:hanging="360"/>
      </w:pPr>
      <w:rPr>
        <w:rFonts w:ascii="Symbol" w:hAnsi="Symbol" w:hint="default"/>
      </w:rPr>
    </w:lvl>
    <w:lvl w:ilvl="4" w:tplc="04070003" w:tentative="1">
      <w:start w:val="1"/>
      <w:numFmt w:val="bullet"/>
      <w:lvlText w:val="o"/>
      <w:lvlJc w:val="left"/>
      <w:pPr>
        <w:ind w:left="3818" w:hanging="360"/>
      </w:pPr>
      <w:rPr>
        <w:rFonts w:ascii="Courier New" w:hAnsi="Courier New" w:cs="Courier New" w:hint="default"/>
      </w:rPr>
    </w:lvl>
    <w:lvl w:ilvl="5" w:tplc="04070005" w:tentative="1">
      <w:start w:val="1"/>
      <w:numFmt w:val="bullet"/>
      <w:lvlText w:val=""/>
      <w:lvlJc w:val="left"/>
      <w:pPr>
        <w:ind w:left="4538" w:hanging="360"/>
      </w:pPr>
      <w:rPr>
        <w:rFonts w:ascii="Wingdings" w:hAnsi="Wingdings" w:hint="default"/>
      </w:rPr>
    </w:lvl>
    <w:lvl w:ilvl="6" w:tplc="04070001" w:tentative="1">
      <w:start w:val="1"/>
      <w:numFmt w:val="bullet"/>
      <w:lvlText w:val=""/>
      <w:lvlJc w:val="left"/>
      <w:pPr>
        <w:ind w:left="5258" w:hanging="360"/>
      </w:pPr>
      <w:rPr>
        <w:rFonts w:ascii="Symbol" w:hAnsi="Symbol" w:hint="default"/>
      </w:rPr>
    </w:lvl>
    <w:lvl w:ilvl="7" w:tplc="04070003" w:tentative="1">
      <w:start w:val="1"/>
      <w:numFmt w:val="bullet"/>
      <w:lvlText w:val="o"/>
      <w:lvlJc w:val="left"/>
      <w:pPr>
        <w:ind w:left="5978" w:hanging="360"/>
      </w:pPr>
      <w:rPr>
        <w:rFonts w:ascii="Courier New" w:hAnsi="Courier New" w:cs="Courier New" w:hint="default"/>
      </w:rPr>
    </w:lvl>
    <w:lvl w:ilvl="8" w:tplc="04070005" w:tentative="1">
      <w:start w:val="1"/>
      <w:numFmt w:val="bullet"/>
      <w:lvlText w:val=""/>
      <w:lvlJc w:val="left"/>
      <w:pPr>
        <w:ind w:left="6698" w:hanging="360"/>
      </w:pPr>
      <w:rPr>
        <w:rFonts w:ascii="Wingdings" w:hAnsi="Wingdings" w:hint="default"/>
      </w:rPr>
    </w:lvl>
  </w:abstractNum>
  <w:abstractNum w:abstractNumId="4" w15:restartNumberingAfterBreak="0">
    <w:nsid w:val="58A50B6C"/>
    <w:multiLevelType w:val="hybridMultilevel"/>
    <w:tmpl w:val="BCFEF6C4"/>
    <w:lvl w:ilvl="0" w:tplc="34FAE5FE">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BC33454"/>
    <w:multiLevelType w:val="hybridMultilevel"/>
    <w:tmpl w:val="932A1490"/>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compat>
    <w:compatSetting w:name="compatibilityMode" w:uri="http://schemas.microsoft.com/office/word" w:val="12"/>
  </w:compat>
  <w:rsids>
    <w:rsidRoot w:val="00AC5EC4"/>
    <w:rsid w:val="00003CB4"/>
    <w:rsid w:val="000075F9"/>
    <w:rsid w:val="001347BE"/>
    <w:rsid w:val="00170F17"/>
    <w:rsid w:val="00191962"/>
    <w:rsid w:val="0019308E"/>
    <w:rsid w:val="002A2D5F"/>
    <w:rsid w:val="003B3124"/>
    <w:rsid w:val="004A7715"/>
    <w:rsid w:val="004D24C0"/>
    <w:rsid w:val="00531E4E"/>
    <w:rsid w:val="00551DB3"/>
    <w:rsid w:val="00565FD9"/>
    <w:rsid w:val="00572ABF"/>
    <w:rsid w:val="005937EE"/>
    <w:rsid w:val="00617C70"/>
    <w:rsid w:val="00642DF2"/>
    <w:rsid w:val="00661C69"/>
    <w:rsid w:val="006C4349"/>
    <w:rsid w:val="006C5741"/>
    <w:rsid w:val="006D60B7"/>
    <w:rsid w:val="00747AFB"/>
    <w:rsid w:val="00752AAF"/>
    <w:rsid w:val="00823970"/>
    <w:rsid w:val="00827020"/>
    <w:rsid w:val="008C09AC"/>
    <w:rsid w:val="00900FFF"/>
    <w:rsid w:val="00907575"/>
    <w:rsid w:val="009250D0"/>
    <w:rsid w:val="00936816"/>
    <w:rsid w:val="00976DE5"/>
    <w:rsid w:val="009A1E5F"/>
    <w:rsid w:val="009B76C0"/>
    <w:rsid w:val="009D53B2"/>
    <w:rsid w:val="00A17CD2"/>
    <w:rsid w:val="00A54AE1"/>
    <w:rsid w:val="00A80654"/>
    <w:rsid w:val="00AC5EC4"/>
    <w:rsid w:val="00B761F2"/>
    <w:rsid w:val="00C13EAB"/>
    <w:rsid w:val="00C208D8"/>
    <w:rsid w:val="00D7719E"/>
    <w:rsid w:val="00DA48AA"/>
    <w:rsid w:val="00DF52AB"/>
    <w:rsid w:val="00E21255"/>
    <w:rsid w:val="00E67CBA"/>
    <w:rsid w:val="00E8004F"/>
    <w:rsid w:val="00EA4852"/>
    <w:rsid w:val="00F45A64"/>
    <w:rsid w:val="00F71796"/>
    <w:rsid w:val="00F72BFD"/>
    <w:rsid w:val="00F75294"/>
    <w:rsid w:val="00F85C40"/>
    <w:rsid w:val="00FB7D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D5FEE"/>
  <w15:docId w15:val="{9E9D7601-C412-428E-928D-380FD449B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27020"/>
    <w:rPr>
      <w:lang w:val="de-DE"/>
    </w:rPr>
  </w:style>
  <w:style w:type="paragraph" w:styleId="berschrift4">
    <w:name w:val="heading 4"/>
    <w:basedOn w:val="Default"/>
    <w:next w:val="Default"/>
    <w:link w:val="berschrift4Zchn"/>
    <w:uiPriority w:val="99"/>
    <w:qFormat/>
    <w:rsid w:val="00AC5EC4"/>
    <w:pPr>
      <w:outlineLvl w:val="3"/>
    </w:pPr>
    <w:rPr>
      <w:color w:val="auto"/>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4Zchn">
    <w:name w:val="Überschrift 4 Zchn"/>
    <w:basedOn w:val="Absatz-Standardschriftart"/>
    <w:link w:val="berschrift4"/>
    <w:uiPriority w:val="99"/>
    <w:rsid w:val="00AC5EC4"/>
    <w:rPr>
      <w:rFonts w:ascii="Arial" w:hAnsi="Arial" w:cs="Arial"/>
      <w:sz w:val="24"/>
      <w:szCs w:val="24"/>
    </w:rPr>
  </w:style>
  <w:style w:type="paragraph" w:customStyle="1" w:styleId="Default">
    <w:name w:val="Default"/>
    <w:rsid w:val="00AC5EC4"/>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D7719E"/>
    <w:pPr>
      <w:spacing w:after="200" w:line="276" w:lineRule="auto"/>
      <w:ind w:left="720"/>
      <w:contextualSpacing/>
    </w:pPr>
  </w:style>
  <w:style w:type="paragraph" w:customStyle="1" w:styleId="satandardschrg">
    <w:name w:val="satandardschrg"/>
    <w:basedOn w:val="Standard"/>
    <w:rsid w:val="00F85C4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F85C40"/>
    <w:rPr>
      <w:color w:val="0000FF"/>
      <w:u w:val="single"/>
    </w:rPr>
  </w:style>
  <w:style w:type="paragraph" w:styleId="Sprechblasentext">
    <w:name w:val="Balloon Text"/>
    <w:basedOn w:val="Standard"/>
    <w:link w:val="SprechblasentextZchn"/>
    <w:uiPriority w:val="99"/>
    <w:semiHidden/>
    <w:unhideWhenUsed/>
    <w:rsid w:val="00F85C4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85C40"/>
    <w:rPr>
      <w:rFonts w:ascii="Tahoma" w:hAnsi="Tahoma" w:cs="Tahoma"/>
      <w:sz w:val="16"/>
      <w:szCs w:val="16"/>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536968">
      <w:bodyDiv w:val="1"/>
      <w:marLeft w:val="0"/>
      <w:marRight w:val="0"/>
      <w:marTop w:val="0"/>
      <w:marBottom w:val="0"/>
      <w:divBdr>
        <w:top w:val="none" w:sz="0" w:space="0" w:color="auto"/>
        <w:left w:val="none" w:sz="0" w:space="0" w:color="auto"/>
        <w:bottom w:val="none" w:sz="0" w:space="0" w:color="auto"/>
        <w:right w:val="none" w:sz="0" w:space="0" w:color="auto"/>
      </w:divBdr>
      <w:divsChild>
        <w:div w:id="677657568">
          <w:marLeft w:val="420"/>
          <w:marRight w:val="0"/>
          <w:marTop w:val="0"/>
          <w:marBottom w:val="0"/>
          <w:divBdr>
            <w:top w:val="none" w:sz="0" w:space="0" w:color="auto"/>
            <w:left w:val="none" w:sz="0" w:space="0" w:color="auto"/>
            <w:bottom w:val="none" w:sz="0" w:space="0" w:color="auto"/>
            <w:right w:val="none" w:sz="0" w:space="0" w:color="auto"/>
          </w:divBdr>
          <w:divsChild>
            <w:div w:id="1076702833">
              <w:marLeft w:val="0"/>
              <w:marRight w:val="0"/>
              <w:marTop w:val="0"/>
              <w:marBottom w:val="0"/>
              <w:divBdr>
                <w:top w:val="none" w:sz="0" w:space="0" w:color="auto"/>
                <w:left w:val="none" w:sz="0" w:space="0" w:color="auto"/>
                <w:bottom w:val="none" w:sz="0" w:space="0" w:color="auto"/>
                <w:right w:val="none" w:sz="0" w:space="0" w:color="auto"/>
              </w:divBdr>
              <w:divsChild>
                <w:div w:id="1200052285">
                  <w:marLeft w:val="0"/>
                  <w:marRight w:val="0"/>
                  <w:marTop w:val="0"/>
                  <w:marBottom w:val="225"/>
                  <w:divBdr>
                    <w:top w:val="none" w:sz="0" w:space="0" w:color="auto"/>
                    <w:left w:val="none" w:sz="0" w:space="0" w:color="auto"/>
                    <w:bottom w:val="none" w:sz="0" w:space="0" w:color="auto"/>
                    <w:right w:val="none" w:sz="0" w:space="0" w:color="auto"/>
                  </w:divBdr>
                  <w:divsChild>
                    <w:div w:id="20290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164691">
      <w:bodyDiv w:val="1"/>
      <w:marLeft w:val="0"/>
      <w:marRight w:val="0"/>
      <w:marTop w:val="0"/>
      <w:marBottom w:val="0"/>
      <w:divBdr>
        <w:top w:val="none" w:sz="0" w:space="0" w:color="auto"/>
        <w:left w:val="none" w:sz="0" w:space="0" w:color="auto"/>
        <w:bottom w:val="none" w:sz="0" w:space="0" w:color="auto"/>
        <w:right w:val="none" w:sz="0" w:space="0" w:color="auto"/>
      </w:divBdr>
    </w:div>
    <w:div w:id="2016417494">
      <w:bodyDiv w:val="1"/>
      <w:marLeft w:val="0"/>
      <w:marRight w:val="0"/>
      <w:marTop w:val="0"/>
      <w:marBottom w:val="0"/>
      <w:divBdr>
        <w:top w:val="none" w:sz="0" w:space="0" w:color="auto"/>
        <w:left w:val="none" w:sz="0" w:space="0" w:color="auto"/>
        <w:bottom w:val="none" w:sz="0" w:space="0" w:color="auto"/>
        <w:right w:val="none" w:sz="0" w:space="0" w:color="auto"/>
      </w:divBdr>
      <w:divsChild>
        <w:div w:id="994185634">
          <w:marLeft w:val="420"/>
          <w:marRight w:val="0"/>
          <w:marTop w:val="0"/>
          <w:marBottom w:val="0"/>
          <w:divBdr>
            <w:top w:val="none" w:sz="0" w:space="0" w:color="auto"/>
            <w:left w:val="none" w:sz="0" w:space="0" w:color="auto"/>
            <w:bottom w:val="none" w:sz="0" w:space="0" w:color="auto"/>
            <w:right w:val="none" w:sz="0" w:space="0" w:color="auto"/>
          </w:divBdr>
          <w:divsChild>
            <w:div w:id="1856263649">
              <w:marLeft w:val="0"/>
              <w:marRight w:val="0"/>
              <w:marTop w:val="0"/>
              <w:marBottom w:val="0"/>
              <w:divBdr>
                <w:top w:val="none" w:sz="0" w:space="0" w:color="auto"/>
                <w:left w:val="none" w:sz="0" w:space="0" w:color="auto"/>
                <w:bottom w:val="none" w:sz="0" w:space="0" w:color="auto"/>
                <w:right w:val="none" w:sz="0" w:space="0" w:color="auto"/>
              </w:divBdr>
              <w:divsChild>
                <w:div w:id="27487809">
                  <w:marLeft w:val="0"/>
                  <w:marRight w:val="0"/>
                  <w:marTop w:val="0"/>
                  <w:marBottom w:val="225"/>
                  <w:divBdr>
                    <w:top w:val="none" w:sz="0" w:space="0" w:color="auto"/>
                    <w:left w:val="none" w:sz="0" w:space="0" w:color="auto"/>
                    <w:bottom w:val="none" w:sz="0" w:space="0" w:color="auto"/>
                    <w:right w:val="none" w:sz="0" w:space="0" w:color="auto"/>
                  </w:divBdr>
                  <w:divsChild>
                    <w:div w:id="71462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705124">
      <w:bodyDiv w:val="1"/>
      <w:marLeft w:val="0"/>
      <w:marRight w:val="0"/>
      <w:marTop w:val="0"/>
      <w:marBottom w:val="0"/>
      <w:divBdr>
        <w:top w:val="none" w:sz="0" w:space="0" w:color="auto"/>
        <w:left w:val="none" w:sz="0" w:space="0" w:color="auto"/>
        <w:bottom w:val="none" w:sz="0" w:space="0" w:color="auto"/>
        <w:right w:val="none" w:sz="0" w:space="0" w:color="auto"/>
      </w:divBdr>
      <w:divsChild>
        <w:div w:id="1511943219">
          <w:marLeft w:val="420"/>
          <w:marRight w:val="0"/>
          <w:marTop w:val="0"/>
          <w:marBottom w:val="0"/>
          <w:divBdr>
            <w:top w:val="none" w:sz="0" w:space="0" w:color="auto"/>
            <w:left w:val="none" w:sz="0" w:space="0" w:color="auto"/>
            <w:bottom w:val="none" w:sz="0" w:space="0" w:color="auto"/>
            <w:right w:val="none" w:sz="0" w:space="0" w:color="auto"/>
          </w:divBdr>
          <w:divsChild>
            <w:div w:id="26804733">
              <w:marLeft w:val="0"/>
              <w:marRight w:val="0"/>
              <w:marTop w:val="0"/>
              <w:marBottom w:val="0"/>
              <w:divBdr>
                <w:top w:val="none" w:sz="0" w:space="0" w:color="auto"/>
                <w:left w:val="none" w:sz="0" w:space="0" w:color="auto"/>
                <w:bottom w:val="none" w:sz="0" w:space="0" w:color="auto"/>
                <w:right w:val="none" w:sz="0" w:space="0" w:color="auto"/>
              </w:divBdr>
              <w:divsChild>
                <w:div w:id="1947738141">
                  <w:marLeft w:val="0"/>
                  <w:marRight w:val="0"/>
                  <w:marTop w:val="0"/>
                  <w:marBottom w:val="225"/>
                  <w:divBdr>
                    <w:top w:val="none" w:sz="0" w:space="0" w:color="auto"/>
                    <w:left w:val="none" w:sz="0" w:space="0" w:color="auto"/>
                    <w:bottom w:val="none" w:sz="0" w:space="0" w:color="auto"/>
                    <w:right w:val="none" w:sz="0" w:space="0" w:color="auto"/>
                  </w:divBdr>
                  <w:divsChild>
                    <w:div w:id="116643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edizin-kompakt.de/content/index.cfm/fuseaction/1734,dsp,0,1,0,0,1,0,-leberzellen.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DD2FF-DDA7-477A-9702-81EC9E4E3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1811</Words>
  <Characters>10324</Characters>
  <Application>Microsoft Office Word</Application>
  <DocSecurity>0</DocSecurity>
  <Lines>86</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Ferdinand Patrick Langer</dc:creator>
  <cp:lastModifiedBy>Langer FP</cp:lastModifiedBy>
  <cp:revision>14</cp:revision>
  <cp:lastPrinted>2016-02-03T20:08:00Z</cp:lastPrinted>
  <dcterms:created xsi:type="dcterms:W3CDTF">2015-12-11T11:54:00Z</dcterms:created>
  <dcterms:modified xsi:type="dcterms:W3CDTF">2016-02-03T20:55:00Z</dcterms:modified>
</cp:coreProperties>
</file>