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4A38A5" w14:textId="43D228E3" w:rsidR="001A599D" w:rsidRDefault="00AE1594">
      <w:r>
        <w:rPr>
          <w:noProof/>
        </w:rPr>
        <mc:AlternateContent>
          <mc:Choice Requires="wps">
            <w:drawing>
              <wp:anchor distT="45720" distB="45720" distL="114300" distR="114300" simplePos="0" relativeHeight="251668480" behindDoc="0" locked="0" layoutInCell="1" allowOverlap="1" wp14:anchorId="1370416E" wp14:editId="50F92C34">
                <wp:simplePos x="0" y="0"/>
                <wp:positionH relativeFrom="margin">
                  <wp:align>right</wp:align>
                </wp:positionH>
                <wp:positionV relativeFrom="paragraph">
                  <wp:posOffset>5080</wp:posOffset>
                </wp:positionV>
                <wp:extent cx="2741930" cy="1905000"/>
                <wp:effectExtent l="0" t="0" r="20320" b="19050"/>
                <wp:wrapSquare wrapText="bothSides"/>
                <wp:docPr id="1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1930" cy="1905000"/>
                        </a:xfrm>
                        <a:prstGeom prst="rect">
                          <a:avLst/>
                        </a:prstGeom>
                        <a:solidFill>
                          <a:srgbClr val="FFFFFF"/>
                        </a:solidFill>
                        <a:ln w="9525">
                          <a:solidFill>
                            <a:srgbClr val="000000"/>
                          </a:solidFill>
                          <a:miter lim="800000"/>
                          <a:headEnd/>
                          <a:tailEnd/>
                        </a:ln>
                      </wps:spPr>
                      <wps:txbx>
                        <w:txbxContent>
                          <w:p w14:paraId="2A52322D" w14:textId="7827AC70" w:rsidR="00AE1594" w:rsidRDefault="00AE1594">
                            <w:r>
                              <w:t>(in der Vorlesung, aber nicht auf den Folien:)</w:t>
                            </w:r>
                            <w:r>
                              <w:br/>
                              <w:t>Kaiserschnitte werden heute nicht mehr ohne Indikation (ohne Notwendigkeit) gemacht, da beim Pressen durch den Geburtskanal das Fruchtwasser aus der Lunge des Kindes gepresst wird, was letztendlich zu besserer Atmung führt. Allgemein wurden Kinder durch spontane Geburten (normal durch Wehen usw.) gesünder geboren.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70416E" id="_x0000_t202" coordsize="21600,21600" o:spt="202" path="m,l,21600r21600,l21600,xe">
                <v:stroke joinstyle="miter"/>
                <v:path gradientshapeok="t" o:connecttype="rect"/>
              </v:shapetype>
              <v:shape id="Textfeld 2" o:spid="_x0000_s1026" type="#_x0000_t202" style="position:absolute;margin-left:164.7pt;margin-top:.4pt;width:215.9pt;height:150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">
                <v:textbox>
                  <w:txbxContent>
                    <w:p w14:paraId="2A52322D" w14:textId="7827AC70" w:rsidR="00AE1594" w:rsidRDefault="00AE1594">
                      <w:r>
                        <w:t>(in der Vorlesung, aber nicht auf den Folien:)</w:t>
                      </w:r>
                      <w:r>
                        <w:br/>
                        <w:t>Kaiserschnitte werden heute nicht mehr ohne Indikation (ohne Notwendigkeit) gemacht, da beim Pressen durch den Geburtskanal das Fruchtwasser aus der Lunge des Kindes gepresst wird, was letztendlich zu besserer Atmung führt. Allgemein wurden Kinder durch spontane Geburten (normal durch Wehen usw.) gesünder geboren.</w:t>
                      </w:r>
                    </w:p>
                  </w:txbxContent>
                </v:textbox>
                <w10:wrap type="square" anchorx="margin"/>
              </v:shape>
            </w:pict>
          </mc:Fallback>
        </mc:AlternateContent>
      </w:r>
      <w:r w:rsidR="001A599D">
        <w:t>Felix</w:t>
      </w:r>
    </w:p>
    <w:p w14:paraId="40BABEB2" w14:textId="61D5029D" w:rsidR="008E3997" w:rsidRDefault="00717F6D">
      <w:r>
        <w:t xml:space="preserve">Dr. med. </w:t>
      </w:r>
      <w:r w:rsidR="006A6FA3">
        <w:t>Haen</w:t>
      </w:r>
    </w:p>
    <w:p w14:paraId="40BABEB3" w14:textId="2CB1006A" w:rsidR="008E3997" w:rsidRDefault="006A6FA3" w:rsidP="008E3997">
      <w:pPr>
        <w:pStyle w:val="berschrift1"/>
      </w:pPr>
      <w:r>
        <w:t xml:space="preserve">Genitalorgane </w:t>
      </w:r>
      <w:r w:rsidR="00A62BA2">
        <w:t>– (</w:t>
      </w:r>
      <w:commentRangeStart w:id="0"/>
      <w:r>
        <w:t>Pathologie</w:t>
      </w:r>
      <w:commentRangeEnd w:id="0"/>
      <w:r w:rsidR="00A62BA2">
        <w:t>)</w:t>
      </w:r>
      <w:r w:rsidR="00A62BA2">
        <w:rPr>
          <w:rStyle w:val="Kommentarzeichen"/>
          <w:rFonts w:asciiTheme="minorHAnsi" w:eastAsiaTheme="minorHAnsi" w:hAnsiTheme="minorHAnsi" w:cstheme="minorBidi"/>
          <w:color w:val="auto"/>
        </w:rPr>
        <w:commentReference w:id="0"/>
      </w:r>
    </w:p>
    <w:p w14:paraId="5FE5CA3F" w14:textId="7A5A7547" w:rsidR="00E761FE" w:rsidRDefault="00A62BA2" w:rsidP="00A62BA2">
      <w:pPr>
        <w:pStyle w:val="berschrift2"/>
      </w:pPr>
      <w:r>
        <w:t>Praenatale diagnostische Eingriffe</w:t>
      </w:r>
    </w:p>
    <w:p w14:paraId="3F0FFE28" w14:textId="6AE55546" w:rsidR="00AE1594" w:rsidRPr="00AE1594" w:rsidRDefault="00AE1594" w:rsidP="00AE1594">
      <w:r>
        <w:t>Die folgenden Verfahren werden generell wenn in dieser Reihenfolge im Verlauf der Schwangerschaft durchgeführt.</w:t>
      </w:r>
    </w:p>
    <w:p w14:paraId="4447FD07" w14:textId="5CE9BD02" w:rsidR="00402298" w:rsidRDefault="007435EC" w:rsidP="007435EC">
      <w:pPr>
        <w:pStyle w:val="berschrift4"/>
      </w:pPr>
      <w:r>
        <w:t>Ultraschall-Frühdiagnostik (Ersttrimester-Screening)</w:t>
      </w:r>
    </w:p>
    <w:p w14:paraId="5ED493E1" w14:textId="6BF492B4" w:rsidR="007435EC" w:rsidRDefault="007435EC" w:rsidP="007435EC">
      <w:r>
        <w:t>Ultraschallbild und Blutentnahme bei der Mutter.</w:t>
      </w:r>
    </w:p>
    <w:p w14:paraId="0E04DF3B" w14:textId="4932DB33" w:rsidR="007435EC" w:rsidRDefault="00D8698C" w:rsidP="007435EC">
      <w:r>
        <w:rPr>
          <w:noProof/>
        </w:rPr>
        <mc:AlternateContent>
          <mc:Choice Requires="wps">
            <w:drawing>
              <wp:anchor distT="45720" distB="45720" distL="114300" distR="114300" simplePos="0" relativeHeight="251659264" behindDoc="0" locked="0" layoutInCell="1" allowOverlap="1" wp14:anchorId="1AD001D0" wp14:editId="319C6E26">
                <wp:simplePos x="0" y="0"/>
                <wp:positionH relativeFrom="margin">
                  <wp:align>right</wp:align>
                </wp:positionH>
                <wp:positionV relativeFrom="paragraph">
                  <wp:posOffset>263525</wp:posOffset>
                </wp:positionV>
                <wp:extent cx="1770380" cy="1162050"/>
                <wp:effectExtent l="0" t="0" r="20320" b="1905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0380" cy="1162050"/>
                        </a:xfrm>
                        <a:prstGeom prst="rect">
                          <a:avLst/>
                        </a:prstGeom>
                        <a:solidFill>
                          <a:srgbClr val="FFFFFF"/>
                        </a:solidFill>
                        <a:ln w="9525">
                          <a:solidFill>
                            <a:srgbClr val="000000"/>
                          </a:solidFill>
                          <a:miter lim="800000"/>
                          <a:headEnd/>
                          <a:tailEnd/>
                        </a:ln>
                      </wps:spPr>
                      <wps:txbx>
                        <w:txbxContent>
                          <w:p w14:paraId="1AE9A4A1" w14:textId="76AC3D06" w:rsidR="00D8698C" w:rsidRDefault="00D8698C">
                            <w:r>
                              <w:t>Nackentransparenz:</w:t>
                            </w:r>
                            <w:r>
                              <w:br/>
                            </w:r>
                            <w:r>
                              <w:t>verstärkte Flüssigkeits</w:t>
                            </w:r>
                            <w:r>
                              <w:t>-</w:t>
                            </w:r>
                            <w:r>
                              <w:t>ansammlung des Föten im Nackenbereich, ist aber auch Hinweis auf andere Krankheiten wie Herzfehler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D001D0" id="_x0000_s1027" type="#_x0000_t202" style="position:absolute;margin-left:88.2pt;margin-top:20.75pt;width:139.4pt;height:91.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">
                <v:textbox>
                  <w:txbxContent>
                    <w:p w14:paraId="1AE9A4A1" w14:textId="76AC3D06" w:rsidR="00D8698C" w:rsidRDefault="00D8698C">
                      <w:r>
                        <w:t>Nackentransparenz:</w:t>
                      </w:r>
                      <w:r>
                        <w:br/>
                      </w:r>
                      <w:r>
                        <w:t>verstärkte Flüssigkeits</w:t>
                      </w:r>
                      <w:r>
                        <w:t>-</w:t>
                      </w:r>
                      <w:r>
                        <w:t>ansammlung des Föten im Nackenbereich, ist aber auch Hinweis auf andere Krankheiten wie Herzfehler</w:t>
                      </w:r>
                    </w:p>
                  </w:txbxContent>
                </v:textbox>
                <w10:wrap type="square" anchorx="margin"/>
              </v:shape>
            </w:pict>
          </mc:Fallback>
        </mc:AlternateContent>
      </w:r>
      <w:r w:rsidR="007435EC">
        <w:t>Ziel: Risikokalkulation Chromosomenstörung (individuelle Berechnung aufgrund Parametern wie Alter der Mutter</w:t>
      </w:r>
      <w:r>
        <w:t>, balancierte Chromosomenstörungen der Eltern, usw.)</w:t>
      </w:r>
      <w:r>
        <w:br/>
        <w:t>Weitere Hinweise auf eine Chromosomenstö</w:t>
      </w:r>
      <w:r w:rsidR="00AE1594">
        <w:t>rung sind</w:t>
      </w:r>
      <w:r>
        <w:t xml:space="preserve"> die Nackentransparenz oder ein wenig entwickeltes Nasenbein.</w:t>
      </w:r>
    </w:p>
    <w:p w14:paraId="6CCDA4B2" w14:textId="7975882C" w:rsidR="00D8698C" w:rsidRPr="007435EC" w:rsidRDefault="00D8698C" w:rsidP="007435EC">
      <w:r>
        <w:t>Zeitpunkt: 12. Bis 14. SSW</w:t>
      </w:r>
    </w:p>
    <w:p w14:paraId="309FB7C9" w14:textId="086D2870" w:rsidR="00A62BA2" w:rsidRDefault="00A62BA2" w:rsidP="00A62BA2">
      <w:pPr>
        <w:pStyle w:val="berschrift4"/>
      </w:pPr>
      <w:r>
        <w:t>Chorionic villus sampling (CVS)</w:t>
      </w:r>
    </w:p>
    <w:p w14:paraId="1F8EDB91" w14:textId="63E64E98" w:rsidR="00A62BA2" w:rsidRDefault="00A62BA2" w:rsidP="00A62BA2">
      <w:r>
        <w:rPr>
          <w:noProof/>
          <w:lang w:eastAsia="de-DE"/>
        </w:rPr>
        <w:drawing>
          <wp:inline distT="0" distB="0" distL="0" distR="0" wp14:anchorId="156208AB" wp14:editId="6CF34DBA">
            <wp:extent cx="4591050" cy="3046730"/>
            <wp:effectExtent l="0" t="0" r="0" b="127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591050" cy="3046730"/>
                    </a:xfrm>
                    <a:prstGeom prst="rect">
                      <a:avLst/>
                    </a:prstGeom>
                  </pic:spPr>
                </pic:pic>
              </a:graphicData>
            </a:graphic>
          </wp:inline>
        </w:drawing>
      </w:r>
    </w:p>
    <w:p w14:paraId="540CFCD6" w14:textId="40CBACE2" w:rsidR="00A62BA2" w:rsidRDefault="00826291" w:rsidP="00A62BA2">
      <w:r>
        <w:rPr>
          <w:noProof/>
        </w:rPr>
        <mc:AlternateContent>
          <mc:Choice Requires="wps">
            <w:drawing>
              <wp:anchor distT="45720" distB="45720" distL="114300" distR="114300" simplePos="0" relativeHeight="251661312" behindDoc="0" locked="0" layoutInCell="1" allowOverlap="1" wp14:anchorId="60B43536" wp14:editId="242B0D5F">
                <wp:simplePos x="0" y="0"/>
                <wp:positionH relativeFrom="margin">
                  <wp:posOffset>4196080</wp:posOffset>
                </wp:positionH>
                <wp:positionV relativeFrom="paragraph">
                  <wp:posOffset>495300</wp:posOffset>
                </wp:positionV>
                <wp:extent cx="1541780" cy="428625"/>
                <wp:effectExtent l="0" t="0" r="20320" b="28575"/>
                <wp:wrapSquare wrapText="bothSides"/>
                <wp:docPr id="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1780" cy="428625"/>
                        </a:xfrm>
                        <a:prstGeom prst="rect">
                          <a:avLst/>
                        </a:prstGeom>
                        <a:solidFill>
                          <a:srgbClr val="FFFFFF"/>
                        </a:solidFill>
                        <a:ln w="9525">
                          <a:solidFill>
                            <a:srgbClr val="000000"/>
                          </a:solidFill>
                          <a:miter lim="800000"/>
                          <a:headEnd/>
                          <a:tailEnd/>
                        </a:ln>
                      </wps:spPr>
                      <wps:txbx>
                        <w:txbxContent>
                          <w:p w14:paraId="38200E27" w14:textId="14158A2F" w:rsidR="00826291" w:rsidRDefault="00826291">
                            <w:r>
                              <w:t>Transabdominell:</w:t>
                            </w:r>
                            <w:r>
                              <w:br/>
                              <w:t>Durch die Bauchdecke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B43536" id="_x0000_s1028" type="#_x0000_t202" style="position:absolute;margin-left:330.4pt;margin-top:39pt;width:121.4pt;height:33.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">
                <v:textbox>
                  <w:txbxContent>
                    <w:p w14:paraId="38200E27" w14:textId="14158A2F" w:rsidR="00826291" w:rsidRDefault="00826291">
                      <w:r>
                        <w:t>Transabdominell:</w:t>
                      </w:r>
                      <w:r>
                        <w:br/>
                        <w:t>Durch die Bauchdecke</w:t>
                      </w:r>
                    </w:p>
                  </w:txbxContent>
                </v:textbox>
                <w10:wrap type="square" anchorx="margin"/>
              </v:shape>
            </w:pict>
          </mc:Fallback>
        </mc:AlternateContent>
      </w:r>
      <w:r w:rsidR="006E4BC0">
        <w:t>Eine flexible Röhre wird durch die Cervix eingeführt, mit Ultraschall als Hilfe. Durch leichtes Ansaugen wird ein kleines Stück Placenta entnommen. Stattdessen kann auch eine Nadel durch die Bauchdecke eingeführt werden.</w:t>
      </w:r>
    </w:p>
    <w:p w14:paraId="3AA8141A" w14:textId="7BDEE31F" w:rsidR="006E4BC0" w:rsidRDefault="006E4BC0" w:rsidP="006E4BC0">
      <w:pPr>
        <w:pStyle w:val="berschrift4"/>
      </w:pPr>
      <w:r>
        <w:t>Amniocentesis (AC)</w:t>
      </w:r>
    </w:p>
    <w:p w14:paraId="73CC3374" w14:textId="6EE3AC3C" w:rsidR="006E4BC0" w:rsidRDefault="006E4BC0" w:rsidP="006E4BC0">
      <w:r>
        <w:rPr>
          <w:noProof/>
          <w:lang w:eastAsia="de-DE"/>
        </w:rPr>
        <w:drawing>
          <wp:inline distT="0" distB="0" distL="0" distR="0" wp14:anchorId="19869239" wp14:editId="6701F59A">
            <wp:extent cx="5410200" cy="3590102"/>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16722" cy="3594430"/>
                    </a:xfrm>
                    <a:prstGeom prst="rect">
                      <a:avLst/>
                    </a:prstGeom>
                  </pic:spPr>
                </pic:pic>
              </a:graphicData>
            </a:graphic>
          </wp:inline>
        </w:drawing>
      </w:r>
    </w:p>
    <w:p w14:paraId="513810A7" w14:textId="11B02AC2" w:rsidR="00402298" w:rsidRDefault="00402298" w:rsidP="006E4BC0">
      <w:r>
        <w:t>Mithilfe von Ultraschall wird eine Nadel in die Fruchtwasserblase eingeführt. Mit einer Spritze wird ein wenig Fruchtwasser entnommen.</w:t>
      </w:r>
    </w:p>
    <w:p w14:paraId="3C4DD9FA" w14:textId="12777576" w:rsidR="00402298" w:rsidRDefault="00402298" w:rsidP="00402298">
      <w:pPr>
        <w:pStyle w:val="berschrift4"/>
      </w:pPr>
      <w:r>
        <w:t>Chordocentese (Nabelschnurpunktion)</w:t>
      </w:r>
    </w:p>
    <w:p w14:paraId="5F16857F" w14:textId="77777777" w:rsidR="00402298" w:rsidRDefault="00402298" w:rsidP="00402298">
      <w:r>
        <w:t>Entnahme von fetalem Blut.</w:t>
      </w:r>
    </w:p>
    <w:p w14:paraId="130A7000" w14:textId="7E0C3FC9" w:rsidR="00402298" w:rsidRDefault="00402298" w:rsidP="00402298">
      <w:r>
        <w:t>Ziel: Blutgruppenbestimmungen, Antikörpernachweise, Infektionsnachweise, Erythrocyten- und Leukocytenzahlbestimmungen, Untersuchung der Chromosomen</w:t>
      </w:r>
    </w:p>
    <w:p w14:paraId="19BB5E80" w14:textId="6299E08A" w:rsidR="00402298" w:rsidRDefault="00402298" w:rsidP="00402298">
      <w:r>
        <w:t>Wird ab der 18. SSW durchgeführt</w:t>
      </w:r>
    </w:p>
    <w:p w14:paraId="102D116F" w14:textId="59EE4D36" w:rsidR="00826291" w:rsidRDefault="00826291" w:rsidP="00826291">
      <w:pPr>
        <w:pStyle w:val="berschrift2"/>
      </w:pPr>
      <w:r>
        <w:t>Implantationsanomalien</w:t>
      </w:r>
    </w:p>
    <w:p w14:paraId="2220A889" w14:textId="3071F48F" w:rsidR="00826291" w:rsidRDefault="00EF6898" w:rsidP="00EF6898">
      <w:pPr>
        <w:pStyle w:val="berschrift3"/>
      </w:pPr>
      <w:r>
        <w:t>Implantation am falschen Ort</w:t>
      </w:r>
      <w:r w:rsidR="00C03742">
        <w:t xml:space="preserve"> (außerhalb des Uterus)</w:t>
      </w:r>
    </w:p>
    <w:p w14:paraId="629EADF3" w14:textId="62D3C6D1" w:rsidR="00EF6898" w:rsidRDefault="00EF6898" w:rsidP="00EF6898">
      <w:pPr>
        <w:pStyle w:val="berschrift4"/>
      </w:pPr>
      <w:r>
        <w:t>Ektope Schwangerschaft (Extrauteringravidität)</w:t>
      </w:r>
    </w:p>
    <w:p w14:paraId="2E0B009A" w14:textId="717F2C32" w:rsidR="00EF6898" w:rsidRDefault="00C90846" w:rsidP="00EF6898">
      <w:r>
        <w:rPr>
          <w:noProof/>
          <w:lang w:eastAsia="de-DE"/>
        </w:rPr>
        <w:drawing>
          <wp:anchor distT="0" distB="0" distL="114300" distR="114300" simplePos="0" relativeHeight="251662336" behindDoc="1" locked="0" layoutInCell="1" allowOverlap="1" wp14:anchorId="2ED35A7C" wp14:editId="3C9BBA6D">
            <wp:simplePos x="0" y="0"/>
            <wp:positionH relativeFrom="margin">
              <wp:posOffset>2339975</wp:posOffset>
            </wp:positionH>
            <wp:positionV relativeFrom="paragraph">
              <wp:posOffset>6985</wp:posOffset>
            </wp:positionV>
            <wp:extent cx="3412490" cy="1666875"/>
            <wp:effectExtent l="0" t="0" r="0" b="9525"/>
            <wp:wrapTight wrapText="bothSides">
              <wp:wrapPolygon edited="0">
                <wp:start x="0" y="0"/>
                <wp:lineTo x="0" y="21477"/>
                <wp:lineTo x="21463" y="21477"/>
                <wp:lineTo x="21463" y="0"/>
                <wp:lineTo x="0" y="0"/>
              </wp:wrapPolygon>
            </wp:wrapTight>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412490" cy="1666875"/>
                    </a:xfrm>
                    <a:prstGeom prst="rect">
                      <a:avLst/>
                    </a:prstGeom>
                  </pic:spPr>
                </pic:pic>
              </a:graphicData>
            </a:graphic>
            <wp14:sizeRelH relativeFrom="margin">
              <wp14:pctWidth>0</wp14:pctWidth>
            </wp14:sizeRelH>
            <wp14:sizeRelV relativeFrom="margin">
              <wp14:pctHeight>0</wp14:pctHeight>
            </wp14:sizeRelV>
          </wp:anchor>
        </w:drawing>
      </w:r>
      <w:r w:rsidR="00EF6898">
        <w:t>Implantation der Blastocyste im Eileiter (90% der Fälle), Ovar oder in der freien Bauchhöhle</w:t>
      </w:r>
    </w:p>
    <w:p w14:paraId="0100FDD3" w14:textId="1E64A82B" w:rsidR="00EF6898" w:rsidRDefault="00EF6898" w:rsidP="00EF6898">
      <w:r>
        <w:t>Ursache ist meist ein behinderter Transport</w:t>
      </w:r>
      <w:r w:rsidR="00C90846">
        <w:t xml:space="preserve"> durch die Tube</w:t>
      </w:r>
    </w:p>
    <w:p w14:paraId="0B1887AA" w14:textId="645D3BAC" w:rsidR="00C90846" w:rsidRDefault="00C90846" w:rsidP="00EF6898">
      <w:r>
        <w:t>Symptome: einseitige Bauchschmerzen ab der 5. SSW, intensiver Schmerz mit akutem Abdomen, Blutungen, Schock</w:t>
      </w:r>
    </w:p>
    <w:p w14:paraId="1EBFD96F" w14:textId="1A7E172F" w:rsidR="00C03742" w:rsidRDefault="00C90846" w:rsidP="00EF6898">
      <w:r>
        <w:t>Eine Einnistung in der Tube kann zur Ruptur dessen und damit zu inneren Blutungen führen.</w:t>
      </w:r>
      <w:bookmarkStart w:id="1" w:name="_GoBack"/>
      <w:bookmarkEnd w:id="1"/>
    </w:p>
    <w:p w14:paraId="410535BD" w14:textId="779EC3DB" w:rsidR="00C03742" w:rsidRDefault="00C03742" w:rsidP="00C03742">
      <w:pPr>
        <w:pStyle w:val="berschrift3"/>
      </w:pPr>
      <w:r>
        <w:t>Implantation am falschen Ort (innerhalb des Uterus)</w:t>
      </w:r>
    </w:p>
    <w:p w14:paraId="3D4BA929" w14:textId="6F70B938" w:rsidR="00C90846" w:rsidRDefault="00C90846" w:rsidP="00C90846">
      <w:pPr>
        <w:pStyle w:val="berschrift4"/>
      </w:pPr>
      <w:r>
        <w:t>Placenta praevia (Placentasitz am falschen Ort)</w:t>
      </w:r>
    </w:p>
    <w:p w14:paraId="6CCF1DB1" w14:textId="03511FE1" w:rsidR="00C90846" w:rsidRDefault="00C90846" w:rsidP="00C90846">
      <w:r>
        <w:rPr>
          <w:noProof/>
          <w:lang w:eastAsia="de-DE"/>
        </w:rPr>
        <w:drawing>
          <wp:anchor distT="0" distB="0" distL="114300" distR="114300" simplePos="0" relativeHeight="251663360" behindDoc="1" locked="0" layoutInCell="1" allowOverlap="1" wp14:anchorId="0330522C" wp14:editId="00A16C0D">
            <wp:simplePos x="0" y="0"/>
            <wp:positionH relativeFrom="margin">
              <wp:align>left</wp:align>
            </wp:positionH>
            <wp:positionV relativeFrom="paragraph">
              <wp:posOffset>11430</wp:posOffset>
            </wp:positionV>
            <wp:extent cx="3771900" cy="2837815"/>
            <wp:effectExtent l="0" t="0" r="0" b="635"/>
            <wp:wrapTight wrapText="bothSides">
              <wp:wrapPolygon edited="0">
                <wp:start x="0" y="0"/>
                <wp:lineTo x="0" y="21460"/>
                <wp:lineTo x="21491" y="21460"/>
                <wp:lineTo x="21491" y="0"/>
                <wp:lineTo x="0" y="0"/>
              </wp:wrapPolygon>
            </wp:wrapTight>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771900" cy="2837815"/>
                    </a:xfrm>
                    <a:prstGeom prst="rect">
                      <a:avLst/>
                    </a:prstGeom>
                  </pic:spPr>
                </pic:pic>
              </a:graphicData>
            </a:graphic>
            <wp14:sizeRelH relativeFrom="margin">
              <wp14:pctWidth>0</wp14:pctWidth>
            </wp14:sizeRelH>
            <wp14:sizeRelV relativeFrom="margin">
              <wp14:pctHeight>0</wp14:pctHeight>
            </wp14:sizeRelV>
          </wp:anchor>
        </w:drawing>
      </w:r>
      <w:r>
        <w:t>Marginal: berührt den Eingang der Cervix gerade.</w:t>
      </w:r>
    </w:p>
    <w:p w14:paraId="070CA0EF" w14:textId="627B164D" w:rsidR="00C90846" w:rsidRDefault="00C90846" w:rsidP="00C90846">
      <w:r>
        <w:t>Partial: Teilweise verdeckt</w:t>
      </w:r>
    </w:p>
    <w:p w14:paraId="2D0B3A62" w14:textId="45C9D278" w:rsidR="00C90846" w:rsidRDefault="00C90846" w:rsidP="00C90846">
      <w:r>
        <w:t>Total: Verdeckt die Öffnung komplett</w:t>
      </w:r>
    </w:p>
    <w:p w14:paraId="61FB80C1" w14:textId="68258255" w:rsidR="00C90846" w:rsidRDefault="00C90846" w:rsidP="00C90846">
      <w:r>
        <w:t>Führt zu Komplikationen bei der Geburt, besonders bei komplettem Verschluss des Geburtskanals.</w:t>
      </w:r>
    </w:p>
    <w:p w14:paraId="5BC98C0D" w14:textId="77777777" w:rsidR="00C90846" w:rsidRDefault="00C90846" w:rsidP="00C90846"/>
    <w:p w14:paraId="642B396A" w14:textId="515E5EFE" w:rsidR="00C90846" w:rsidRDefault="00C90846" w:rsidP="00C90846"/>
    <w:p w14:paraId="1E55A45C" w14:textId="77777777" w:rsidR="00C90846" w:rsidRDefault="00C90846" w:rsidP="00C90846"/>
    <w:p w14:paraId="05952839" w14:textId="217FC00A" w:rsidR="00C90846" w:rsidRDefault="00C03742" w:rsidP="00C03742">
      <w:pPr>
        <w:pStyle w:val="berschrift3"/>
      </w:pPr>
      <w:r>
        <w:t>Implantation in falscher (überstarker) Tiefe</w:t>
      </w:r>
    </w:p>
    <w:p w14:paraId="445CB14B" w14:textId="63025F64" w:rsidR="00C03742" w:rsidRDefault="00C03742" w:rsidP="00C03742">
      <w:r>
        <w:rPr>
          <w:noProof/>
          <w:lang w:eastAsia="de-DE"/>
        </w:rPr>
        <w:drawing>
          <wp:anchor distT="0" distB="0" distL="114300" distR="114300" simplePos="0" relativeHeight="251664384" behindDoc="1" locked="0" layoutInCell="1" allowOverlap="1" wp14:anchorId="29667791" wp14:editId="73C59A5C">
            <wp:simplePos x="0" y="0"/>
            <wp:positionH relativeFrom="margin">
              <wp:align>left</wp:align>
            </wp:positionH>
            <wp:positionV relativeFrom="paragraph">
              <wp:posOffset>17780</wp:posOffset>
            </wp:positionV>
            <wp:extent cx="3000375" cy="3089910"/>
            <wp:effectExtent l="0" t="0" r="0" b="0"/>
            <wp:wrapTight wrapText="bothSides">
              <wp:wrapPolygon edited="0">
                <wp:start x="0" y="0"/>
                <wp:lineTo x="0" y="21440"/>
                <wp:lineTo x="21394" y="21440"/>
                <wp:lineTo x="21394" y="0"/>
                <wp:lineTo x="0" y="0"/>
              </wp:wrapPolygon>
            </wp:wrapTight>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006462" cy="3096574"/>
                    </a:xfrm>
                    <a:prstGeom prst="rect">
                      <a:avLst/>
                    </a:prstGeom>
                  </pic:spPr>
                </pic:pic>
              </a:graphicData>
            </a:graphic>
            <wp14:sizeRelH relativeFrom="margin">
              <wp14:pctWidth>0</wp14:pctWidth>
            </wp14:sizeRelH>
            <wp14:sizeRelV relativeFrom="margin">
              <wp14:pctHeight>0</wp14:pctHeight>
            </wp14:sizeRelV>
          </wp:anchor>
        </w:drawing>
      </w:r>
      <w:r>
        <w:t>Bei zu tiefer Implantation wächst die Placenta in die Muskulatur des Uterus hinein (oder sogar hindurch). Bei der Geburt kann sie sich nicht ablösen.</w:t>
      </w:r>
    </w:p>
    <w:p w14:paraId="260F477B" w14:textId="58352122" w:rsidR="00C03742" w:rsidRDefault="00C03742">
      <w:r>
        <w:br w:type="page"/>
      </w:r>
    </w:p>
    <w:p w14:paraId="08346C68" w14:textId="0B1BF149" w:rsidR="00C03742" w:rsidRDefault="00C03742" w:rsidP="00C03742">
      <w:pPr>
        <w:pStyle w:val="berschrift2"/>
      </w:pPr>
      <w:r>
        <w:t>Placentaabriss</w:t>
      </w:r>
    </w:p>
    <w:p w14:paraId="2E661F74" w14:textId="1C1AF91B" w:rsidR="00C03742" w:rsidRDefault="00C03742" w:rsidP="00C03742">
      <w:r>
        <w:rPr>
          <w:noProof/>
          <w:lang w:eastAsia="de-DE"/>
        </w:rPr>
        <w:drawing>
          <wp:anchor distT="0" distB="0" distL="114300" distR="114300" simplePos="0" relativeHeight="251665408" behindDoc="1" locked="0" layoutInCell="1" allowOverlap="1" wp14:anchorId="7F4F0359" wp14:editId="70BD6607">
            <wp:simplePos x="0" y="0"/>
            <wp:positionH relativeFrom="margin">
              <wp:align>left</wp:align>
            </wp:positionH>
            <wp:positionV relativeFrom="paragraph">
              <wp:posOffset>26670</wp:posOffset>
            </wp:positionV>
            <wp:extent cx="4283075" cy="2543175"/>
            <wp:effectExtent l="0" t="0" r="3175" b="0"/>
            <wp:wrapTight wrapText="bothSides">
              <wp:wrapPolygon edited="0">
                <wp:start x="0" y="0"/>
                <wp:lineTo x="0" y="21357"/>
                <wp:lineTo x="21520" y="21357"/>
                <wp:lineTo x="21520" y="0"/>
                <wp:lineTo x="0" y="0"/>
              </wp:wrapPolygon>
            </wp:wrapTight>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292287" cy="2548310"/>
                    </a:xfrm>
                    <a:prstGeom prst="rect">
                      <a:avLst/>
                    </a:prstGeom>
                  </pic:spPr>
                </pic:pic>
              </a:graphicData>
            </a:graphic>
            <wp14:sizeRelH relativeFrom="margin">
              <wp14:pctWidth>0</wp14:pctWidth>
            </wp14:sizeRelH>
            <wp14:sizeRelV relativeFrom="margin">
              <wp14:pctHeight>0</wp14:pctHeight>
            </wp14:sizeRelV>
          </wp:anchor>
        </w:drawing>
      </w:r>
      <w:r>
        <w:t>Die Placenta löst sich vor der Geburt von der Wand des Uterus. Bei einem offenen Abriss kommt es zu einer Blutung durch die Vagina, ein verschlossener Abriss hat dagegen keine offensichtlichen Erkennungsmerkmale.</w:t>
      </w:r>
    </w:p>
    <w:p w14:paraId="7437CF5C" w14:textId="77777777" w:rsidR="00C03742" w:rsidRDefault="00C03742" w:rsidP="00C03742"/>
    <w:p w14:paraId="243B8726" w14:textId="77777777" w:rsidR="00C03742" w:rsidRDefault="00C03742" w:rsidP="00C03742"/>
    <w:p w14:paraId="32C9BCE2" w14:textId="0134F661" w:rsidR="00C03742" w:rsidRDefault="00383553" w:rsidP="00C03742">
      <w:pPr>
        <w:pStyle w:val="berschrift2"/>
      </w:pPr>
      <w:r>
        <w:rPr>
          <w:noProof/>
          <w:lang w:eastAsia="de-DE"/>
        </w:rPr>
        <w:drawing>
          <wp:anchor distT="0" distB="0" distL="114300" distR="114300" simplePos="0" relativeHeight="251666432" behindDoc="1" locked="0" layoutInCell="1" allowOverlap="1" wp14:anchorId="36109732" wp14:editId="2ED07DA0">
            <wp:simplePos x="0" y="0"/>
            <wp:positionH relativeFrom="margin">
              <wp:align>left</wp:align>
            </wp:positionH>
            <wp:positionV relativeFrom="paragraph">
              <wp:posOffset>214630</wp:posOffset>
            </wp:positionV>
            <wp:extent cx="2562225" cy="2678430"/>
            <wp:effectExtent l="0" t="0" r="9525" b="7620"/>
            <wp:wrapTight wrapText="bothSides">
              <wp:wrapPolygon edited="0">
                <wp:start x="0" y="0"/>
                <wp:lineTo x="0" y="21508"/>
                <wp:lineTo x="21520" y="21508"/>
                <wp:lineTo x="21520" y="0"/>
                <wp:lineTo x="0" y="0"/>
              </wp:wrapPolygon>
            </wp:wrapTight>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562225" cy="2678430"/>
                    </a:xfrm>
                    <a:prstGeom prst="rect">
                      <a:avLst/>
                    </a:prstGeom>
                  </pic:spPr>
                </pic:pic>
              </a:graphicData>
            </a:graphic>
            <wp14:sizeRelH relativeFrom="margin">
              <wp14:pctWidth>0</wp14:pctWidth>
            </wp14:sizeRelH>
            <wp14:sizeRelV relativeFrom="margin">
              <wp14:pctHeight>0</wp14:pctHeight>
            </wp14:sizeRelV>
          </wp:anchor>
        </w:drawing>
      </w:r>
      <w:r w:rsidR="00C03742">
        <w:t>Cervixinkompetenz</w:t>
      </w:r>
    </w:p>
    <w:p w14:paraId="666BF752" w14:textId="51FD65BD" w:rsidR="00383553" w:rsidRDefault="00C03742" w:rsidP="00C03742">
      <w:r>
        <w:t>Bei einem zu schwachen Cervixverschluss kann sich diese während der Schwangerschaft öffnen. Die Fruchtblase tritt teilweise aus dem Uterus. Führt oft zu Fehlgeburt.</w:t>
      </w:r>
    </w:p>
    <w:p w14:paraId="79E10C3A" w14:textId="77777777" w:rsidR="00383553" w:rsidRDefault="00383553" w:rsidP="00C03742"/>
    <w:p w14:paraId="22F551C4" w14:textId="77777777" w:rsidR="00383553" w:rsidRDefault="00383553" w:rsidP="00C03742"/>
    <w:p w14:paraId="0F703626" w14:textId="77777777" w:rsidR="00383553" w:rsidRDefault="00383553" w:rsidP="00C03742"/>
    <w:p w14:paraId="0D8DA813" w14:textId="77777777" w:rsidR="00383553" w:rsidRDefault="00383553" w:rsidP="00C03742"/>
    <w:p w14:paraId="1C8A4D42" w14:textId="77777777" w:rsidR="00383553" w:rsidRDefault="00383553" w:rsidP="00C03742"/>
    <w:p w14:paraId="6ACD6D90" w14:textId="77777777" w:rsidR="00383553" w:rsidRDefault="00383553" w:rsidP="00C03742"/>
    <w:p w14:paraId="20C554FA" w14:textId="77777777" w:rsidR="00383553" w:rsidRDefault="00383553" w:rsidP="00C03742"/>
    <w:p w14:paraId="7973694D" w14:textId="296AC21C" w:rsidR="00383553" w:rsidRDefault="00383553" w:rsidP="00383553">
      <w:pPr>
        <w:pStyle w:val="berschrift2"/>
      </w:pPr>
      <w:r>
        <w:t>Placenta</w:t>
      </w:r>
    </w:p>
    <w:p w14:paraId="281ADBB0" w14:textId="4F864CB8" w:rsidR="00383553" w:rsidRDefault="00383553" w:rsidP="00383553">
      <w:pPr>
        <w:pStyle w:val="Listenabsatz"/>
        <w:numPr>
          <w:ilvl w:val="0"/>
          <w:numId w:val="35"/>
        </w:numPr>
      </w:pPr>
      <w:r>
        <w:t>Grenzorgan zwischen zwei Individuen</w:t>
      </w:r>
    </w:p>
    <w:p w14:paraId="19E3B43D" w14:textId="01D9BE96" w:rsidR="00383553" w:rsidRDefault="00383553" w:rsidP="00383553">
      <w:pPr>
        <w:pStyle w:val="Listenabsatz"/>
        <w:numPr>
          <w:ilvl w:val="0"/>
          <w:numId w:val="35"/>
        </w:numPr>
      </w:pPr>
      <w:r>
        <w:t>Organ aus kindlichem Gewebe</w:t>
      </w:r>
    </w:p>
    <w:p w14:paraId="6590DF77" w14:textId="552B940C" w:rsidR="00383553" w:rsidRDefault="00383553" w:rsidP="00383553">
      <w:pPr>
        <w:pStyle w:val="Listenabsatz"/>
        <w:numPr>
          <w:ilvl w:val="0"/>
          <w:numId w:val="35"/>
        </w:numPr>
      </w:pPr>
      <w:r>
        <w:t>Placentazotten werden umspült von mütterlichen Blut</w:t>
      </w:r>
    </w:p>
    <w:p w14:paraId="060DA97B" w14:textId="2421BA37" w:rsidR="00383553" w:rsidRDefault="00383553" w:rsidP="00383553">
      <w:pPr>
        <w:pStyle w:val="Listenabsatz"/>
        <w:numPr>
          <w:ilvl w:val="0"/>
          <w:numId w:val="35"/>
        </w:numPr>
      </w:pPr>
      <w:r>
        <w:t>Kein Blutaustausch (Blut der Mutter fließt durch Placenta und dann wieder zurück)</w:t>
      </w:r>
    </w:p>
    <w:p w14:paraId="67AD965D" w14:textId="062E6B8B" w:rsidR="00383553" w:rsidRDefault="00383553" w:rsidP="00383553">
      <w:r>
        <w:t>Funktion:</w:t>
      </w:r>
    </w:p>
    <w:p w14:paraId="4A505089" w14:textId="561B8FC3" w:rsidR="00383553" w:rsidRDefault="00383553" w:rsidP="00383553">
      <w:pPr>
        <w:pStyle w:val="Listenabsatz"/>
        <w:numPr>
          <w:ilvl w:val="0"/>
          <w:numId w:val="36"/>
        </w:numPr>
      </w:pPr>
      <w:r>
        <w:t>Respiratorisch</w:t>
      </w:r>
    </w:p>
    <w:p w14:paraId="1FE8A7E8" w14:textId="522A5EF4" w:rsidR="00383553" w:rsidRDefault="00383553" w:rsidP="00383553">
      <w:pPr>
        <w:pStyle w:val="Listenabsatz"/>
        <w:numPr>
          <w:ilvl w:val="0"/>
          <w:numId w:val="36"/>
        </w:numPr>
      </w:pPr>
      <w:r>
        <w:t>Nutritiv</w:t>
      </w:r>
    </w:p>
    <w:p w14:paraId="7A67072D" w14:textId="4010BDFE" w:rsidR="00383553" w:rsidRDefault="00383553" w:rsidP="00383553">
      <w:pPr>
        <w:pStyle w:val="Listenabsatz"/>
        <w:numPr>
          <w:ilvl w:val="0"/>
          <w:numId w:val="36"/>
        </w:numPr>
      </w:pPr>
      <w:r>
        <w:t>Exkretorisch</w:t>
      </w:r>
    </w:p>
    <w:p w14:paraId="3E899B1F" w14:textId="77D7B8D8" w:rsidR="00383553" w:rsidRDefault="00383553" w:rsidP="00383553">
      <w:pPr>
        <w:pStyle w:val="Listenabsatz"/>
        <w:numPr>
          <w:ilvl w:val="0"/>
          <w:numId w:val="36"/>
        </w:numPr>
      </w:pPr>
      <w:r>
        <w:t>Hormonal</w:t>
      </w:r>
    </w:p>
    <w:p w14:paraId="660FAA30" w14:textId="531A71DB" w:rsidR="00383553" w:rsidRPr="00383553" w:rsidRDefault="00383553" w:rsidP="00383553">
      <w:pPr>
        <w:pStyle w:val="Listenabsatz"/>
        <w:numPr>
          <w:ilvl w:val="0"/>
          <w:numId w:val="36"/>
        </w:numPr>
      </w:pPr>
      <w:r>
        <w:t>Immunologische Barriere (sonst würde Mutter „fremdes“ Gewebe abstoßen)</w:t>
      </w:r>
    </w:p>
    <w:sectPr w:rsidR="00383553" w:rsidRPr="00383553">
      <w:headerReference w:type="even" r:id="rId17"/>
      <w:headerReference w:type="default" r:id="rId18"/>
      <w:footerReference w:type="even" r:id="rId19"/>
      <w:footerReference w:type="default" r:id="rId20"/>
      <w:headerReference w:type="first" r:id="rId21"/>
      <w:footerReference w:type="first" r:id="rId22"/>
      <w:pgSz w:w="11906" w:h="16838"/>
      <w:pgMar w:top="1417" w:right="1417" w:bottom="1134" w:left="1417"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Felix Holm" w:date="2016-02-06T22:25:00Z" w:initials="FH">
    <w:p w14:paraId="63DF468A" w14:textId="6FAD51DA" w:rsidR="00A62BA2" w:rsidRDefault="00A62BA2" w:rsidP="00A62BA2">
      <w:r>
        <w:rPr>
          <w:rStyle w:val="Kommentarzeichen"/>
        </w:rPr>
        <w:annotationRef/>
      </w:r>
      <w:r>
        <w:t xml:space="preserve">Dr. Haen hat ihre Vorlesung nicht klar nach Anatomie und </w:t>
      </w:r>
      <w:r>
        <w:t>Pathologie getrennt. Die Aufteilung der Zusammenfassungen ist also mehr nach Termin als nach Thema.</w:t>
      </w:r>
    </w:p>
    <w:p w14:paraId="74C4B7F9" w14:textId="39D2B7BB" w:rsidR="00A62BA2" w:rsidRDefault="00A62BA2">
      <w:pPr>
        <w:pStyle w:val="Kommentartext"/>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4C4B7F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BABECC" w14:textId="77777777" w:rsidR="00822EC2" w:rsidRDefault="00822EC2" w:rsidP="008E3997">
      <w:pPr>
        <w:spacing w:after="0" w:line="240" w:lineRule="auto"/>
      </w:pPr>
      <w:r>
        <w:separator/>
      </w:r>
    </w:p>
  </w:endnote>
  <w:endnote w:type="continuationSeparator" w:id="0">
    <w:p w14:paraId="40BABECD" w14:textId="77777777" w:rsidR="00822EC2" w:rsidRDefault="00822EC2" w:rsidP="008E3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7A88A" w14:textId="77777777" w:rsidR="00717F6D" w:rsidRDefault="00717F6D">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8ABBD0" w14:textId="77777777" w:rsidR="00717F6D" w:rsidRDefault="00717F6D">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1B059A" w14:textId="77777777" w:rsidR="00717F6D" w:rsidRDefault="00717F6D">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BABECA" w14:textId="77777777" w:rsidR="00822EC2" w:rsidRDefault="00822EC2" w:rsidP="008E3997">
      <w:pPr>
        <w:spacing w:after="0" w:line="240" w:lineRule="auto"/>
      </w:pPr>
      <w:r>
        <w:separator/>
      </w:r>
    </w:p>
  </w:footnote>
  <w:footnote w:type="continuationSeparator" w:id="0">
    <w:p w14:paraId="40BABECB" w14:textId="77777777" w:rsidR="00822EC2" w:rsidRDefault="00822EC2" w:rsidP="008E39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6EB139" w14:textId="77777777" w:rsidR="00717F6D" w:rsidRDefault="00717F6D">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BABECE" w14:textId="68861077" w:rsidR="008E3997" w:rsidRDefault="008E3997">
    <w:pPr>
      <w:pStyle w:val="Kopfzeile"/>
    </w:pPr>
    <w:r>
      <w:tab/>
      <w:t xml:space="preserve">Zsf. </w:t>
    </w:r>
    <w:r w:rsidR="00717F6D">
      <w:t>Genitalorgane</w:t>
    </w:r>
    <w:r>
      <w:t xml:space="preserve"> </w:t>
    </w:r>
    <w:r w:rsidR="00763C0C">
      <w:t>–</w:t>
    </w:r>
    <w:r>
      <w:t xml:space="preserve"> </w:t>
    </w:r>
    <w:r w:rsidR="000C667E">
      <w:t>Pathologie</w:t>
    </w:r>
    <w:r>
      <w:ptab w:relativeTo="margin" w:alignment="right" w:leader="none"/>
    </w:r>
    <w:r>
      <w:rPr>
        <w:b/>
        <w:bCs/>
      </w:rPr>
      <w:fldChar w:fldCharType="begin"/>
    </w:r>
    <w:r>
      <w:rPr>
        <w:b/>
        <w:bCs/>
      </w:rPr>
      <w:instrText>PAGE  \* Arabic  \* MERGEFORMAT</w:instrText>
    </w:r>
    <w:r>
      <w:rPr>
        <w:b/>
        <w:bCs/>
      </w:rPr>
      <w:fldChar w:fldCharType="separate"/>
    </w:r>
    <w:r w:rsidR="007923E4">
      <w:rPr>
        <w:b/>
        <w:bCs/>
        <w:noProof/>
      </w:rPr>
      <w:t>3</w:t>
    </w:r>
    <w:r>
      <w:rPr>
        <w:b/>
        <w:bCs/>
      </w:rPr>
      <w:fldChar w:fldCharType="end"/>
    </w:r>
    <w:r>
      <w:t xml:space="preserve"> von </w:t>
    </w:r>
    <w:r>
      <w:rPr>
        <w:b/>
        <w:bCs/>
      </w:rPr>
      <w:fldChar w:fldCharType="begin"/>
    </w:r>
    <w:r>
      <w:rPr>
        <w:b/>
        <w:bCs/>
      </w:rPr>
      <w:instrText>NUMPAGES  \* Arabic  \* MERGEFORMAT</w:instrText>
    </w:r>
    <w:r>
      <w:rPr>
        <w:b/>
        <w:bCs/>
      </w:rPr>
      <w:fldChar w:fldCharType="separate"/>
    </w:r>
    <w:r w:rsidR="007923E4">
      <w:rPr>
        <w:b/>
        <w:bCs/>
        <w:noProof/>
      </w:rPr>
      <w:t>4</w:t>
    </w:r>
    <w:r>
      <w:rPr>
        <w:b/>
        <w:bCs/>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7CFB01" w14:textId="77777777" w:rsidR="00717F6D" w:rsidRDefault="00717F6D">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119B8"/>
    <w:multiLevelType w:val="hybridMultilevel"/>
    <w:tmpl w:val="A7CCE2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8FF6290"/>
    <w:multiLevelType w:val="hybridMultilevel"/>
    <w:tmpl w:val="CFA21D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91E6D12"/>
    <w:multiLevelType w:val="hybridMultilevel"/>
    <w:tmpl w:val="BF2474D0"/>
    <w:lvl w:ilvl="0" w:tplc="54188450">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9246166"/>
    <w:multiLevelType w:val="hybridMultilevel"/>
    <w:tmpl w:val="C6288B7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0BCB1582"/>
    <w:multiLevelType w:val="hybridMultilevel"/>
    <w:tmpl w:val="E35023B8"/>
    <w:lvl w:ilvl="0" w:tplc="584AABD6">
      <w:start w:val="26"/>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1510B1F"/>
    <w:multiLevelType w:val="hybridMultilevel"/>
    <w:tmpl w:val="C13A7386"/>
    <w:lvl w:ilvl="0" w:tplc="04070001">
      <w:start w:val="1"/>
      <w:numFmt w:val="bullet"/>
      <w:lvlText w:val=""/>
      <w:lvlJc w:val="left"/>
      <w:pPr>
        <w:ind w:left="765" w:hanging="360"/>
      </w:pPr>
      <w:rPr>
        <w:rFonts w:ascii="Symbol" w:hAnsi="Symbol" w:hint="default"/>
      </w:rPr>
    </w:lvl>
    <w:lvl w:ilvl="1" w:tplc="04070003" w:tentative="1">
      <w:start w:val="1"/>
      <w:numFmt w:val="bullet"/>
      <w:lvlText w:val="o"/>
      <w:lvlJc w:val="left"/>
      <w:pPr>
        <w:ind w:left="1485" w:hanging="360"/>
      </w:pPr>
      <w:rPr>
        <w:rFonts w:ascii="Courier New" w:hAnsi="Courier New" w:cs="Courier New" w:hint="default"/>
      </w:rPr>
    </w:lvl>
    <w:lvl w:ilvl="2" w:tplc="04070005" w:tentative="1">
      <w:start w:val="1"/>
      <w:numFmt w:val="bullet"/>
      <w:lvlText w:val=""/>
      <w:lvlJc w:val="left"/>
      <w:pPr>
        <w:ind w:left="2205" w:hanging="360"/>
      </w:pPr>
      <w:rPr>
        <w:rFonts w:ascii="Wingdings" w:hAnsi="Wingdings" w:hint="default"/>
      </w:rPr>
    </w:lvl>
    <w:lvl w:ilvl="3" w:tplc="04070001" w:tentative="1">
      <w:start w:val="1"/>
      <w:numFmt w:val="bullet"/>
      <w:lvlText w:val=""/>
      <w:lvlJc w:val="left"/>
      <w:pPr>
        <w:ind w:left="2925" w:hanging="360"/>
      </w:pPr>
      <w:rPr>
        <w:rFonts w:ascii="Symbol" w:hAnsi="Symbol" w:hint="default"/>
      </w:rPr>
    </w:lvl>
    <w:lvl w:ilvl="4" w:tplc="04070003" w:tentative="1">
      <w:start w:val="1"/>
      <w:numFmt w:val="bullet"/>
      <w:lvlText w:val="o"/>
      <w:lvlJc w:val="left"/>
      <w:pPr>
        <w:ind w:left="3645" w:hanging="360"/>
      </w:pPr>
      <w:rPr>
        <w:rFonts w:ascii="Courier New" w:hAnsi="Courier New" w:cs="Courier New" w:hint="default"/>
      </w:rPr>
    </w:lvl>
    <w:lvl w:ilvl="5" w:tplc="04070005" w:tentative="1">
      <w:start w:val="1"/>
      <w:numFmt w:val="bullet"/>
      <w:lvlText w:val=""/>
      <w:lvlJc w:val="left"/>
      <w:pPr>
        <w:ind w:left="4365" w:hanging="360"/>
      </w:pPr>
      <w:rPr>
        <w:rFonts w:ascii="Wingdings" w:hAnsi="Wingdings" w:hint="default"/>
      </w:rPr>
    </w:lvl>
    <w:lvl w:ilvl="6" w:tplc="04070001" w:tentative="1">
      <w:start w:val="1"/>
      <w:numFmt w:val="bullet"/>
      <w:lvlText w:val=""/>
      <w:lvlJc w:val="left"/>
      <w:pPr>
        <w:ind w:left="5085" w:hanging="360"/>
      </w:pPr>
      <w:rPr>
        <w:rFonts w:ascii="Symbol" w:hAnsi="Symbol" w:hint="default"/>
      </w:rPr>
    </w:lvl>
    <w:lvl w:ilvl="7" w:tplc="04070003" w:tentative="1">
      <w:start w:val="1"/>
      <w:numFmt w:val="bullet"/>
      <w:lvlText w:val="o"/>
      <w:lvlJc w:val="left"/>
      <w:pPr>
        <w:ind w:left="5805" w:hanging="360"/>
      </w:pPr>
      <w:rPr>
        <w:rFonts w:ascii="Courier New" w:hAnsi="Courier New" w:cs="Courier New" w:hint="default"/>
      </w:rPr>
    </w:lvl>
    <w:lvl w:ilvl="8" w:tplc="04070005" w:tentative="1">
      <w:start w:val="1"/>
      <w:numFmt w:val="bullet"/>
      <w:lvlText w:val=""/>
      <w:lvlJc w:val="left"/>
      <w:pPr>
        <w:ind w:left="6525" w:hanging="360"/>
      </w:pPr>
      <w:rPr>
        <w:rFonts w:ascii="Wingdings" w:hAnsi="Wingdings" w:hint="default"/>
      </w:rPr>
    </w:lvl>
  </w:abstractNum>
  <w:abstractNum w:abstractNumId="6" w15:restartNumberingAfterBreak="0">
    <w:nsid w:val="16346B6B"/>
    <w:multiLevelType w:val="hybridMultilevel"/>
    <w:tmpl w:val="87A0A5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740314E"/>
    <w:multiLevelType w:val="hybridMultilevel"/>
    <w:tmpl w:val="8DD0D9D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17BE18B1"/>
    <w:multiLevelType w:val="hybridMultilevel"/>
    <w:tmpl w:val="E73EC3F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1A142F90"/>
    <w:multiLevelType w:val="hybridMultilevel"/>
    <w:tmpl w:val="E71822D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1D766725"/>
    <w:multiLevelType w:val="hybridMultilevel"/>
    <w:tmpl w:val="75B05D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82D718E"/>
    <w:multiLevelType w:val="hybridMultilevel"/>
    <w:tmpl w:val="A4ACC3DA"/>
    <w:lvl w:ilvl="0" w:tplc="538455F8">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3827749C"/>
    <w:multiLevelType w:val="hybridMultilevel"/>
    <w:tmpl w:val="0EAEAAD8"/>
    <w:lvl w:ilvl="0" w:tplc="35A084B6">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39F35B6E"/>
    <w:multiLevelType w:val="hybridMultilevel"/>
    <w:tmpl w:val="ADA408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BE20A74"/>
    <w:multiLevelType w:val="hybridMultilevel"/>
    <w:tmpl w:val="8004A9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04A0C77"/>
    <w:multiLevelType w:val="hybridMultilevel"/>
    <w:tmpl w:val="D6B2ED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07D34BB"/>
    <w:multiLevelType w:val="hybridMultilevel"/>
    <w:tmpl w:val="405EBE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2E92E74"/>
    <w:multiLevelType w:val="hybridMultilevel"/>
    <w:tmpl w:val="8B0E41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3E036F8"/>
    <w:multiLevelType w:val="hybridMultilevel"/>
    <w:tmpl w:val="EB78FB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ABA011E"/>
    <w:multiLevelType w:val="hybridMultilevel"/>
    <w:tmpl w:val="2522CAA8"/>
    <w:lvl w:ilvl="0" w:tplc="54188450">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52F077F2"/>
    <w:multiLevelType w:val="hybridMultilevel"/>
    <w:tmpl w:val="F036F08A"/>
    <w:lvl w:ilvl="0" w:tplc="E704298A">
      <w:start w:val="26"/>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41A1DCE"/>
    <w:multiLevelType w:val="hybridMultilevel"/>
    <w:tmpl w:val="64F6908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5EAA5920"/>
    <w:multiLevelType w:val="hybridMultilevel"/>
    <w:tmpl w:val="E7B471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5F231166"/>
    <w:multiLevelType w:val="hybridMultilevel"/>
    <w:tmpl w:val="3D6A76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5F8534A3"/>
    <w:multiLevelType w:val="hybridMultilevel"/>
    <w:tmpl w:val="1602A2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0E62BF9"/>
    <w:multiLevelType w:val="hybridMultilevel"/>
    <w:tmpl w:val="5770CB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638B2000"/>
    <w:multiLevelType w:val="hybridMultilevel"/>
    <w:tmpl w:val="8D1CD3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66620694"/>
    <w:multiLevelType w:val="hybridMultilevel"/>
    <w:tmpl w:val="E37A6CF0"/>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66B0286A"/>
    <w:multiLevelType w:val="hybridMultilevel"/>
    <w:tmpl w:val="5D8E72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6F22B2D"/>
    <w:multiLevelType w:val="hybridMultilevel"/>
    <w:tmpl w:val="42508BB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6ED828AF"/>
    <w:multiLevelType w:val="hybridMultilevel"/>
    <w:tmpl w:val="EAAC4AC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70F65621"/>
    <w:multiLevelType w:val="hybridMultilevel"/>
    <w:tmpl w:val="9AF41A1C"/>
    <w:lvl w:ilvl="0" w:tplc="35A084B6">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714E06F2"/>
    <w:multiLevelType w:val="hybridMultilevel"/>
    <w:tmpl w:val="2DD25F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72142E0B"/>
    <w:multiLevelType w:val="hybridMultilevel"/>
    <w:tmpl w:val="0AEC40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755639AD"/>
    <w:multiLevelType w:val="hybridMultilevel"/>
    <w:tmpl w:val="97A2C4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 w15:restartNumberingAfterBreak="0">
    <w:nsid w:val="7FA409E5"/>
    <w:multiLevelType w:val="hybridMultilevel"/>
    <w:tmpl w:val="79367B7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31"/>
  </w:num>
  <w:num w:numId="4">
    <w:abstractNumId w:val="19"/>
  </w:num>
  <w:num w:numId="5">
    <w:abstractNumId w:val="2"/>
  </w:num>
  <w:num w:numId="6">
    <w:abstractNumId w:val="4"/>
  </w:num>
  <w:num w:numId="7">
    <w:abstractNumId w:val="20"/>
  </w:num>
  <w:num w:numId="8">
    <w:abstractNumId w:val="0"/>
  </w:num>
  <w:num w:numId="9">
    <w:abstractNumId w:val="24"/>
  </w:num>
  <w:num w:numId="10">
    <w:abstractNumId w:val="6"/>
  </w:num>
  <w:num w:numId="11">
    <w:abstractNumId w:val="13"/>
  </w:num>
  <w:num w:numId="12">
    <w:abstractNumId w:val="17"/>
  </w:num>
  <w:num w:numId="13">
    <w:abstractNumId w:val="23"/>
  </w:num>
  <w:num w:numId="14">
    <w:abstractNumId w:val="7"/>
  </w:num>
  <w:num w:numId="15">
    <w:abstractNumId w:val="30"/>
  </w:num>
  <w:num w:numId="16">
    <w:abstractNumId w:val="34"/>
  </w:num>
  <w:num w:numId="17">
    <w:abstractNumId w:val="21"/>
  </w:num>
  <w:num w:numId="18">
    <w:abstractNumId w:val="11"/>
  </w:num>
  <w:num w:numId="19">
    <w:abstractNumId w:val="29"/>
  </w:num>
  <w:num w:numId="20">
    <w:abstractNumId w:val="8"/>
  </w:num>
  <w:num w:numId="21">
    <w:abstractNumId w:val="32"/>
  </w:num>
  <w:num w:numId="22">
    <w:abstractNumId w:val="25"/>
  </w:num>
  <w:num w:numId="23">
    <w:abstractNumId w:val="14"/>
  </w:num>
  <w:num w:numId="24">
    <w:abstractNumId w:val="3"/>
  </w:num>
  <w:num w:numId="25">
    <w:abstractNumId w:val="9"/>
  </w:num>
  <w:num w:numId="26">
    <w:abstractNumId w:val="27"/>
  </w:num>
  <w:num w:numId="27">
    <w:abstractNumId w:val="18"/>
  </w:num>
  <w:num w:numId="28">
    <w:abstractNumId w:val="15"/>
  </w:num>
  <w:num w:numId="29">
    <w:abstractNumId w:val="1"/>
  </w:num>
  <w:num w:numId="30">
    <w:abstractNumId w:val="5"/>
  </w:num>
  <w:num w:numId="31">
    <w:abstractNumId w:val="22"/>
  </w:num>
  <w:num w:numId="32">
    <w:abstractNumId w:val="26"/>
  </w:num>
  <w:num w:numId="33">
    <w:abstractNumId w:val="28"/>
  </w:num>
  <w:num w:numId="34">
    <w:abstractNumId w:val="33"/>
  </w:num>
  <w:num w:numId="35">
    <w:abstractNumId w:val="35"/>
  </w:num>
  <w:num w:numId="36">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elix Holm">
    <w15:presenceInfo w15:providerId="Windows Live" w15:userId="615be6beeeac5f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997"/>
    <w:rsid w:val="0000466E"/>
    <w:rsid w:val="00010F80"/>
    <w:rsid w:val="0001750E"/>
    <w:rsid w:val="00020930"/>
    <w:rsid w:val="00041DDB"/>
    <w:rsid w:val="00042960"/>
    <w:rsid w:val="000565D3"/>
    <w:rsid w:val="00066DFB"/>
    <w:rsid w:val="000A2707"/>
    <w:rsid w:val="000A2EE6"/>
    <w:rsid w:val="000B3CDC"/>
    <w:rsid w:val="000C667E"/>
    <w:rsid w:val="000D52E6"/>
    <w:rsid w:val="001624D3"/>
    <w:rsid w:val="001A169F"/>
    <w:rsid w:val="001A5869"/>
    <w:rsid w:val="001A599D"/>
    <w:rsid w:val="001D3D7D"/>
    <w:rsid w:val="001E381D"/>
    <w:rsid w:val="0023169B"/>
    <w:rsid w:val="00241ADA"/>
    <w:rsid w:val="00280679"/>
    <w:rsid w:val="002936F3"/>
    <w:rsid w:val="002B05BB"/>
    <w:rsid w:val="002D12AC"/>
    <w:rsid w:val="003043E9"/>
    <w:rsid w:val="00310990"/>
    <w:rsid w:val="00383553"/>
    <w:rsid w:val="00394A88"/>
    <w:rsid w:val="00395311"/>
    <w:rsid w:val="003C0506"/>
    <w:rsid w:val="003D5529"/>
    <w:rsid w:val="003E0D8E"/>
    <w:rsid w:val="003F5845"/>
    <w:rsid w:val="00402298"/>
    <w:rsid w:val="00460B63"/>
    <w:rsid w:val="00472056"/>
    <w:rsid w:val="00475DEA"/>
    <w:rsid w:val="0048143B"/>
    <w:rsid w:val="00485D5A"/>
    <w:rsid w:val="00490118"/>
    <w:rsid w:val="004E0C9D"/>
    <w:rsid w:val="004E3E2F"/>
    <w:rsid w:val="004F3FB2"/>
    <w:rsid w:val="005209EE"/>
    <w:rsid w:val="00527FDA"/>
    <w:rsid w:val="00550326"/>
    <w:rsid w:val="0057208E"/>
    <w:rsid w:val="005A6CDA"/>
    <w:rsid w:val="005B2400"/>
    <w:rsid w:val="00616810"/>
    <w:rsid w:val="00640F88"/>
    <w:rsid w:val="006A6FA3"/>
    <w:rsid w:val="006C61C9"/>
    <w:rsid w:val="006E4BC0"/>
    <w:rsid w:val="00701738"/>
    <w:rsid w:val="00717F6D"/>
    <w:rsid w:val="00737BC9"/>
    <w:rsid w:val="00740EE5"/>
    <w:rsid w:val="00741400"/>
    <w:rsid w:val="007435EC"/>
    <w:rsid w:val="00762B1B"/>
    <w:rsid w:val="00763C0C"/>
    <w:rsid w:val="007702AA"/>
    <w:rsid w:val="0078092C"/>
    <w:rsid w:val="007923E4"/>
    <w:rsid w:val="007A0300"/>
    <w:rsid w:val="00822EC2"/>
    <w:rsid w:val="00826291"/>
    <w:rsid w:val="0083569E"/>
    <w:rsid w:val="00880DED"/>
    <w:rsid w:val="00893FBD"/>
    <w:rsid w:val="00897EBD"/>
    <w:rsid w:val="008D55E1"/>
    <w:rsid w:val="008E3997"/>
    <w:rsid w:val="00906C91"/>
    <w:rsid w:val="0097193E"/>
    <w:rsid w:val="009D4C13"/>
    <w:rsid w:val="009E5CBB"/>
    <w:rsid w:val="009F2202"/>
    <w:rsid w:val="00A30BCC"/>
    <w:rsid w:val="00A61ED0"/>
    <w:rsid w:val="00A62BA2"/>
    <w:rsid w:val="00A73DA6"/>
    <w:rsid w:val="00A81A11"/>
    <w:rsid w:val="00AB0C63"/>
    <w:rsid w:val="00AE1594"/>
    <w:rsid w:val="00B3099A"/>
    <w:rsid w:val="00BA1CAA"/>
    <w:rsid w:val="00BA59DD"/>
    <w:rsid w:val="00BB47D7"/>
    <w:rsid w:val="00BC4A52"/>
    <w:rsid w:val="00C03742"/>
    <w:rsid w:val="00C337A8"/>
    <w:rsid w:val="00C50AD5"/>
    <w:rsid w:val="00C90846"/>
    <w:rsid w:val="00CF7342"/>
    <w:rsid w:val="00D41928"/>
    <w:rsid w:val="00D8698C"/>
    <w:rsid w:val="00DF5FDF"/>
    <w:rsid w:val="00E038F3"/>
    <w:rsid w:val="00E13DA9"/>
    <w:rsid w:val="00E325E8"/>
    <w:rsid w:val="00E761FE"/>
    <w:rsid w:val="00E80F26"/>
    <w:rsid w:val="00EB6A94"/>
    <w:rsid w:val="00EC7CE2"/>
    <w:rsid w:val="00EF6898"/>
    <w:rsid w:val="00F02B31"/>
    <w:rsid w:val="00F047CA"/>
    <w:rsid w:val="00F55993"/>
    <w:rsid w:val="00FD64C4"/>
    <w:rsid w:val="00FE4A3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0BABEB2"/>
  <w15:chartTrackingRefBased/>
  <w15:docId w15:val="{FA930483-2D26-4C44-870B-C745505F9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8E399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unhideWhenUsed/>
    <w:qFormat/>
    <w:rsid w:val="008E399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unhideWhenUsed/>
    <w:qFormat/>
    <w:rsid w:val="00906C9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uiPriority w:val="9"/>
    <w:unhideWhenUsed/>
    <w:qFormat/>
    <w:rsid w:val="00906C9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E399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E3997"/>
  </w:style>
  <w:style w:type="paragraph" w:styleId="Fuzeile">
    <w:name w:val="footer"/>
    <w:basedOn w:val="Standard"/>
    <w:link w:val="FuzeileZchn"/>
    <w:uiPriority w:val="99"/>
    <w:unhideWhenUsed/>
    <w:rsid w:val="008E399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E3997"/>
  </w:style>
  <w:style w:type="character" w:customStyle="1" w:styleId="berschrift1Zchn">
    <w:name w:val="Überschrift 1 Zchn"/>
    <w:basedOn w:val="Absatz-Standardschriftart"/>
    <w:link w:val="berschrift1"/>
    <w:uiPriority w:val="9"/>
    <w:rsid w:val="008E3997"/>
    <w:rPr>
      <w:rFonts w:asciiTheme="majorHAnsi" w:eastAsiaTheme="majorEastAsia" w:hAnsiTheme="majorHAnsi" w:cstheme="majorBidi"/>
      <w:color w:val="2E74B5" w:themeColor="accent1" w:themeShade="BF"/>
      <w:sz w:val="32"/>
      <w:szCs w:val="32"/>
    </w:rPr>
  </w:style>
  <w:style w:type="character" w:customStyle="1" w:styleId="berschrift2Zchn">
    <w:name w:val="Überschrift 2 Zchn"/>
    <w:basedOn w:val="Absatz-Standardschriftart"/>
    <w:link w:val="berschrift2"/>
    <w:uiPriority w:val="9"/>
    <w:rsid w:val="008E3997"/>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8E3997"/>
    <w:pPr>
      <w:ind w:left="720"/>
      <w:contextualSpacing/>
    </w:pPr>
  </w:style>
  <w:style w:type="table" w:styleId="Tabellenraster">
    <w:name w:val="Table Grid"/>
    <w:basedOn w:val="NormaleTabelle"/>
    <w:uiPriority w:val="39"/>
    <w:rsid w:val="008E3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527FDA"/>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27FDA"/>
    <w:rPr>
      <w:rFonts w:ascii="Segoe UI" w:hAnsi="Segoe UI" w:cs="Segoe UI"/>
      <w:sz w:val="18"/>
      <w:szCs w:val="18"/>
    </w:rPr>
  </w:style>
  <w:style w:type="character" w:customStyle="1" w:styleId="berschrift3Zchn">
    <w:name w:val="Überschrift 3 Zchn"/>
    <w:basedOn w:val="Absatz-Standardschriftart"/>
    <w:link w:val="berschrift3"/>
    <w:uiPriority w:val="9"/>
    <w:rsid w:val="00906C91"/>
    <w:rPr>
      <w:rFonts w:asciiTheme="majorHAnsi" w:eastAsiaTheme="majorEastAsia" w:hAnsiTheme="majorHAnsi" w:cstheme="majorBidi"/>
      <w:color w:val="1F4D78" w:themeColor="accent1" w:themeShade="7F"/>
      <w:sz w:val="24"/>
      <w:szCs w:val="24"/>
    </w:rPr>
  </w:style>
  <w:style w:type="character" w:customStyle="1" w:styleId="berschrift4Zchn">
    <w:name w:val="Überschrift 4 Zchn"/>
    <w:basedOn w:val="Absatz-Standardschriftart"/>
    <w:link w:val="berschrift4"/>
    <w:uiPriority w:val="9"/>
    <w:rsid w:val="00906C91"/>
    <w:rPr>
      <w:rFonts w:asciiTheme="majorHAnsi" w:eastAsiaTheme="majorEastAsia" w:hAnsiTheme="majorHAnsi" w:cstheme="majorBidi"/>
      <w:i/>
      <w:iCs/>
      <w:color w:val="2E74B5" w:themeColor="accent1" w:themeShade="BF"/>
    </w:rPr>
  </w:style>
  <w:style w:type="character" w:styleId="Kommentarzeichen">
    <w:name w:val="annotation reference"/>
    <w:basedOn w:val="Absatz-Standardschriftart"/>
    <w:uiPriority w:val="99"/>
    <w:semiHidden/>
    <w:unhideWhenUsed/>
    <w:rsid w:val="00E80F26"/>
    <w:rPr>
      <w:sz w:val="16"/>
      <w:szCs w:val="16"/>
    </w:rPr>
  </w:style>
  <w:style w:type="paragraph" w:styleId="Kommentartext">
    <w:name w:val="annotation text"/>
    <w:basedOn w:val="Standard"/>
    <w:link w:val="KommentartextZchn"/>
    <w:uiPriority w:val="99"/>
    <w:semiHidden/>
    <w:unhideWhenUsed/>
    <w:rsid w:val="00E80F26"/>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E80F26"/>
    <w:rPr>
      <w:sz w:val="20"/>
      <w:szCs w:val="20"/>
    </w:rPr>
  </w:style>
  <w:style w:type="paragraph" w:styleId="Kommentarthema">
    <w:name w:val="annotation subject"/>
    <w:basedOn w:val="Kommentartext"/>
    <w:next w:val="Kommentartext"/>
    <w:link w:val="KommentarthemaZchn"/>
    <w:uiPriority w:val="99"/>
    <w:semiHidden/>
    <w:unhideWhenUsed/>
    <w:rsid w:val="00E80F26"/>
    <w:rPr>
      <w:b/>
      <w:bCs/>
    </w:rPr>
  </w:style>
  <w:style w:type="character" w:customStyle="1" w:styleId="KommentarthemaZchn">
    <w:name w:val="Kommentarthema Zchn"/>
    <w:basedOn w:val="KommentartextZchn"/>
    <w:link w:val="Kommentarthema"/>
    <w:uiPriority w:val="99"/>
    <w:semiHidden/>
    <w:rsid w:val="00E80F2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9506B-050E-4551-9C58-7DF527761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410</Words>
  <Characters>2586</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Felix Holm</dc:creator>
  <cp:keywords/>
  <dc:description/>
  <cp:lastModifiedBy>Felix Holm</cp:lastModifiedBy>
  <cp:revision>7</cp:revision>
  <dcterms:created xsi:type="dcterms:W3CDTF">2016-02-05T23:04:00Z</dcterms:created>
  <dcterms:modified xsi:type="dcterms:W3CDTF">2016-02-06T22:50:00Z</dcterms:modified>
</cp:coreProperties>
</file>