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B93117" w14:textId="77777777" w:rsidR="00C17A16" w:rsidRPr="009B68C5" w:rsidRDefault="00C17A16" w:rsidP="009B68C5">
      <w:pPr>
        <w:spacing w:after="120"/>
        <w:rPr>
          <w:b/>
          <w:color w:val="C45911" w:themeColor="accent2" w:themeShade="BF"/>
          <w:sz w:val="28"/>
          <w:szCs w:val="28"/>
        </w:rPr>
      </w:pPr>
      <w:r w:rsidRPr="009B68C5">
        <w:rPr>
          <w:b/>
          <w:color w:val="C45911" w:themeColor="accent2" w:themeShade="BF"/>
          <w:sz w:val="28"/>
          <w:szCs w:val="28"/>
        </w:rPr>
        <w:t>Genitalorgane</w:t>
      </w:r>
    </w:p>
    <w:p w14:paraId="70B93118" w14:textId="77777777" w:rsidR="00C17A16" w:rsidRDefault="00C17A16" w:rsidP="00C17A16">
      <w:pPr>
        <w:spacing w:after="0"/>
        <w:rPr>
          <w:sz w:val="24"/>
          <w:szCs w:val="24"/>
          <w:u w:val="single"/>
        </w:rPr>
      </w:pPr>
      <w:r>
        <w:rPr>
          <w:sz w:val="24"/>
          <w:szCs w:val="24"/>
          <w:u w:val="single"/>
        </w:rPr>
        <w:t>Geschlechtsorgane- und Merkmale:</w:t>
      </w:r>
    </w:p>
    <w:p w14:paraId="70B93119" w14:textId="77777777" w:rsidR="00C17A16" w:rsidRDefault="00C17A16" w:rsidP="00C17A16">
      <w:pPr>
        <w:spacing w:after="0"/>
        <w:rPr>
          <w:sz w:val="24"/>
          <w:szCs w:val="24"/>
        </w:rPr>
      </w:pPr>
      <w:r>
        <w:rPr>
          <w:sz w:val="24"/>
          <w:szCs w:val="24"/>
        </w:rPr>
        <w:t>Gonaden = Keimdrüsen</w:t>
      </w:r>
      <w:r w:rsidR="009C581D">
        <w:rPr>
          <w:sz w:val="24"/>
          <w:szCs w:val="24"/>
        </w:rPr>
        <w:t>/Keimbildende Organe</w:t>
      </w:r>
      <w:r>
        <w:rPr>
          <w:sz w:val="24"/>
          <w:szCs w:val="24"/>
        </w:rPr>
        <w:t xml:space="preserve"> -&gt; hier werden Keimzellen und Sexualhormone gebildet</w:t>
      </w:r>
    </w:p>
    <w:p w14:paraId="70B9311A" w14:textId="77777777" w:rsidR="00C17A16" w:rsidRDefault="00C17A16" w:rsidP="00C17A16">
      <w:pPr>
        <w:spacing w:after="0"/>
        <w:rPr>
          <w:sz w:val="24"/>
          <w:szCs w:val="24"/>
        </w:rPr>
      </w:pPr>
      <w:r>
        <w:rPr>
          <w:sz w:val="24"/>
          <w:szCs w:val="24"/>
        </w:rPr>
        <w:t>Somatische Geschlechtsmerkmale = „körperliche“ oder phänotypische Geschlechtsmerkmale</w:t>
      </w:r>
    </w:p>
    <w:tbl>
      <w:tblPr>
        <w:tblStyle w:val="Tabellenraster"/>
        <w:tblW w:w="0" w:type="auto"/>
        <w:tblLook w:val="04A0" w:firstRow="1" w:lastRow="0" w:firstColumn="1" w:lastColumn="0" w:noHBand="0" w:noVBand="1"/>
      </w:tblPr>
      <w:tblGrid>
        <w:gridCol w:w="2689"/>
        <w:gridCol w:w="3352"/>
        <w:gridCol w:w="3021"/>
      </w:tblGrid>
      <w:tr w:rsidR="00A15D05" w14:paraId="70B9311E" w14:textId="77777777" w:rsidTr="00A15D05">
        <w:tc>
          <w:tcPr>
            <w:tcW w:w="2689" w:type="dxa"/>
          </w:tcPr>
          <w:p w14:paraId="70B9311B" w14:textId="77777777" w:rsidR="00A15D05" w:rsidRDefault="00A15D05" w:rsidP="00C17A16">
            <w:pPr>
              <w:rPr>
                <w:sz w:val="24"/>
                <w:szCs w:val="24"/>
              </w:rPr>
            </w:pPr>
          </w:p>
        </w:tc>
        <w:tc>
          <w:tcPr>
            <w:tcW w:w="3352" w:type="dxa"/>
          </w:tcPr>
          <w:p w14:paraId="70B9311C" w14:textId="77777777" w:rsidR="00A15D05" w:rsidRDefault="00A15D05" w:rsidP="00C17A16">
            <w:pPr>
              <w:rPr>
                <w:sz w:val="24"/>
                <w:szCs w:val="24"/>
              </w:rPr>
            </w:pPr>
            <w:r>
              <w:rPr>
                <w:sz w:val="24"/>
                <w:szCs w:val="24"/>
              </w:rPr>
              <w:t>Mann</w:t>
            </w:r>
          </w:p>
        </w:tc>
        <w:tc>
          <w:tcPr>
            <w:tcW w:w="3021" w:type="dxa"/>
          </w:tcPr>
          <w:p w14:paraId="70B9311D" w14:textId="77777777" w:rsidR="00A15D05" w:rsidRDefault="00A15D05" w:rsidP="00C17A16">
            <w:pPr>
              <w:rPr>
                <w:sz w:val="24"/>
                <w:szCs w:val="24"/>
              </w:rPr>
            </w:pPr>
            <w:r>
              <w:rPr>
                <w:sz w:val="24"/>
                <w:szCs w:val="24"/>
              </w:rPr>
              <w:t>Frau</w:t>
            </w:r>
          </w:p>
        </w:tc>
      </w:tr>
      <w:tr w:rsidR="00A15D05" w14:paraId="70B93124" w14:textId="77777777" w:rsidTr="00A15D05">
        <w:tc>
          <w:tcPr>
            <w:tcW w:w="2689" w:type="dxa"/>
          </w:tcPr>
          <w:p w14:paraId="70B9311F" w14:textId="77777777" w:rsidR="00A15D05" w:rsidRDefault="00A15D05" w:rsidP="00A15D05">
            <w:pPr>
              <w:rPr>
                <w:sz w:val="24"/>
                <w:szCs w:val="24"/>
              </w:rPr>
            </w:pPr>
            <w:r>
              <w:rPr>
                <w:sz w:val="24"/>
                <w:szCs w:val="24"/>
              </w:rPr>
              <w:t>Gonaden</w:t>
            </w:r>
          </w:p>
        </w:tc>
        <w:tc>
          <w:tcPr>
            <w:tcW w:w="3352" w:type="dxa"/>
          </w:tcPr>
          <w:p w14:paraId="70B93120" w14:textId="77777777" w:rsidR="00A15D05" w:rsidRDefault="00A15D05" w:rsidP="00C17A16">
            <w:pPr>
              <w:rPr>
                <w:sz w:val="24"/>
                <w:szCs w:val="24"/>
              </w:rPr>
            </w:pPr>
            <w:r>
              <w:rPr>
                <w:sz w:val="24"/>
                <w:szCs w:val="24"/>
              </w:rPr>
              <w:t>Hoden</w:t>
            </w:r>
          </w:p>
          <w:p w14:paraId="70B93121" w14:textId="77777777" w:rsidR="00A15D05" w:rsidRPr="00A15D05" w:rsidRDefault="00A15D05" w:rsidP="00A15D05">
            <w:pPr>
              <w:pStyle w:val="Listenabsatz"/>
              <w:numPr>
                <w:ilvl w:val="0"/>
                <w:numId w:val="2"/>
              </w:numPr>
              <w:rPr>
                <w:sz w:val="24"/>
                <w:szCs w:val="24"/>
              </w:rPr>
            </w:pPr>
            <w:r>
              <w:rPr>
                <w:sz w:val="24"/>
                <w:szCs w:val="24"/>
              </w:rPr>
              <w:t>Produktion von Spermien</w:t>
            </w:r>
          </w:p>
        </w:tc>
        <w:tc>
          <w:tcPr>
            <w:tcW w:w="3021" w:type="dxa"/>
          </w:tcPr>
          <w:p w14:paraId="70B93122" w14:textId="77777777" w:rsidR="00A15D05" w:rsidRDefault="00A15D05" w:rsidP="00C17A16">
            <w:pPr>
              <w:rPr>
                <w:sz w:val="24"/>
                <w:szCs w:val="24"/>
              </w:rPr>
            </w:pPr>
            <w:r>
              <w:rPr>
                <w:sz w:val="24"/>
                <w:szCs w:val="24"/>
              </w:rPr>
              <w:t>Eierstöcke</w:t>
            </w:r>
          </w:p>
          <w:p w14:paraId="70B93123" w14:textId="77777777" w:rsidR="00A15D05" w:rsidRPr="00A15D05" w:rsidRDefault="00A15D05" w:rsidP="00A15D05">
            <w:pPr>
              <w:pStyle w:val="Listenabsatz"/>
              <w:numPr>
                <w:ilvl w:val="0"/>
                <w:numId w:val="2"/>
              </w:numPr>
              <w:rPr>
                <w:sz w:val="24"/>
                <w:szCs w:val="24"/>
              </w:rPr>
            </w:pPr>
            <w:r>
              <w:rPr>
                <w:sz w:val="24"/>
                <w:szCs w:val="24"/>
              </w:rPr>
              <w:t>Produktion von Oocyten (Eizellen)</w:t>
            </w:r>
          </w:p>
        </w:tc>
      </w:tr>
      <w:tr w:rsidR="00A15D05" w14:paraId="70B9312C" w14:textId="77777777" w:rsidTr="00A15D05">
        <w:tc>
          <w:tcPr>
            <w:tcW w:w="2689" w:type="dxa"/>
          </w:tcPr>
          <w:p w14:paraId="70B93125" w14:textId="77777777" w:rsidR="00A15D05" w:rsidRDefault="00A15D05" w:rsidP="00C17A16">
            <w:pPr>
              <w:rPr>
                <w:sz w:val="24"/>
                <w:szCs w:val="24"/>
              </w:rPr>
            </w:pPr>
            <w:r>
              <w:rPr>
                <w:sz w:val="24"/>
                <w:szCs w:val="24"/>
              </w:rPr>
              <w:t>Primäre somatische Geschlechtsmerkmale</w:t>
            </w:r>
          </w:p>
        </w:tc>
        <w:tc>
          <w:tcPr>
            <w:tcW w:w="3352" w:type="dxa"/>
          </w:tcPr>
          <w:p w14:paraId="70B93126" w14:textId="77777777" w:rsidR="00A15D05" w:rsidRDefault="00A15D05" w:rsidP="00A15D05">
            <w:pPr>
              <w:pStyle w:val="Listenabsatz"/>
              <w:numPr>
                <w:ilvl w:val="0"/>
                <w:numId w:val="4"/>
              </w:numPr>
              <w:rPr>
                <w:sz w:val="24"/>
                <w:szCs w:val="24"/>
              </w:rPr>
            </w:pPr>
            <w:r w:rsidRPr="00A15D05">
              <w:rPr>
                <w:sz w:val="24"/>
                <w:szCs w:val="24"/>
              </w:rPr>
              <w:t xml:space="preserve">Penis </w:t>
            </w:r>
          </w:p>
          <w:p w14:paraId="70B93127" w14:textId="77777777" w:rsidR="00A15D05" w:rsidRPr="00A15D05" w:rsidRDefault="00A15D05" w:rsidP="00A15D05">
            <w:pPr>
              <w:pStyle w:val="Listenabsatz"/>
              <w:numPr>
                <w:ilvl w:val="0"/>
                <w:numId w:val="4"/>
              </w:numPr>
              <w:rPr>
                <w:sz w:val="24"/>
                <w:szCs w:val="24"/>
              </w:rPr>
            </w:pPr>
            <w:r w:rsidRPr="00A15D05">
              <w:rPr>
                <w:sz w:val="24"/>
                <w:szCs w:val="24"/>
              </w:rPr>
              <w:t>Scrotum</w:t>
            </w:r>
          </w:p>
        </w:tc>
        <w:tc>
          <w:tcPr>
            <w:tcW w:w="3021" w:type="dxa"/>
          </w:tcPr>
          <w:p w14:paraId="70B93128" w14:textId="77777777" w:rsidR="00A15D05" w:rsidRDefault="00A15D05" w:rsidP="00A15D05">
            <w:pPr>
              <w:pStyle w:val="Listenabsatz"/>
              <w:numPr>
                <w:ilvl w:val="0"/>
                <w:numId w:val="4"/>
              </w:numPr>
              <w:rPr>
                <w:sz w:val="24"/>
                <w:szCs w:val="24"/>
              </w:rPr>
            </w:pPr>
            <w:r>
              <w:rPr>
                <w:sz w:val="24"/>
                <w:szCs w:val="24"/>
              </w:rPr>
              <w:t>Vagina</w:t>
            </w:r>
          </w:p>
          <w:p w14:paraId="70B93129" w14:textId="77777777" w:rsidR="00A15D05" w:rsidRDefault="00A15D05" w:rsidP="00A15D05">
            <w:pPr>
              <w:pStyle w:val="Listenabsatz"/>
              <w:numPr>
                <w:ilvl w:val="0"/>
                <w:numId w:val="4"/>
              </w:numPr>
              <w:rPr>
                <w:sz w:val="24"/>
                <w:szCs w:val="24"/>
              </w:rPr>
            </w:pPr>
            <w:r>
              <w:rPr>
                <w:sz w:val="24"/>
                <w:szCs w:val="24"/>
              </w:rPr>
              <w:t>Uterus</w:t>
            </w:r>
            <w:r w:rsidRPr="00A15D05">
              <w:rPr>
                <w:sz w:val="24"/>
                <w:szCs w:val="24"/>
              </w:rPr>
              <w:t xml:space="preserve"> </w:t>
            </w:r>
          </w:p>
          <w:p w14:paraId="70B9312A" w14:textId="77777777" w:rsidR="00A15D05" w:rsidRDefault="00A15D05" w:rsidP="00A15D05">
            <w:pPr>
              <w:pStyle w:val="Listenabsatz"/>
              <w:numPr>
                <w:ilvl w:val="0"/>
                <w:numId w:val="4"/>
              </w:numPr>
              <w:rPr>
                <w:sz w:val="24"/>
                <w:szCs w:val="24"/>
              </w:rPr>
            </w:pPr>
            <w:r w:rsidRPr="00A15D05">
              <w:rPr>
                <w:sz w:val="24"/>
                <w:szCs w:val="24"/>
              </w:rPr>
              <w:t>Clitoris</w:t>
            </w:r>
            <w:r>
              <w:rPr>
                <w:sz w:val="24"/>
                <w:szCs w:val="24"/>
              </w:rPr>
              <w:t xml:space="preserve"> (Kitzler)</w:t>
            </w:r>
          </w:p>
          <w:p w14:paraId="70B9312B" w14:textId="77777777" w:rsidR="00A15D05" w:rsidRPr="00A15D05" w:rsidRDefault="00A15D05" w:rsidP="00A15D05">
            <w:pPr>
              <w:pStyle w:val="Listenabsatz"/>
              <w:numPr>
                <w:ilvl w:val="0"/>
                <w:numId w:val="4"/>
              </w:numPr>
              <w:rPr>
                <w:sz w:val="24"/>
                <w:szCs w:val="24"/>
              </w:rPr>
            </w:pPr>
            <w:r w:rsidRPr="00A15D05">
              <w:rPr>
                <w:sz w:val="24"/>
                <w:szCs w:val="24"/>
              </w:rPr>
              <w:t>Cervix</w:t>
            </w:r>
            <w:r>
              <w:rPr>
                <w:sz w:val="24"/>
                <w:szCs w:val="24"/>
              </w:rPr>
              <w:t xml:space="preserve"> uteri (Gebärmutterhals)</w:t>
            </w:r>
          </w:p>
        </w:tc>
      </w:tr>
      <w:tr w:rsidR="00A15D05" w14:paraId="70B93135" w14:textId="77777777" w:rsidTr="00A15D05">
        <w:trPr>
          <w:trHeight w:val="941"/>
        </w:trPr>
        <w:tc>
          <w:tcPr>
            <w:tcW w:w="2689" w:type="dxa"/>
          </w:tcPr>
          <w:p w14:paraId="70B9312D" w14:textId="77777777" w:rsidR="00A15D05" w:rsidRDefault="00A15D05" w:rsidP="00A15D05">
            <w:pPr>
              <w:rPr>
                <w:sz w:val="24"/>
                <w:szCs w:val="24"/>
              </w:rPr>
            </w:pPr>
            <w:r>
              <w:rPr>
                <w:sz w:val="24"/>
                <w:szCs w:val="24"/>
              </w:rPr>
              <w:t>Sekundäre somatische Geschlechtsmerkmale</w:t>
            </w:r>
          </w:p>
        </w:tc>
        <w:tc>
          <w:tcPr>
            <w:tcW w:w="3352" w:type="dxa"/>
          </w:tcPr>
          <w:p w14:paraId="70B9312E" w14:textId="77777777" w:rsidR="00A15D05" w:rsidRDefault="00A15D05" w:rsidP="00A15D05">
            <w:pPr>
              <w:pStyle w:val="Listenabsatz"/>
              <w:numPr>
                <w:ilvl w:val="0"/>
                <w:numId w:val="3"/>
              </w:numPr>
              <w:rPr>
                <w:sz w:val="24"/>
                <w:szCs w:val="24"/>
              </w:rPr>
            </w:pPr>
            <w:r w:rsidRPr="00A15D05">
              <w:rPr>
                <w:sz w:val="24"/>
                <w:szCs w:val="24"/>
              </w:rPr>
              <w:t>Gesichts- und Bruthaare</w:t>
            </w:r>
          </w:p>
          <w:p w14:paraId="70B9312F" w14:textId="77777777" w:rsidR="00A15D05" w:rsidRDefault="00A15D05" w:rsidP="00A15D05">
            <w:pPr>
              <w:pStyle w:val="Listenabsatz"/>
              <w:numPr>
                <w:ilvl w:val="0"/>
                <w:numId w:val="3"/>
              </w:numPr>
              <w:rPr>
                <w:sz w:val="24"/>
                <w:szCs w:val="24"/>
              </w:rPr>
            </w:pPr>
            <w:r w:rsidRPr="00A15D05">
              <w:rPr>
                <w:sz w:val="24"/>
                <w:szCs w:val="24"/>
              </w:rPr>
              <w:t>Musku</w:t>
            </w:r>
            <w:r>
              <w:rPr>
                <w:sz w:val="24"/>
                <w:szCs w:val="24"/>
              </w:rPr>
              <w:t>lärer Körperbau</w:t>
            </w:r>
          </w:p>
          <w:p w14:paraId="70B93130" w14:textId="77777777" w:rsidR="00A15D05" w:rsidRPr="00A15D05" w:rsidRDefault="00A15D05" w:rsidP="00A15D05">
            <w:pPr>
              <w:pStyle w:val="Listenabsatz"/>
              <w:numPr>
                <w:ilvl w:val="0"/>
                <w:numId w:val="3"/>
              </w:numPr>
              <w:rPr>
                <w:sz w:val="24"/>
                <w:szCs w:val="24"/>
              </w:rPr>
            </w:pPr>
            <w:r>
              <w:rPr>
                <w:sz w:val="24"/>
                <w:szCs w:val="24"/>
              </w:rPr>
              <w:t>Schmale Hüfte</w:t>
            </w:r>
          </w:p>
        </w:tc>
        <w:tc>
          <w:tcPr>
            <w:tcW w:w="3021" w:type="dxa"/>
          </w:tcPr>
          <w:p w14:paraId="70B93131" w14:textId="77777777" w:rsidR="00A15D05" w:rsidRDefault="00A15D05" w:rsidP="00A15D05">
            <w:pPr>
              <w:pStyle w:val="Listenabsatz"/>
              <w:numPr>
                <w:ilvl w:val="0"/>
                <w:numId w:val="3"/>
              </w:numPr>
              <w:rPr>
                <w:sz w:val="24"/>
                <w:szCs w:val="24"/>
              </w:rPr>
            </w:pPr>
            <w:r>
              <w:rPr>
                <w:sz w:val="24"/>
                <w:szCs w:val="24"/>
              </w:rPr>
              <w:t>Keine Körperhaare</w:t>
            </w:r>
          </w:p>
          <w:p w14:paraId="70B93132" w14:textId="77777777" w:rsidR="00A15D05" w:rsidRDefault="00A15D05" w:rsidP="00A15D05">
            <w:pPr>
              <w:pStyle w:val="Listenabsatz"/>
              <w:numPr>
                <w:ilvl w:val="0"/>
                <w:numId w:val="3"/>
              </w:numPr>
              <w:rPr>
                <w:sz w:val="24"/>
                <w:szCs w:val="24"/>
              </w:rPr>
            </w:pPr>
            <w:r>
              <w:rPr>
                <w:sz w:val="24"/>
                <w:szCs w:val="24"/>
              </w:rPr>
              <w:t>Brüste</w:t>
            </w:r>
          </w:p>
          <w:p w14:paraId="70B93133" w14:textId="77777777" w:rsidR="00A15D05" w:rsidRDefault="00A15D05" w:rsidP="00A15D05">
            <w:pPr>
              <w:pStyle w:val="Listenabsatz"/>
              <w:numPr>
                <w:ilvl w:val="0"/>
                <w:numId w:val="3"/>
              </w:numPr>
              <w:rPr>
                <w:sz w:val="24"/>
                <w:szCs w:val="24"/>
              </w:rPr>
            </w:pPr>
            <w:r>
              <w:rPr>
                <w:sz w:val="24"/>
                <w:szCs w:val="24"/>
              </w:rPr>
              <w:t>Erhöhtes Körperfett</w:t>
            </w:r>
          </w:p>
          <w:p w14:paraId="70B93134" w14:textId="77777777" w:rsidR="00A15D05" w:rsidRPr="00A15D05" w:rsidRDefault="00A15D05" w:rsidP="00A15D05">
            <w:pPr>
              <w:pStyle w:val="Listenabsatz"/>
              <w:numPr>
                <w:ilvl w:val="0"/>
                <w:numId w:val="3"/>
              </w:numPr>
              <w:rPr>
                <w:sz w:val="24"/>
                <w:szCs w:val="24"/>
              </w:rPr>
            </w:pPr>
            <w:r>
              <w:rPr>
                <w:sz w:val="24"/>
                <w:szCs w:val="24"/>
              </w:rPr>
              <w:t>Runde Hüften</w:t>
            </w:r>
          </w:p>
        </w:tc>
      </w:tr>
    </w:tbl>
    <w:p w14:paraId="70B93136" w14:textId="77777777" w:rsidR="00C17A16" w:rsidRDefault="009B68C5" w:rsidP="00C17A16">
      <w:pPr>
        <w:spacing w:after="0"/>
        <w:rPr>
          <w:sz w:val="24"/>
          <w:szCs w:val="24"/>
        </w:rPr>
      </w:pPr>
      <w:r>
        <w:rPr>
          <w:noProof/>
          <w:lang w:eastAsia="de-DE"/>
        </w:rPr>
        <w:drawing>
          <wp:anchor distT="0" distB="0" distL="114300" distR="114300" simplePos="0" relativeHeight="251658240" behindDoc="1" locked="0" layoutInCell="1" allowOverlap="1" wp14:anchorId="70B9320A" wp14:editId="70B9320B">
            <wp:simplePos x="0" y="0"/>
            <wp:positionH relativeFrom="page">
              <wp:posOffset>5788660</wp:posOffset>
            </wp:positionH>
            <wp:positionV relativeFrom="paragraph">
              <wp:posOffset>198120</wp:posOffset>
            </wp:positionV>
            <wp:extent cx="1675130" cy="1557020"/>
            <wp:effectExtent l="0" t="0" r="1270" b="5080"/>
            <wp:wrapTight wrapText="bothSides">
              <wp:wrapPolygon edited="0">
                <wp:start x="0" y="0"/>
                <wp:lineTo x="0" y="21406"/>
                <wp:lineTo x="21371" y="21406"/>
                <wp:lineTo x="21371" y="0"/>
                <wp:lineTo x="0" y="0"/>
              </wp:wrapPolygon>
            </wp:wrapTight>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385" t="1660" r="1368"/>
                    <a:stretch/>
                  </pic:blipFill>
                  <pic:spPr bwMode="auto">
                    <a:xfrm>
                      <a:off x="0" y="0"/>
                      <a:ext cx="1675130" cy="15570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0B93137" w14:textId="77777777" w:rsidR="00A15D05" w:rsidRPr="009B68C5" w:rsidRDefault="009B68C5" w:rsidP="009B68C5">
      <w:pPr>
        <w:spacing w:after="120"/>
        <w:rPr>
          <w:b/>
          <w:color w:val="C45911" w:themeColor="accent2" w:themeShade="BF"/>
          <w:sz w:val="28"/>
          <w:szCs w:val="28"/>
        </w:rPr>
      </w:pPr>
      <w:r w:rsidRPr="009B68C5">
        <w:rPr>
          <w:b/>
          <w:color w:val="C45911" w:themeColor="accent2" w:themeShade="BF"/>
          <w:sz w:val="28"/>
          <w:szCs w:val="28"/>
        </w:rPr>
        <w:t>Reproduktion</w:t>
      </w:r>
    </w:p>
    <w:p w14:paraId="70B93138" w14:textId="77777777" w:rsidR="009B68C5" w:rsidRDefault="009B68C5" w:rsidP="009B68C5">
      <w:pPr>
        <w:spacing w:after="240"/>
        <w:rPr>
          <w:sz w:val="24"/>
          <w:szCs w:val="24"/>
          <w:u w:val="single"/>
        </w:rPr>
      </w:pPr>
      <w:r>
        <w:rPr>
          <w:sz w:val="24"/>
          <w:szCs w:val="24"/>
          <w:u w:val="single"/>
        </w:rPr>
        <w:t>Festlegung des Geschlechts:</w:t>
      </w:r>
    </w:p>
    <w:p w14:paraId="70B93139" w14:textId="77777777" w:rsidR="009B68C5" w:rsidRDefault="009B68C5" w:rsidP="009B68C5">
      <w:pPr>
        <w:pStyle w:val="Listenabsatz"/>
        <w:numPr>
          <w:ilvl w:val="0"/>
          <w:numId w:val="3"/>
        </w:numPr>
        <w:spacing w:after="0"/>
        <w:rPr>
          <w:sz w:val="24"/>
          <w:szCs w:val="24"/>
        </w:rPr>
      </w:pPr>
      <w:r>
        <w:rPr>
          <w:sz w:val="24"/>
          <w:szCs w:val="24"/>
        </w:rPr>
        <w:t xml:space="preserve">Die Geschlechtsbestimmenden Chromosomen werden </w:t>
      </w:r>
      <w:r>
        <w:rPr>
          <w:b/>
          <w:sz w:val="24"/>
          <w:szCs w:val="24"/>
        </w:rPr>
        <w:t>Heterosomen</w:t>
      </w:r>
      <w:r>
        <w:rPr>
          <w:sz w:val="24"/>
          <w:szCs w:val="24"/>
        </w:rPr>
        <w:t xml:space="preserve"> genannt, man unterscheidet X- und Y- Chromosomen</w:t>
      </w:r>
    </w:p>
    <w:p w14:paraId="70B9313A" w14:textId="77777777" w:rsidR="009B68C5" w:rsidRDefault="009B68C5" w:rsidP="009B68C5">
      <w:pPr>
        <w:pStyle w:val="Listenabsatz"/>
        <w:numPr>
          <w:ilvl w:val="0"/>
          <w:numId w:val="3"/>
        </w:numPr>
        <w:spacing w:after="0"/>
        <w:rPr>
          <w:sz w:val="24"/>
          <w:szCs w:val="24"/>
        </w:rPr>
      </w:pPr>
      <w:r>
        <w:rPr>
          <w:sz w:val="24"/>
          <w:szCs w:val="24"/>
        </w:rPr>
        <w:t>Frauen besitzen XX -&gt; Eier enthalten nur X Chromosom</w:t>
      </w:r>
    </w:p>
    <w:p w14:paraId="70B9313B" w14:textId="77777777" w:rsidR="009B68C5" w:rsidRDefault="009B68C5" w:rsidP="009B68C5">
      <w:pPr>
        <w:pStyle w:val="Listenabsatz"/>
        <w:numPr>
          <w:ilvl w:val="0"/>
          <w:numId w:val="3"/>
        </w:numPr>
        <w:spacing w:after="0"/>
        <w:rPr>
          <w:sz w:val="24"/>
          <w:szCs w:val="24"/>
        </w:rPr>
      </w:pPr>
      <w:r>
        <w:rPr>
          <w:sz w:val="24"/>
          <w:szCs w:val="24"/>
        </w:rPr>
        <w:t>Männer besitzen XY -&gt; Spermien enthalten X oder Y Chromosom</w:t>
      </w:r>
      <w:r w:rsidRPr="009B68C5">
        <w:rPr>
          <w:noProof/>
          <w:lang w:eastAsia="de-DE"/>
        </w:rPr>
        <w:t xml:space="preserve"> </w:t>
      </w:r>
    </w:p>
    <w:p w14:paraId="70B9313C" w14:textId="77777777" w:rsidR="004F0DF0" w:rsidRDefault="004F0DF0" w:rsidP="009B68C5">
      <w:pPr>
        <w:spacing w:after="0"/>
        <w:rPr>
          <w:sz w:val="24"/>
          <w:szCs w:val="24"/>
        </w:rPr>
      </w:pPr>
    </w:p>
    <w:p w14:paraId="70B9313D" w14:textId="77777777" w:rsidR="00F558E3" w:rsidRPr="00F558E3" w:rsidRDefault="004F0DF0" w:rsidP="00F558E3">
      <w:pPr>
        <w:pStyle w:val="Listenabsatz"/>
        <w:numPr>
          <w:ilvl w:val="0"/>
          <w:numId w:val="3"/>
        </w:numPr>
        <w:spacing w:after="0"/>
        <w:rPr>
          <w:sz w:val="24"/>
          <w:szCs w:val="24"/>
        </w:rPr>
      </w:pPr>
      <w:r>
        <w:rPr>
          <w:noProof/>
          <w:lang w:eastAsia="de-DE"/>
        </w:rPr>
        <w:drawing>
          <wp:anchor distT="0" distB="0" distL="114300" distR="114300" simplePos="0" relativeHeight="251659264" behindDoc="1" locked="0" layoutInCell="1" allowOverlap="1" wp14:anchorId="70B9320C" wp14:editId="70B9320D">
            <wp:simplePos x="0" y="0"/>
            <wp:positionH relativeFrom="rightMargin">
              <wp:posOffset>537</wp:posOffset>
            </wp:positionH>
            <wp:positionV relativeFrom="paragraph">
              <wp:posOffset>65893</wp:posOffset>
            </wp:positionV>
            <wp:extent cx="817245" cy="1110615"/>
            <wp:effectExtent l="0" t="0" r="1905" b="0"/>
            <wp:wrapTight wrapText="bothSides">
              <wp:wrapPolygon edited="0">
                <wp:start x="0" y="0"/>
                <wp:lineTo x="0" y="21118"/>
                <wp:lineTo x="21147" y="21118"/>
                <wp:lineTo x="21147" y="0"/>
                <wp:lineTo x="0" y="0"/>
              </wp:wrapPolygon>
            </wp:wrapTight>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t="17455" r="6079" b="2862"/>
                    <a:stretch/>
                  </pic:blipFill>
                  <pic:spPr bwMode="auto">
                    <a:xfrm>
                      <a:off x="0" y="0"/>
                      <a:ext cx="817245" cy="11106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B68C5">
        <w:rPr>
          <w:sz w:val="24"/>
          <w:szCs w:val="24"/>
        </w:rPr>
        <w:t>Am Anfang der Entwicklung werden undifferenzierte Gonaden (Keimdrüsen) und zwei Sets reproduktiver Gänge angelegt</w:t>
      </w:r>
    </w:p>
    <w:p w14:paraId="70B9313E" w14:textId="77777777" w:rsidR="00F558E3" w:rsidRDefault="00F558E3" w:rsidP="00F558E3">
      <w:pPr>
        <w:pStyle w:val="Listenabsatz"/>
        <w:numPr>
          <w:ilvl w:val="0"/>
          <w:numId w:val="3"/>
        </w:numPr>
        <w:spacing w:after="0"/>
        <w:rPr>
          <w:sz w:val="24"/>
          <w:szCs w:val="24"/>
        </w:rPr>
      </w:pPr>
      <w:r>
        <w:rPr>
          <w:sz w:val="24"/>
          <w:szCs w:val="24"/>
        </w:rPr>
        <w:t>Das Y-Chromosom enthält 3 Typen von Genen:</w:t>
      </w:r>
    </w:p>
    <w:p w14:paraId="70B9313F" w14:textId="77777777" w:rsidR="00F558E3" w:rsidRPr="00E9377A" w:rsidRDefault="009C581D" w:rsidP="00F558E3">
      <w:pPr>
        <w:pStyle w:val="Listenabsatz"/>
        <w:numPr>
          <w:ilvl w:val="0"/>
          <w:numId w:val="2"/>
        </w:numPr>
        <w:spacing w:after="0"/>
        <w:rPr>
          <w:caps/>
          <w:sz w:val="24"/>
          <w:szCs w:val="24"/>
        </w:rPr>
      </w:pPr>
      <w:r w:rsidRPr="00516022">
        <w:rPr>
          <w:color w:val="2E74B5" w:themeColor="accent1" w:themeShade="BF"/>
          <w:sz w:val="24"/>
          <w:szCs w:val="24"/>
        </w:rPr>
        <w:t>so ähnlich wie auf X-Chromosomen</w:t>
      </w:r>
      <w:r w:rsidR="00F558E3">
        <w:rPr>
          <w:sz w:val="24"/>
          <w:szCs w:val="24"/>
        </w:rPr>
        <w:t>: P</w:t>
      </w:r>
      <w:r w:rsidR="00F558E3" w:rsidRPr="00F558E3">
        <w:rPr>
          <w:b/>
          <w:sz w:val="24"/>
          <w:szCs w:val="24"/>
        </w:rPr>
        <w:t xml:space="preserve">seudoautosomal, </w:t>
      </w:r>
      <w:r w:rsidR="00F558E3">
        <w:rPr>
          <w:b/>
          <w:sz w:val="24"/>
          <w:szCs w:val="24"/>
        </w:rPr>
        <w:t>PAR</w:t>
      </w:r>
    </w:p>
    <w:p w14:paraId="70B93140" w14:textId="77777777" w:rsidR="00F558E3" w:rsidRPr="009C581D" w:rsidRDefault="00F558E3" w:rsidP="00F558E3">
      <w:pPr>
        <w:pStyle w:val="Listenabsatz"/>
        <w:numPr>
          <w:ilvl w:val="0"/>
          <w:numId w:val="2"/>
        </w:numPr>
        <w:spacing w:after="0"/>
        <w:rPr>
          <w:sz w:val="24"/>
          <w:szCs w:val="24"/>
        </w:rPr>
      </w:pPr>
      <w:r w:rsidRPr="009C581D">
        <w:rPr>
          <w:sz w:val="24"/>
          <w:szCs w:val="24"/>
        </w:rPr>
        <w:t>X-Y homolog</w:t>
      </w:r>
      <w:r w:rsidR="009C581D">
        <w:rPr>
          <w:sz w:val="24"/>
          <w:szCs w:val="24"/>
        </w:rPr>
        <w:t>: sind auf X und Y gleich (z.B. Zahnentwicklung, Knochenetwicklung,…)</w:t>
      </w:r>
    </w:p>
    <w:p w14:paraId="70B93141" w14:textId="77777777" w:rsidR="00F558E3" w:rsidRPr="00E9377A" w:rsidRDefault="00F558E3" w:rsidP="00F558E3">
      <w:pPr>
        <w:pStyle w:val="Listenabsatz"/>
        <w:numPr>
          <w:ilvl w:val="0"/>
          <w:numId w:val="2"/>
        </w:numPr>
        <w:spacing w:after="0"/>
        <w:rPr>
          <w:color w:val="FF0000"/>
          <w:sz w:val="24"/>
          <w:szCs w:val="24"/>
        </w:rPr>
      </w:pPr>
      <w:r>
        <w:rPr>
          <w:sz w:val="24"/>
          <w:szCs w:val="24"/>
        </w:rPr>
        <w:t>Y-Chromosom spezifisch</w:t>
      </w:r>
      <w:r w:rsidRPr="00E9377A">
        <w:rPr>
          <w:b/>
          <w:sz w:val="24"/>
          <w:szCs w:val="24"/>
        </w:rPr>
        <w:t>: SYR-Gen</w:t>
      </w:r>
    </w:p>
    <w:p w14:paraId="70B93142" w14:textId="77777777" w:rsidR="00F558E3" w:rsidRPr="00F558E3" w:rsidRDefault="00F558E3" w:rsidP="00F558E3">
      <w:pPr>
        <w:pStyle w:val="Listenabsatz"/>
        <w:numPr>
          <w:ilvl w:val="0"/>
          <w:numId w:val="3"/>
        </w:numPr>
        <w:spacing w:after="0"/>
        <w:rPr>
          <w:sz w:val="24"/>
          <w:szCs w:val="24"/>
        </w:rPr>
      </w:pPr>
      <w:r w:rsidRPr="00F558E3">
        <w:rPr>
          <w:sz w:val="24"/>
          <w:szCs w:val="24"/>
        </w:rPr>
        <w:t>SRY</w:t>
      </w:r>
      <w:r>
        <w:rPr>
          <w:sz w:val="24"/>
          <w:szCs w:val="24"/>
        </w:rPr>
        <w:t xml:space="preserve"> steht </w:t>
      </w:r>
      <w:r w:rsidRPr="00F558E3">
        <w:rPr>
          <w:sz w:val="24"/>
          <w:szCs w:val="24"/>
        </w:rPr>
        <w:t xml:space="preserve">für </w:t>
      </w:r>
      <w:r>
        <w:rPr>
          <w:sz w:val="24"/>
          <w:szCs w:val="24"/>
        </w:rPr>
        <w:t>„</w:t>
      </w:r>
      <w:r w:rsidRPr="00F558E3">
        <w:rPr>
          <w:sz w:val="24"/>
          <w:szCs w:val="24"/>
        </w:rPr>
        <w:t>Sex determining region of Y</w:t>
      </w:r>
      <w:r>
        <w:rPr>
          <w:sz w:val="24"/>
          <w:szCs w:val="24"/>
        </w:rPr>
        <w:t xml:space="preserve">“, ist also die Geschlechtsbestimmende Region des Y-Chromosoms. </w:t>
      </w:r>
      <w:r w:rsidR="009C581D">
        <w:rPr>
          <w:sz w:val="24"/>
          <w:szCs w:val="24"/>
        </w:rPr>
        <w:t>Auf ihm ist das TDF</w:t>
      </w:r>
      <w:r>
        <w:rPr>
          <w:sz w:val="24"/>
          <w:szCs w:val="24"/>
        </w:rPr>
        <w:t xml:space="preserve"> das TDF</w:t>
      </w:r>
    </w:p>
    <w:p w14:paraId="70B93143" w14:textId="77777777" w:rsidR="008B3891" w:rsidRDefault="00F558E3" w:rsidP="008B3891">
      <w:pPr>
        <w:pStyle w:val="Listenabsatz"/>
        <w:numPr>
          <w:ilvl w:val="0"/>
          <w:numId w:val="3"/>
        </w:numPr>
        <w:rPr>
          <w:sz w:val="24"/>
          <w:szCs w:val="24"/>
        </w:rPr>
      </w:pPr>
      <w:r w:rsidRPr="009C581D">
        <w:rPr>
          <w:b/>
          <w:sz w:val="24"/>
          <w:szCs w:val="24"/>
        </w:rPr>
        <w:t>TDF</w:t>
      </w:r>
      <w:r>
        <w:rPr>
          <w:sz w:val="24"/>
          <w:szCs w:val="24"/>
        </w:rPr>
        <w:t xml:space="preserve"> =</w:t>
      </w:r>
      <w:r w:rsidR="008B3891" w:rsidRPr="008B3891">
        <w:rPr>
          <w:sz w:val="24"/>
          <w:szCs w:val="24"/>
        </w:rPr>
        <w:t xml:space="preserve"> Hoden determierenden Faktor (Testis  determining factor. Das ist speziefisches Protein, das während der Embryonalentwicklung die </w:t>
      </w:r>
      <w:r w:rsidRPr="008B3891">
        <w:rPr>
          <w:sz w:val="24"/>
          <w:szCs w:val="24"/>
        </w:rPr>
        <w:t>Differenzierung</w:t>
      </w:r>
      <w:r w:rsidR="008B3891" w:rsidRPr="008B3891">
        <w:rPr>
          <w:sz w:val="24"/>
          <w:szCs w:val="24"/>
        </w:rPr>
        <w:t xml:space="preserve"> männlicher Geschlechtsorgane einleitet</w:t>
      </w:r>
      <w:r w:rsidR="009C581D">
        <w:rPr>
          <w:sz w:val="24"/>
          <w:szCs w:val="24"/>
        </w:rPr>
        <w:t xml:space="preserve"> -&gt; Wolfgang wird ausgebildet</w:t>
      </w:r>
    </w:p>
    <w:p w14:paraId="70B93144" w14:textId="77777777" w:rsidR="009C581D" w:rsidRPr="00516022" w:rsidRDefault="008B3891" w:rsidP="009C581D">
      <w:pPr>
        <w:pStyle w:val="Listenabsatz"/>
        <w:numPr>
          <w:ilvl w:val="0"/>
          <w:numId w:val="3"/>
        </w:numPr>
        <w:rPr>
          <w:sz w:val="24"/>
          <w:szCs w:val="24"/>
        </w:rPr>
      </w:pPr>
      <w:r>
        <w:rPr>
          <w:sz w:val="24"/>
          <w:szCs w:val="24"/>
        </w:rPr>
        <w:t>Ist dieser TDF nicht vorhanden werden weibliche Geschlechtsorgane ausgebildet</w:t>
      </w:r>
      <w:r w:rsidR="009C581D">
        <w:rPr>
          <w:sz w:val="24"/>
          <w:szCs w:val="24"/>
        </w:rPr>
        <w:t xml:space="preserve"> -&gt; M</w:t>
      </w:r>
      <w:r w:rsidR="00516022">
        <w:rPr>
          <w:sz w:val="24"/>
          <w:szCs w:val="24"/>
        </w:rPr>
        <w:t>üllerscher Gang wird ausgebilde</w:t>
      </w:r>
    </w:p>
    <w:p w14:paraId="70B93145" w14:textId="77777777" w:rsidR="009C581D" w:rsidRDefault="009C581D" w:rsidP="009C581D">
      <w:pPr>
        <w:rPr>
          <w:color w:val="2E74B5" w:themeColor="accent1" w:themeShade="BF"/>
          <w:sz w:val="24"/>
          <w:szCs w:val="24"/>
        </w:rPr>
      </w:pPr>
      <w:r w:rsidRPr="00516022">
        <w:rPr>
          <w:color w:val="2E74B5" w:themeColor="accent1" w:themeShade="BF"/>
          <w:sz w:val="24"/>
          <w:szCs w:val="24"/>
        </w:rPr>
        <w:t>Sobald TDF da ist entwickelt sich ein Mann, sonst Frau (-&gt; Y dominant)</w:t>
      </w:r>
    </w:p>
    <w:p w14:paraId="70B93146" w14:textId="77777777" w:rsidR="00EF4740" w:rsidRDefault="00EF4740" w:rsidP="009C581D">
      <w:pPr>
        <w:rPr>
          <w:color w:val="2E74B5" w:themeColor="accent1" w:themeShade="BF"/>
          <w:sz w:val="24"/>
          <w:szCs w:val="24"/>
        </w:rPr>
      </w:pPr>
    </w:p>
    <w:p w14:paraId="70B93147" w14:textId="77777777" w:rsidR="00EF4740" w:rsidRPr="00516022" w:rsidRDefault="00EF4740" w:rsidP="009C581D">
      <w:pPr>
        <w:rPr>
          <w:color w:val="2E74B5" w:themeColor="accent1" w:themeShade="BF"/>
          <w:sz w:val="24"/>
          <w:szCs w:val="24"/>
        </w:rPr>
      </w:pPr>
    </w:p>
    <w:p w14:paraId="70B93148" w14:textId="77777777" w:rsidR="00F558E3" w:rsidRDefault="00EF4740" w:rsidP="00F558E3">
      <w:pPr>
        <w:spacing w:before="240" w:after="120"/>
        <w:rPr>
          <w:sz w:val="24"/>
          <w:szCs w:val="24"/>
          <w:u w:val="single"/>
        </w:rPr>
      </w:pPr>
      <w:r>
        <w:rPr>
          <w:noProof/>
          <w:sz w:val="24"/>
          <w:szCs w:val="24"/>
          <w:lang w:eastAsia="de-DE"/>
        </w:rPr>
        <w:lastRenderedPageBreak/>
        <mc:AlternateContent>
          <mc:Choice Requires="wps">
            <w:drawing>
              <wp:anchor distT="91440" distB="91440" distL="114300" distR="114300" simplePos="0" relativeHeight="251660288" behindDoc="1" locked="0" layoutInCell="0" allowOverlap="1" wp14:anchorId="70B9320E" wp14:editId="70B9320F">
                <wp:simplePos x="0" y="0"/>
                <wp:positionH relativeFrom="margin">
                  <wp:posOffset>4853305</wp:posOffset>
                </wp:positionH>
                <wp:positionV relativeFrom="margin">
                  <wp:posOffset>-323410</wp:posOffset>
                </wp:positionV>
                <wp:extent cx="1681480" cy="445135"/>
                <wp:effectExtent l="0" t="0" r="13970" b="12065"/>
                <wp:wrapTight wrapText="bothSides">
                  <wp:wrapPolygon edited="0">
                    <wp:start x="0" y="0"/>
                    <wp:lineTo x="0" y="21261"/>
                    <wp:lineTo x="21535" y="21261"/>
                    <wp:lineTo x="21535" y="0"/>
                    <wp:lineTo x="0" y="0"/>
                  </wp:wrapPolygon>
                </wp:wrapTight>
                <wp:docPr id="3" name="Gefaltete Eck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81480" cy="445135"/>
                        </a:xfrm>
                        <a:prstGeom prst="foldedCorner">
                          <a:avLst>
                            <a:gd name="adj" fmla="val 12896"/>
                          </a:avLst>
                        </a:prstGeom>
                        <a:solidFill>
                          <a:schemeClr val="accent2">
                            <a:lumMod val="75000"/>
                            <a:lumOff val="25000"/>
                            <a:alpha val="30000"/>
                          </a:schemeClr>
                        </a:solidFill>
                        <a:ln w="6350">
                          <a:solidFill>
                            <a:srgbClr val="969696"/>
                          </a:solidFill>
                          <a:round/>
                          <a:headEnd/>
                          <a:tailEnd/>
                        </a:ln>
                      </wps:spPr>
                      <wps:txbx>
                        <w:txbxContent>
                          <w:p w14:paraId="70B93227" w14:textId="77777777" w:rsidR="00B47BD3" w:rsidRPr="00A96079" w:rsidRDefault="00B47BD3" w:rsidP="00A96079">
                            <w:pPr>
                              <w:spacing w:after="0" w:line="240" w:lineRule="auto"/>
                              <w:rPr>
                                <w:rFonts w:eastAsiaTheme="majorEastAsia" w:cstheme="majorBidi"/>
                                <w:iCs/>
                                <w:color w:val="5A5A5A" w:themeColor="text1" w:themeTint="A5"/>
                                <w:sz w:val="18"/>
                                <w:szCs w:val="18"/>
                              </w:rPr>
                            </w:pPr>
                            <w:r>
                              <w:rPr>
                                <w:rFonts w:eastAsiaTheme="majorEastAsia" w:cstheme="majorBidi"/>
                                <w:b/>
                                <w:iCs/>
                                <w:color w:val="5A5A5A" w:themeColor="text1" w:themeTint="A5"/>
                                <w:sz w:val="18"/>
                                <w:szCs w:val="18"/>
                              </w:rPr>
                              <w:t xml:space="preserve">Karyotyp: </w:t>
                            </w:r>
                            <w:r>
                              <w:rPr>
                                <w:rFonts w:eastAsiaTheme="majorEastAsia" w:cstheme="majorBidi"/>
                                <w:iCs/>
                                <w:color w:val="5A5A5A" w:themeColor="text1" w:themeTint="A5"/>
                                <w:sz w:val="18"/>
                                <w:szCs w:val="18"/>
                              </w:rPr>
                              <w:t>Erscheinungsbild des Chromosomensatzes</w:t>
                            </w:r>
                          </w:p>
                        </w:txbxContent>
                      </wps:txbx>
                      <wps:bodyPr rot="0" vert="horz" wrap="square" lIns="137160" tIns="91440" rIns="13716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7360989"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Gefaltete Ecke 3" o:spid="_x0000_s1026" type="#_x0000_t65" style="position:absolute;margin-left:382.15pt;margin-top:-25.45pt;width:132.4pt;height:35.05pt;z-index:-251656192;visibility:visible;mso-wrap-style:square;mso-width-percent:0;mso-height-percent:0;mso-wrap-distance-left:9pt;mso-wrap-distance-top:7.2pt;mso-wrap-distance-right:9pt;mso-wrap-distance-bottom:7.2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" o:allowincell="f" adj="18814" fillcolor="#f19d64 [2421]" strokecolor="#969696" strokeweight=".5pt">
                <v:fill opacity="19789f"/>
                <v:textbox inset="10.8pt,7.2pt,10.8pt">
                  <w:txbxContent>
                    <w:p w:rsidR="00B47BD3" w:rsidRPr="00A96079" w:rsidRDefault="00B47BD3" w:rsidP="00A96079">
                      <w:pPr>
                        <w:spacing w:after="0" w:line="240" w:lineRule="auto"/>
                        <w:rPr>
                          <w:rFonts w:eastAsiaTheme="majorEastAsia" w:cstheme="majorBidi"/>
                          <w:iCs/>
                          <w:color w:val="5A5A5A" w:themeColor="text1" w:themeTint="A5"/>
                          <w:sz w:val="18"/>
                          <w:szCs w:val="18"/>
                        </w:rPr>
                      </w:pPr>
                      <w:proofErr w:type="spellStart"/>
                      <w:r>
                        <w:rPr>
                          <w:rFonts w:eastAsiaTheme="majorEastAsia" w:cstheme="majorBidi"/>
                          <w:b/>
                          <w:iCs/>
                          <w:color w:val="5A5A5A" w:themeColor="text1" w:themeTint="A5"/>
                          <w:sz w:val="18"/>
                          <w:szCs w:val="18"/>
                        </w:rPr>
                        <w:t>Karyotyp</w:t>
                      </w:r>
                      <w:proofErr w:type="spellEnd"/>
                      <w:r>
                        <w:rPr>
                          <w:rFonts w:eastAsiaTheme="majorEastAsia" w:cstheme="majorBidi"/>
                          <w:b/>
                          <w:iCs/>
                          <w:color w:val="5A5A5A" w:themeColor="text1" w:themeTint="A5"/>
                          <w:sz w:val="18"/>
                          <w:szCs w:val="18"/>
                        </w:rPr>
                        <w:t xml:space="preserve">: </w:t>
                      </w:r>
                      <w:r>
                        <w:rPr>
                          <w:rFonts w:eastAsiaTheme="majorEastAsia" w:cstheme="majorBidi"/>
                          <w:iCs/>
                          <w:color w:val="5A5A5A" w:themeColor="text1" w:themeTint="A5"/>
                          <w:sz w:val="18"/>
                          <w:szCs w:val="18"/>
                        </w:rPr>
                        <w:t>Erscheinungsbild des Chromosomensatzes</w:t>
                      </w:r>
                    </w:p>
                  </w:txbxContent>
                </v:textbox>
                <w10:wrap type="tight" anchorx="margin" anchory="margin"/>
              </v:shape>
            </w:pict>
          </mc:Fallback>
        </mc:AlternateContent>
      </w:r>
      <w:r w:rsidR="00F558E3">
        <w:rPr>
          <w:sz w:val="24"/>
          <w:szCs w:val="24"/>
          <w:u w:val="single"/>
        </w:rPr>
        <w:t>Störung der Geschlechtsfestlegung:</w:t>
      </w:r>
    </w:p>
    <w:p w14:paraId="70B93149" w14:textId="77777777" w:rsidR="00F558E3" w:rsidRPr="00516022" w:rsidRDefault="00F558E3" w:rsidP="00F558E3">
      <w:pPr>
        <w:pStyle w:val="Listenabsatz"/>
        <w:numPr>
          <w:ilvl w:val="0"/>
          <w:numId w:val="3"/>
        </w:numPr>
        <w:spacing w:after="0"/>
        <w:rPr>
          <w:sz w:val="24"/>
          <w:szCs w:val="24"/>
          <w:u w:val="single"/>
        </w:rPr>
      </w:pPr>
      <w:r>
        <w:rPr>
          <w:sz w:val="24"/>
          <w:szCs w:val="24"/>
        </w:rPr>
        <w:t>Chrossing over der Heterosomen</w:t>
      </w:r>
      <w:r w:rsidR="00516022">
        <w:rPr>
          <w:sz w:val="24"/>
          <w:szCs w:val="24"/>
        </w:rPr>
        <w:t xml:space="preserve"> -&gt; Austausch von Informationen zwischen Chromosomen -&gt; Auch X- und Y können sich austauschen (Pseudo</w:t>
      </w:r>
      <w:r w:rsidR="00EF4740">
        <w:rPr>
          <w:sz w:val="24"/>
          <w:szCs w:val="24"/>
        </w:rPr>
        <w:t>auto</w:t>
      </w:r>
      <w:r w:rsidR="00516022">
        <w:rPr>
          <w:sz w:val="24"/>
          <w:szCs w:val="24"/>
        </w:rPr>
        <w:t xml:space="preserve">somale </w:t>
      </w:r>
      <w:r w:rsidR="00EF4740">
        <w:rPr>
          <w:sz w:val="24"/>
          <w:szCs w:val="24"/>
        </w:rPr>
        <w:t xml:space="preserve"> und homologe </w:t>
      </w:r>
      <w:r w:rsidR="00516022">
        <w:rPr>
          <w:sz w:val="24"/>
          <w:szCs w:val="24"/>
        </w:rPr>
        <w:t>Abschnitte).</w:t>
      </w:r>
    </w:p>
    <w:p w14:paraId="70B9314A" w14:textId="77777777" w:rsidR="00516022" w:rsidRPr="00F558E3" w:rsidRDefault="00516022" w:rsidP="00516022">
      <w:pPr>
        <w:pStyle w:val="Listenabsatz"/>
        <w:numPr>
          <w:ilvl w:val="0"/>
          <w:numId w:val="2"/>
        </w:numPr>
        <w:spacing w:after="0"/>
        <w:rPr>
          <w:sz w:val="24"/>
          <w:szCs w:val="24"/>
          <w:u w:val="single"/>
        </w:rPr>
      </w:pPr>
      <w:r>
        <w:rPr>
          <w:sz w:val="24"/>
          <w:szCs w:val="24"/>
        </w:rPr>
        <w:t>SYR liegt sehr nah am autosmalem bereich -&gt; wenn es ausversehen mitgetauscht wird besitzt X chromonsom nun TDF oder Y Chromosom fehlt es (sehr selten)</w:t>
      </w:r>
    </w:p>
    <w:p w14:paraId="70B9314B" w14:textId="77777777" w:rsidR="00A96079" w:rsidRDefault="00A96079" w:rsidP="00F558E3">
      <w:pPr>
        <w:spacing w:after="0"/>
        <w:rPr>
          <w:b/>
          <w:sz w:val="24"/>
          <w:szCs w:val="24"/>
        </w:rPr>
      </w:pPr>
      <w:r>
        <w:rPr>
          <w:b/>
          <w:sz w:val="24"/>
          <w:szCs w:val="24"/>
        </w:rPr>
        <w:t>Störungen mit normalem Karyotyp:</w:t>
      </w:r>
    </w:p>
    <w:p w14:paraId="70B9314C" w14:textId="77777777" w:rsidR="00A96079" w:rsidRDefault="00F558E3" w:rsidP="00080789">
      <w:pPr>
        <w:pStyle w:val="Listenabsatz"/>
        <w:numPr>
          <w:ilvl w:val="0"/>
          <w:numId w:val="3"/>
        </w:numPr>
        <w:spacing w:after="0"/>
        <w:rPr>
          <w:sz w:val="24"/>
          <w:szCs w:val="24"/>
        </w:rPr>
      </w:pPr>
      <w:r w:rsidRPr="00A96079">
        <w:rPr>
          <w:sz w:val="24"/>
          <w:szCs w:val="24"/>
        </w:rPr>
        <w:t>Mutiertes hybrid Chromosom: X (T</w:t>
      </w:r>
      <w:r w:rsidR="00516022">
        <w:rPr>
          <w:sz w:val="24"/>
          <w:szCs w:val="24"/>
        </w:rPr>
        <w:t xml:space="preserve">DF) Chromosom 46 XX (TDF) Mann </w:t>
      </w:r>
      <w:r w:rsidR="00EF4740">
        <w:rPr>
          <w:sz w:val="24"/>
          <w:szCs w:val="24"/>
        </w:rPr>
        <w:t>-&gt; TDF sitzt auf X-Chromosom</w:t>
      </w:r>
      <w:r w:rsidR="00A96079">
        <w:rPr>
          <w:sz w:val="24"/>
          <w:szCs w:val="24"/>
        </w:rPr>
        <w:br/>
      </w:r>
      <w:r w:rsidRPr="00A96079">
        <w:rPr>
          <w:color w:val="00B050"/>
          <w:sz w:val="24"/>
          <w:szCs w:val="24"/>
        </w:rPr>
        <w:t>“XX-Male-Syndrom”</w:t>
      </w:r>
    </w:p>
    <w:p w14:paraId="70B9314D" w14:textId="77777777" w:rsidR="00A96079" w:rsidRDefault="00F558E3" w:rsidP="00080789">
      <w:pPr>
        <w:pStyle w:val="Listenabsatz"/>
        <w:numPr>
          <w:ilvl w:val="0"/>
          <w:numId w:val="3"/>
        </w:numPr>
        <w:spacing w:after="0"/>
        <w:rPr>
          <w:sz w:val="24"/>
          <w:szCs w:val="24"/>
        </w:rPr>
      </w:pPr>
      <w:r w:rsidRPr="00A96079">
        <w:rPr>
          <w:sz w:val="24"/>
          <w:szCs w:val="24"/>
        </w:rPr>
        <w:t xml:space="preserve">Y (delTDF) Chromosom: 46 XY (delTDF) Frau </w:t>
      </w:r>
      <w:r w:rsidR="00516022">
        <w:rPr>
          <w:sz w:val="24"/>
          <w:szCs w:val="24"/>
        </w:rPr>
        <w:t>-&gt; TDF fehlt</w:t>
      </w:r>
      <w:r w:rsidR="00EF4740">
        <w:rPr>
          <w:sz w:val="24"/>
          <w:szCs w:val="24"/>
        </w:rPr>
        <w:t xml:space="preserve"> auf Y-Chromosom</w:t>
      </w:r>
      <w:r w:rsidR="00A96079">
        <w:rPr>
          <w:sz w:val="24"/>
          <w:szCs w:val="24"/>
        </w:rPr>
        <w:br/>
      </w:r>
      <w:r w:rsidRPr="00A96079">
        <w:rPr>
          <w:color w:val="00B050"/>
          <w:sz w:val="24"/>
          <w:szCs w:val="24"/>
        </w:rPr>
        <w:t>“Testikuläre Feminisierung”</w:t>
      </w:r>
    </w:p>
    <w:p w14:paraId="70B9314E" w14:textId="77777777" w:rsidR="00F558E3" w:rsidRPr="00A96079" w:rsidRDefault="00F558E3" w:rsidP="00080789">
      <w:pPr>
        <w:pStyle w:val="Listenabsatz"/>
        <w:numPr>
          <w:ilvl w:val="0"/>
          <w:numId w:val="3"/>
        </w:numPr>
        <w:spacing w:after="0"/>
        <w:rPr>
          <w:sz w:val="24"/>
          <w:szCs w:val="24"/>
        </w:rPr>
      </w:pPr>
      <w:r w:rsidRPr="00A96079">
        <w:rPr>
          <w:sz w:val="24"/>
          <w:szCs w:val="24"/>
        </w:rPr>
        <w:t xml:space="preserve">Androgeninsensitivitätssyndrom (AIS): 46 XY </w:t>
      </w:r>
      <w:r w:rsidR="00A96079">
        <w:rPr>
          <w:sz w:val="24"/>
          <w:szCs w:val="24"/>
        </w:rPr>
        <w:t xml:space="preserve">-&gt; weiblicher Phänotyp, da </w:t>
      </w:r>
      <w:r w:rsidRPr="00A96079">
        <w:rPr>
          <w:sz w:val="24"/>
          <w:szCs w:val="24"/>
        </w:rPr>
        <w:t>kein</w:t>
      </w:r>
      <w:r w:rsidR="00A96079">
        <w:rPr>
          <w:sz w:val="24"/>
          <w:szCs w:val="24"/>
        </w:rPr>
        <w:t>e</w:t>
      </w:r>
      <w:r w:rsidRPr="00A96079">
        <w:rPr>
          <w:sz w:val="24"/>
          <w:szCs w:val="24"/>
        </w:rPr>
        <w:t xml:space="preserve"> Rezeptor</w:t>
      </w:r>
      <w:r w:rsidR="00A96079">
        <w:rPr>
          <w:sz w:val="24"/>
          <w:szCs w:val="24"/>
        </w:rPr>
        <w:t>en</w:t>
      </w:r>
      <w:r w:rsidRPr="00A96079">
        <w:rPr>
          <w:sz w:val="24"/>
          <w:szCs w:val="24"/>
        </w:rPr>
        <w:t xml:space="preserve"> für Testosteron</w:t>
      </w:r>
      <w:r w:rsidR="00A96079">
        <w:rPr>
          <w:sz w:val="24"/>
          <w:szCs w:val="24"/>
        </w:rPr>
        <w:t xml:space="preserve"> vorhanden sind </w:t>
      </w:r>
      <w:r w:rsidRPr="00A96079">
        <w:rPr>
          <w:sz w:val="24"/>
          <w:szCs w:val="24"/>
        </w:rPr>
        <w:t xml:space="preserve"> </w:t>
      </w:r>
      <w:r w:rsidRPr="00A96079">
        <w:rPr>
          <w:color w:val="00B050"/>
          <w:sz w:val="24"/>
          <w:szCs w:val="24"/>
        </w:rPr>
        <w:t>“Testikuläre Feminisierung”</w:t>
      </w:r>
    </w:p>
    <w:p w14:paraId="70B9314F" w14:textId="77777777" w:rsidR="00A96079" w:rsidRPr="00516022" w:rsidRDefault="00F558E3" w:rsidP="00A96079">
      <w:pPr>
        <w:spacing w:before="240" w:after="0"/>
        <w:rPr>
          <w:sz w:val="24"/>
          <w:szCs w:val="24"/>
        </w:rPr>
      </w:pPr>
      <w:r w:rsidRPr="00A96079">
        <w:rPr>
          <w:b/>
          <w:sz w:val="24"/>
          <w:szCs w:val="24"/>
        </w:rPr>
        <w:t>Störungen mit unnormalem Karyotyp (Aneuploidy)</w:t>
      </w:r>
      <w:r w:rsidR="00A96079">
        <w:rPr>
          <w:b/>
          <w:sz w:val="24"/>
          <w:szCs w:val="24"/>
        </w:rPr>
        <w:t>:</w:t>
      </w:r>
      <w:r w:rsidR="00516022">
        <w:rPr>
          <w:b/>
          <w:sz w:val="24"/>
          <w:szCs w:val="24"/>
        </w:rPr>
        <w:t xml:space="preserve"> -&gt; </w:t>
      </w:r>
      <w:r w:rsidR="00516022" w:rsidRPr="00516022">
        <w:rPr>
          <w:sz w:val="24"/>
          <w:szCs w:val="24"/>
        </w:rPr>
        <w:t>unterschiedliche Chromosomenanzahl</w:t>
      </w:r>
    </w:p>
    <w:p w14:paraId="70B93150" w14:textId="77777777" w:rsidR="00A96079" w:rsidRDefault="00F558E3" w:rsidP="00080789">
      <w:pPr>
        <w:pStyle w:val="Listenabsatz"/>
        <w:numPr>
          <w:ilvl w:val="0"/>
          <w:numId w:val="3"/>
        </w:numPr>
        <w:spacing w:after="0"/>
        <w:rPr>
          <w:sz w:val="24"/>
          <w:szCs w:val="24"/>
        </w:rPr>
      </w:pPr>
      <w:r w:rsidRPr="004F0DF0">
        <w:rPr>
          <w:color w:val="00B050"/>
          <w:sz w:val="24"/>
          <w:szCs w:val="24"/>
        </w:rPr>
        <w:t xml:space="preserve">Klinefelter Syndrom: XXY </w:t>
      </w:r>
      <w:r w:rsidR="004F0DF0">
        <w:rPr>
          <w:sz w:val="24"/>
          <w:szCs w:val="24"/>
        </w:rPr>
        <w:br/>
      </w:r>
      <w:r w:rsidRPr="00A96079">
        <w:rPr>
          <w:sz w:val="24"/>
          <w:szCs w:val="24"/>
        </w:rPr>
        <w:t>Junge mit pubertärer Fehlentwicklung und atrophierten Hoden</w:t>
      </w:r>
    </w:p>
    <w:p w14:paraId="70B93151" w14:textId="77777777" w:rsidR="00A96079" w:rsidRDefault="00F558E3" w:rsidP="00080789">
      <w:pPr>
        <w:pStyle w:val="Listenabsatz"/>
        <w:numPr>
          <w:ilvl w:val="0"/>
          <w:numId w:val="3"/>
        </w:numPr>
        <w:spacing w:after="0"/>
        <w:rPr>
          <w:sz w:val="24"/>
          <w:szCs w:val="24"/>
        </w:rPr>
      </w:pPr>
      <w:r w:rsidRPr="004F0DF0">
        <w:rPr>
          <w:color w:val="00B050"/>
          <w:sz w:val="24"/>
          <w:szCs w:val="24"/>
        </w:rPr>
        <w:t xml:space="preserve">Turner Syndrom: X0 </w:t>
      </w:r>
      <w:r w:rsidR="004F0DF0">
        <w:rPr>
          <w:sz w:val="24"/>
          <w:szCs w:val="24"/>
        </w:rPr>
        <w:t>(ein X-Chromosom fehlt oder ist fehlerhaft)</w:t>
      </w:r>
      <w:r w:rsidR="004F0DF0">
        <w:rPr>
          <w:sz w:val="24"/>
          <w:szCs w:val="24"/>
        </w:rPr>
        <w:br/>
      </w:r>
      <w:r w:rsidRPr="00A96079">
        <w:rPr>
          <w:sz w:val="24"/>
          <w:szCs w:val="24"/>
        </w:rPr>
        <w:t xml:space="preserve">Mädchen mit Minderwuchs, Infantilismus </w:t>
      </w:r>
      <w:r w:rsidR="004F0DF0">
        <w:rPr>
          <w:sz w:val="24"/>
          <w:szCs w:val="24"/>
        </w:rPr>
        <w:t xml:space="preserve">(Zurückbleiben auf kindlicher Stufe) </w:t>
      </w:r>
      <w:r w:rsidRPr="00A96079">
        <w:rPr>
          <w:sz w:val="24"/>
          <w:szCs w:val="24"/>
        </w:rPr>
        <w:t>und Rückentwicklung der Ovarien</w:t>
      </w:r>
    </w:p>
    <w:p w14:paraId="70B93152" w14:textId="77777777" w:rsidR="00516022" w:rsidRDefault="00F558E3" w:rsidP="00080789">
      <w:pPr>
        <w:pStyle w:val="Listenabsatz"/>
        <w:numPr>
          <w:ilvl w:val="0"/>
          <w:numId w:val="3"/>
        </w:numPr>
        <w:spacing w:after="0"/>
        <w:rPr>
          <w:sz w:val="24"/>
          <w:szCs w:val="24"/>
        </w:rPr>
      </w:pPr>
      <w:r w:rsidRPr="004F0DF0">
        <w:rPr>
          <w:color w:val="00B050"/>
          <w:sz w:val="24"/>
          <w:szCs w:val="24"/>
        </w:rPr>
        <w:t>X</w:t>
      </w:r>
      <w:r w:rsidR="00A96079" w:rsidRPr="004F0DF0">
        <w:rPr>
          <w:color w:val="00B050"/>
          <w:sz w:val="24"/>
          <w:szCs w:val="24"/>
        </w:rPr>
        <w:t>YY</w:t>
      </w:r>
      <w:r w:rsidR="00A96079">
        <w:rPr>
          <w:sz w:val="24"/>
          <w:szCs w:val="24"/>
        </w:rPr>
        <w:t xml:space="preserve"> </w:t>
      </w:r>
      <w:r w:rsidR="004F0DF0">
        <w:rPr>
          <w:sz w:val="24"/>
          <w:szCs w:val="24"/>
        </w:rPr>
        <w:br/>
      </w:r>
      <w:r w:rsidR="00A96079">
        <w:rPr>
          <w:sz w:val="24"/>
          <w:szCs w:val="24"/>
        </w:rPr>
        <w:t>groß</w:t>
      </w:r>
      <w:r w:rsidRPr="00A96079">
        <w:rPr>
          <w:sz w:val="24"/>
          <w:szCs w:val="24"/>
        </w:rPr>
        <w:t>e Männer,</w:t>
      </w:r>
      <w:r w:rsidR="00516022">
        <w:rPr>
          <w:sz w:val="24"/>
          <w:szCs w:val="24"/>
        </w:rPr>
        <w:t xml:space="preserve"> keine großen Einschränkungen</w:t>
      </w:r>
    </w:p>
    <w:p w14:paraId="70B93153" w14:textId="77777777" w:rsidR="00F558E3" w:rsidRPr="00516022" w:rsidRDefault="00F558E3" w:rsidP="00516022">
      <w:pPr>
        <w:spacing w:after="0"/>
        <w:ind w:left="360" w:firstLine="50"/>
        <w:rPr>
          <w:sz w:val="24"/>
          <w:szCs w:val="24"/>
        </w:rPr>
      </w:pPr>
      <w:r w:rsidRPr="00516022">
        <w:rPr>
          <w:sz w:val="24"/>
          <w:szCs w:val="24"/>
        </w:rPr>
        <w:t>überrepräsentiert bei Strafgefangenen Zusammenhang jedoch fragwürdig (falsche Statistik</w:t>
      </w:r>
      <w:r w:rsidR="00A96079" w:rsidRPr="00516022">
        <w:rPr>
          <w:sz w:val="24"/>
          <w:szCs w:val="24"/>
        </w:rPr>
        <w:t>)</w:t>
      </w:r>
    </w:p>
    <w:p w14:paraId="70B93154" w14:textId="77777777" w:rsidR="00697C08" w:rsidRDefault="00697C08" w:rsidP="00697C08">
      <w:pPr>
        <w:spacing w:after="0"/>
        <w:rPr>
          <w:sz w:val="24"/>
          <w:szCs w:val="24"/>
        </w:rPr>
      </w:pPr>
    </w:p>
    <w:p w14:paraId="70B93155" w14:textId="77777777" w:rsidR="00697C08" w:rsidRDefault="00EF4740" w:rsidP="00697C08">
      <w:pPr>
        <w:spacing w:after="0"/>
        <w:rPr>
          <w:sz w:val="24"/>
          <w:szCs w:val="24"/>
          <w:u w:val="single"/>
        </w:rPr>
      </w:pPr>
      <w:r>
        <w:rPr>
          <w:noProof/>
          <w:lang w:eastAsia="de-DE"/>
        </w:rPr>
        <w:drawing>
          <wp:anchor distT="0" distB="0" distL="114300" distR="114300" simplePos="0" relativeHeight="251661312" behindDoc="1" locked="0" layoutInCell="1" allowOverlap="1" wp14:anchorId="70B93210" wp14:editId="70B93211">
            <wp:simplePos x="0" y="0"/>
            <wp:positionH relativeFrom="page">
              <wp:align>right</wp:align>
            </wp:positionH>
            <wp:positionV relativeFrom="paragraph">
              <wp:posOffset>7132</wp:posOffset>
            </wp:positionV>
            <wp:extent cx="2839085" cy="2165350"/>
            <wp:effectExtent l="0" t="0" r="0" b="6350"/>
            <wp:wrapTight wrapText="bothSides">
              <wp:wrapPolygon edited="0">
                <wp:start x="0" y="0"/>
                <wp:lineTo x="0" y="21473"/>
                <wp:lineTo x="21450" y="21473"/>
                <wp:lineTo x="21450" y="0"/>
                <wp:lineTo x="0" y="0"/>
              </wp:wrapPolygon>
            </wp:wrapTight>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t="3262" b="2165"/>
                    <a:stretch/>
                  </pic:blipFill>
                  <pic:spPr bwMode="auto">
                    <a:xfrm>
                      <a:off x="0" y="0"/>
                      <a:ext cx="2839085" cy="21653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97C08">
        <w:rPr>
          <w:sz w:val="24"/>
          <w:szCs w:val="24"/>
          <w:u w:val="single"/>
        </w:rPr>
        <w:t>Entwicklung der Eizelle:</w:t>
      </w:r>
    </w:p>
    <w:p w14:paraId="70B93156" w14:textId="77777777" w:rsidR="007132E7" w:rsidRDefault="007132E7" w:rsidP="007132E7">
      <w:pPr>
        <w:pStyle w:val="Listenabsatz"/>
        <w:numPr>
          <w:ilvl w:val="0"/>
          <w:numId w:val="3"/>
        </w:numPr>
        <w:spacing w:after="0"/>
        <w:rPr>
          <w:color w:val="2E74B5" w:themeColor="accent1" w:themeShade="BF"/>
          <w:sz w:val="24"/>
          <w:szCs w:val="24"/>
        </w:rPr>
      </w:pPr>
      <w:r w:rsidRPr="007132E7">
        <w:rPr>
          <w:color w:val="2E74B5" w:themeColor="accent1" w:themeShade="BF"/>
          <w:sz w:val="24"/>
          <w:szCs w:val="24"/>
        </w:rPr>
        <w:t>Entwicklung der Keimzellen in den Ovarien</w:t>
      </w:r>
    </w:p>
    <w:p w14:paraId="70B93157" w14:textId="77777777" w:rsidR="007132E7" w:rsidRDefault="007132E7" w:rsidP="007132E7">
      <w:pPr>
        <w:pStyle w:val="Listenabsatz"/>
        <w:numPr>
          <w:ilvl w:val="0"/>
          <w:numId w:val="3"/>
        </w:numPr>
        <w:spacing w:after="0"/>
        <w:rPr>
          <w:color w:val="2E74B5" w:themeColor="accent1" w:themeShade="BF"/>
          <w:sz w:val="24"/>
          <w:szCs w:val="24"/>
        </w:rPr>
      </w:pPr>
      <w:r>
        <w:rPr>
          <w:color w:val="2E74B5" w:themeColor="accent1" w:themeShade="BF"/>
          <w:sz w:val="24"/>
          <w:szCs w:val="24"/>
        </w:rPr>
        <w:t>1. Normale Zellteilung der Oozyten durch Mitose -&gt; 2n chromosomensatz</w:t>
      </w:r>
    </w:p>
    <w:p w14:paraId="70B93158" w14:textId="77777777" w:rsidR="007132E7" w:rsidRDefault="007132E7" w:rsidP="007132E7">
      <w:pPr>
        <w:pStyle w:val="Listenabsatz"/>
        <w:numPr>
          <w:ilvl w:val="0"/>
          <w:numId w:val="3"/>
        </w:numPr>
        <w:spacing w:after="0"/>
        <w:rPr>
          <w:color w:val="2E74B5" w:themeColor="accent1" w:themeShade="BF"/>
          <w:sz w:val="24"/>
          <w:szCs w:val="24"/>
        </w:rPr>
      </w:pPr>
      <w:r>
        <w:rPr>
          <w:color w:val="2E74B5" w:themeColor="accent1" w:themeShade="BF"/>
          <w:sz w:val="24"/>
          <w:szCs w:val="24"/>
        </w:rPr>
        <w:t>2. Meiose: nur eine der Oozyten setzten sich durch -&gt; rest verkümmert</w:t>
      </w:r>
    </w:p>
    <w:p w14:paraId="70B93159" w14:textId="77777777" w:rsidR="00EF4740" w:rsidRDefault="007132E7" w:rsidP="005869EE">
      <w:pPr>
        <w:pStyle w:val="Listenabsatz"/>
        <w:numPr>
          <w:ilvl w:val="0"/>
          <w:numId w:val="3"/>
        </w:numPr>
        <w:spacing w:after="0"/>
        <w:rPr>
          <w:color w:val="2E74B5" w:themeColor="accent1" w:themeShade="BF"/>
          <w:sz w:val="24"/>
          <w:szCs w:val="24"/>
        </w:rPr>
      </w:pPr>
      <w:r w:rsidRPr="00EF4740">
        <w:rPr>
          <w:color w:val="2E74B5" w:themeColor="accent1" w:themeShade="BF"/>
          <w:sz w:val="24"/>
          <w:szCs w:val="24"/>
        </w:rPr>
        <w:t>Folikel enthalten 1n Chromosomensatz</w:t>
      </w:r>
    </w:p>
    <w:p w14:paraId="70B9315A" w14:textId="77777777" w:rsidR="007132E7" w:rsidRPr="00EF4740" w:rsidRDefault="007132E7" w:rsidP="00EF4740">
      <w:pPr>
        <w:pStyle w:val="Listenabsatz"/>
        <w:numPr>
          <w:ilvl w:val="0"/>
          <w:numId w:val="3"/>
        </w:numPr>
        <w:spacing w:after="0"/>
        <w:rPr>
          <w:color w:val="2E74B5" w:themeColor="accent1" w:themeShade="BF"/>
          <w:sz w:val="24"/>
          <w:szCs w:val="24"/>
        </w:rPr>
      </w:pPr>
      <w:r w:rsidRPr="00EF4740">
        <w:rPr>
          <w:color w:val="2E74B5" w:themeColor="accent1" w:themeShade="BF"/>
          <w:sz w:val="24"/>
          <w:szCs w:val="24"/>
        </w:rPr>
        <w:t>Frau bildet im leben 300-400 Folikel</w:t>
      </w:r>
    </w:p>
    <w:p w14:paraId="70B9315B" w14:textId="77777777" w:rsidR="004F0DF0" w:rsidRDefault="004F0DF0" w:rsidP="004F0DF0">
      <w:pPr>
        <w:spacing w:before="240" w:after="120"/>
        <w:rPr>
          <w:b/>
          <w:color w:val="C45911" w:themeColor="accent2" w:themeShade="BF"/>
          <w:sz w:val="28"/>
          <w:szCs w:val="28"/>
        </w:rPr>
      </w:pPr>
      <w:r w:rsidRPr="007132E7">
        <w:rPr>
          <w:b/>
          <w:sz w:val="28"/>
          <w:szCs w:val="28"/>
        </w:rPr>
        <w:t>Sexualhormone</w:t>
      </w:r>
    </w:p>
    <w:p w14:paraId="70B9315C" w14:textId="77777777" w:rsidR="004F0DF0" w:rsidRDefault="00080789" w:rsidP="004F0DF0">
      <w:pPr>
        <w:spacing w:after="0"/>
        <w:rPr>
          <w:sz w:val="24"/>
          <w:szCs w:val="24"/>
          <w:u w:val="single"/>
        </w:rPr>
      </w:pPr>
      <w:r>
        <w:rPr>
          <w:sz w:val="24"/>
          <w:szCs w:val="24"/>
          <w:u w:val="single"/>
        </w:rPr>
        <w:t>Weibliche Sexualhormone:</w:t>
      </w:r>
    </w:p>
    <w:p w14:paraId="70B9315D" w14:textId="77777777" w:rsidR="00080789" w:rsidRDefault="00297A1A" w:rsidP="00297A1A">
      <w:pPr>
        <w:pStyle w:val="Listenabsatz"/>
        <w:numPr>
          <w:ilvl w:val="0"/>
          <w:numId w:val="3"/>
        </w:numPr>
        <w:spacing w:after="0"/>
        <w:rPr>
          <w:sz w:val="24"/>
          <w:szCs w:val="24"/>
        </w:rPr>
      </w:pPr>
      <w:r>
        <w:rPr>
          <w:sz w:val="24"/>
          <w:szCs w:val="24"/>
        </w:rPr>
        <w:t xml:space="preserve">Es gibt </w:t>
      </w:r>
      <w:r w:rsidR="00B4568B">
        <w:rPr>
          <w:sz w:val="24"/>
          <w:szCs w:val="24"/>
        </w:rPr>
        <w:t xml:space="preserve">drei Östrogene: </w:t>
      </w:r>
      <w:r w:rsidR="009411C5">
        <w:rPr>
          <w:sz w:val="24"/>
          <w:szCs w:val="24"/>
        </w:rPr>
        <w:t>Östron (E</w:t>
      </w:r>
      <w:r w:rsidR="009411C5">
        <w:rPr>
          <w:sz w:val="24"/>
          <w:szCs w:val="24"/>
          <w:vertAlign w:val="subscript"/>
        </w:rPr>
        <w:t>1</w:t>
      </w:r>
      <w:r w:rsidR="009411C5">
        <w:rPr>
          <w:sz w:val="24"/>
          <w:szCs w:val="24"/>
        </w:rPr>
        <w:t xml:space="preserve">), </w:t>
      </w:r>
      <w:r w:rsidR="00987870">
        <w:rPr>
          <w:sz w:val="24"/>
          <w:szCs w:val="24"/>
        </w:rPr>
        <w:t>Östradiol</w:t>
      </w:r>
      <w:r w:rsidR="009411C5">
        <w:rPr>
          <w:sz w:val="24"/>
          <w:szCs w:val="24"/>
        </w:rPr>
        <w:t xml:space="preserve"> (E</w:t>
      </w:r>
      <w:r w:rsidR="009411C5">
        <w:rPr>
          <w:sz w:val="24"/>
          <w:szCs w:val="24"/>
          <w:vertAlign w:val="subscript"/>
        </w:rPr>
        <w:t>2</w:t>
      </w:r>
      <w:r w:rsidR="009411C5">
        <w:rPr>
          <w:sz w:val="24"/>
          <w:szCs w:val="24"/>
        </w:rPr>
        <w:t xml:space="preserve">) </w:t>
      </w:r>
      <w:r w:rsidR="00987870">
        <w:rPr>
          <w:sz w:val="24"/>
          <w:szCs w:val="24"/>
        </w:rPr>
        <w:t>und Östriol</w:t>
      </w:r>
      <w:r w:rsidR="009411C5">
        <w:rPr>
          <w:sz w:val="24"/>
          <w:szCs w:val="24"/>
        </w:rPr>
        <w:t>(E</w:t>
      </w:r>
      <w:r w:rsidR="009411C5">
        <w:rPr>
          <w:sz w:val="24"/>
          <w:szCs w:val="24"/>
          <w:vertAlign w:val="subscript"/>
        </w:rPr>
        <w:t>3</w:t>
      </w:r>
      <w:r w:rsidR="009411C5">
        <w:rPr>
          <w:sz w:val="24"/>
          <w:szCs w:val="24"/>
        </w:rPr>
        <w:t>)</w:t>
      </w:r>
      <w:r w:rsidR="00B4568B">
        <w:rPr>
          <w:sz w:val="24"/>
          <w:szCs w:val="24"/>
        </w:rPr>
        <w:t>, sie werden in den Ovarien gebildet</w:t>
      </w:r>
    </w:p>
    <w:p w14:paraId="70B9315E" w14:textId="77777777" w:rsidR="007132E7" w:rsidRDefault="007132E7" w:rsidP="00297A1A">
      <w:pPr>
        <w:pStyle w:val="Listenabsatz"/>
        <w:numPr>
          <w:ilvl w:val="0"/>
          <w:numId w:val="3"/>
        </w:numPr>
        <w:spacing w:after="0"/>
        <w:rPr>
          <w:sz w:val="24"/>
          <w:szCs w:val="24"/>
        </w:rPr>
      </w:pPr>
      <w:r>
        <w:rPr>
          <w:sz w:val="24"/>
          <w:szCs w:val="24"/>
        </w:rPr>
        <w:t>Aromatase bildet Östrogene aus Testosteron und Androsendion</w:t>
      </w:r>
    </w:p>
    <w:p w14:paraId="70B9315F" w14:textId="77777777" w:rsidR="007132E7" w:rsidRDefault="007132E7" w:rsidP="00297A1A">
      <w:pPr>
        <w:pStyle w:val="Listenabsatz"/>
        <w:numPr>
          <w:ilvl w:val="0"/>
          <w:numId w:val="3"/>
        </w:numPr>
        <w:spacing w:after="0"/>
        <w:rPr>
          <w:sz w:val="24"/>
          <w:szCs w:val="24"/>
        </w:rPr>
      </w:pPr>
      <w:r>
        <w:rPr>
          <w:sz w:val="24"/>
          <w:szCs w:val="24"/>
        </w:rPr>
        <w:t>Ausgangsstoff ist immer Cholesterin</w:t>
      </w:r>
    </w:p>
    <w:p w14:paraId="70B93160" w14:textId="77777777" w:rsidR="00B4568B" w:rsidRPr="007132E7" w:rsidRDefault="00B4568B" w:rsidP="00297A1A">
      <w:pPr>
        <w:pStyle w:val="Listenabsatz"/>
        <w:numPr>
          <w:ilvl w:val="0"/>
          <w:numId w:val="3"/>
        </w:numPr>
        <w:spacing w:after="0"/>
        <w:rPr>
          <w:color w:val="D9D9D9" w:themeColor="background1" w:themeShade="D9"/>
          <w:sz w:val="24"/>
          <w:szCs w:val="24"/>
        </w:rPr>
      </w:pPr>
      <w:r w:rsidRPr="007132E7">
        <w:rPr>
          <w:color w:val="D9D9D9" w:themeColor="background1" w:themeShade="D9"/>
          <w:sz w:val="24"/>
          <w:szCs w:val="24"/>
        </w:rPr>
        <w:t xml:space="preserve">Testosteron und Androstandion sind Androgene, d.h. sie sind den männlichen Hormonen zu zuordnen. Sie sind von ihrer Bedeutung im weiblichen Körper aber auch die </w:t>
      </w:r>
      <w:r w:rsidRPr="007132E7">
        <w:rPr>
          <w:color w:val="D9D9D9" w:themeColor="background1" w:themeShade="D9"/>
          <w:sz w:val="24"/>
          <w:szCs w:val="24"/>
        </w:rPr>
        <w:lastRenderedPageBreak/>
        <w:t>Vorstufensubstanzen für die Bildung der Östrogene. Aus ihnen werden in den Follikelepithelen die Östrogene synthetisiert.</w:t>
      </w:r>
    </w:p>
    <w:p w14:paraId="70B93161" w14:textId="77777777" w:rsidR="00B4568B" w:rsidRDefault="00B4568B" w:rsidP="00297A1A">
      <w:pPr>
        <w:pStyle w:val="Listenabsatz"/>
        <w:numPr>
          <w:ilvl w:val="0"/>
          <w:numId w:val="3"/>
        </w:numPr>
        <w:spacing w:after="0"/>
        <w:rPr>
          <w:sz w:val="24"/>
          <w:szCs w:val="24"/>
        </w:rPr>
      </w:pPr>
      <w:r>
        <w:rPr>
          <w:sz w:val="24"/>
          <w:szCs w:val="24"/>
        </w:rPr>
        <w:t>Östrogenrezeptoren sind vorhanden in Zellen von</w:t>
      </w:r>
      <w:r w:rsidR="00EF4740">
        <w:rPr>
          <w:sz w:val="24"/>
          <w:szCs w:val="24"/>
        </w:rPr>
        <w:t xml:space="preserve"> </w:t>
      </w:r>
      <w:r w:rsidR="00EF4740">
        <w:rPr>
          <w:color w:val="2E74B5" w:themeColor="accent1" w:themeShade="BF"/>
          <w:sz w:val="24"/>
          <w:szCs w:val="24"/>
        </w:rPr>
        <w:t>!!!!!!</w:t>
      </w:r>
    </w:p>
    <w:p w14:paraId="70B93162" w14:textId="77777777" w:rsidR="00B4568B" w:rsidRDefault="00B4568B" w:rsidP="00B4568B">
      <w:pPr>
        <w:pStyle w:val="Listenabsatz"/>
        <w:numPr>
          <w:ilvl w:val="0"/>
          <w:numId w:val="2"/>
        </w:numPr>
        <w:spacing w:after="0"/>
        <w:rPr>
          <w:sz w:val="24"/>
          <w:szCs w:val="24"/>
        </w:rPr>
      </w:pPr>
      <w:r>
        <w:rPr>
          <w:sz w:val="24"/>
          <w:szCs w:val="24"/>
        </w:rPr>
        <w:t>Schilddrüse</w:t>
      </w:r>
    </w:p>
    <w:p w14:paraId="70B93163" w14:textId="77777777" w:rsidR="00B4568B" w:rsidRDefault="00B4568B" w:rsidP="00B4568B">
      <w:pPr>
        <w:pStyle w:val="Listenabsatz"/>
        <w:numPr>
          <w:ilvl w:val="0"/>
          <w:numId w:val="2"/>
        </w:numPr>
        <w:spacing w:after="0"/>
        <w:rPr>
          <w:sz w:val="24"/>
          <w:szCs w:val="24"/>
        </w:rPr>
      </w:pPr>
      <w:r>
        <w:rPr>
          <w:sz w:val="24"/>
          <w:szCs w:val="24"/>
        </w:rPr>
        <w:t>Mamma</w:t>
      </w:r>
    </w:p>
    <w:p w14:paraId="70B93164" w14:textId="77777777" w:rsidR="00B4568B" w:rsidRDefault="00B4568B" w:rsidP="00B4568B">
      <w:pPr>
        <w:pStyle w:val="Listenabsatz"/>
        <w:numPr>
          <w:ilvl w:val="0"/>
          <w:numId w:val="2"/>
        </w:numPr>
        <w:spacing w:after="0"/>
        <w:rPr>
          <w:sz w:val="24"/>
          <w:szCs w:val="24"/>
        </w:rPr>
      </w:pPr>
      <w:r>
        <w:rPr>
          <w:sz w:val="24"/>
          <w:szCs w:val="24"/>
        </w:rPr>
        <w:t>Leber</w:t>
      </w:r>
    </w:p>
    <w:p w14:paraId="70B93165" w14:textId="77777777" w:rsidR="00B4568B" w:rsidRDefault="00B4568B" w:rsidP="00B4568B">
      <w:pPr>
        <w:pStyle w:val="Listenabsatz"/>
        <w:numPr>
          <w:ilvl w:val="0"/>
          <w:numId w:val="2"/>
        </w:numPr>
        <w:spacing w:after="0"/>
        <w:rPr>
          <w:sz w:val="24"/>
          <w:szCs w:val="24"/>
        </w:rPr>
      </w:pPr>
      <w:r>
        <w:rPr>
          <w:sz w:val="24"/>
          <w:szCs w:val="24"/>
        </w:rPr>
        <w:t>Gonaden</w:t>
      </w:r>
    </w:p>
    <w:p w14:paraId="70B93166" w14:textId="77777777" w:rsidR="00B4568B" w:rsidRDefault="00B4568B" w:rsidP="00B4568B">
      <w:pPr>
        <w:pStyle w:val="Listenabsatz"/>
        <w:numPr>
          <w:ilvl w:val="0"/>
          <w:numId w:val="2"/>
        </w:numPr>
        <w:spacing w:after="0"/>
        <w:rPr>
          <w:sz w:val="24"/>
          <w:szCs w:val="24"/>
        </w:rPr>
      </w:pPr>
      <w:r>
        <w:rPr>
          <w:sz w:val="24"/>
          <w:szCs w:val="24"/>
        </w:rPr>
        <w:t>Urogenitaltrakt (Vagina, Uterus, Blase, Prostata, Samenblase)</w:t>
      </w:r>
    </w:p>
    <w:p w14:paraId="70B93167" w14:textId="77777777" w:rsidR="00B4568B" w:rsidRDefault="00B4568B" w:rsidP="00B4568B">
      <w:pPr>
        <w:pStyle w:val="Listenabsatz"/>
        <w:numPr>
          <w:ilvl w:val="0"/>
          <w:numId w:val="2"/>
        </w:numPr>
        <w:spacing w:after="0"/>
        <w:rPr>
          <w:sz w:val="24"/>
          <w:szCs w:val="24"/>
        </w:rPr>
      </w:pPr>
      <w:r>
        <w:rPr>
          <w:sz w:val="24"/>
          <w:szCs w:val="24"/>
        </w:rPr>
        <w:t>Lunge</w:t>
      </w:r>
    </w:p>
    <w:p w14:paraId="70B93168" w14:textId="77777777" w:rsidR="00B4568B" w:rsidRDefault="00B4568B" w:rsidP="00B4568B">
      <w:pPr>
        <w:pStyle w:val="Listenabsatz"/>
        <w:numPr>
          <w:ilvl w:val="0"/>
          <w:numId w:val="2"/>
        </w:numPr>
        <w:spacing w:after="0"/>
        <w:rPr>
          <w:sz w:val="24"/>
          <w:szCs w:val="24"/>
        </w:rPr>
      </w:pPr>
      <w:r>
        <w:rPr>
          <w:sz w:val="24"/>
          <w:szCs w:val="24"/>
        </w:rPr>
        <w:t>Arterien</w:t>
      </w:r>
    </w:p>
    <w:p w14:paraId="70B93169" w14:textId="77777777" w:rsidR="00B4568B" w:rsidRDefault="00B4568B" w:rsidP="00B4568B">
      <w:pPr>
        <w:pStyle w:val="Listenabsatz"/>
        <w:numPr>
          <w:ilvl w:val="0"/>
          <w:numId w:val="2"/>
        </w:numPr>
        <w:spacing w:after="0"/>
        <w:rPr>
          <w:sz w:val="24"/>
          <w:szCs w:val="24"/>
        </w:rPr>
      </w:pPr>
      <w:r>
        <w:rPr>
          <w:sz w:val="24"/>
          <w:szCs w:val="24"/>
        </w:rPr>
        <w:t>Immunsystem (ZNS gliale Expression)</w:t>
      </w:r>
    </w:p>
    <w:p w14:paraId="70B9316A" w14:textId="77777777" w:rsidR="00B4568B" w:rsidRDefault="00B4568B" w:rsidP="00B4568B">
      <w:pPr>
        <w:pStyle w:val="Listenabsatz"/>
        <w:numPr>
          <w:ilvl w:val="0"/>
          <w:numId w:val="2"/>
        </w:numPr>
        <w:spacing w:after="0"/>
        <w:rPr>
          <w:sz w:val="24"/>
          <w:szCs w:val="24"/>
        </w:rPr>
      </w:pPr>
      <w:r>
        <w:rPr>
          <w:sz w:val="24"/>
          <w:szCs w:val="24"/>
        </w:rPr>
        <w:t>Knochen</w:t>
      </w:r>
    </w:p>
    <w:p w14:paraId="70B9316B" w14:textId="77777777" w:rsidR="00B4568B" w:rsidRDefault="00B4568B" w:rsidP="00B4568B">
      <w:pPr>
        <w:pStyle w:val="Listenabsatz"/>
        <w:numPr>
          <w:ilvl w:val="0"/>
          <w:numId w:val="2"/>
        </w:numPr>
        <w:spacing w:after="0"/>
        <w:rPr>
          <w:sz w:val="24"/>
          <w:szCs w:val="24"/>
        </w:rPr>
      </w:pPr>
      <w:r>
        <w:rPr>
          <w:sz w:val="24"/>
          <w:szCs w:val="24"/>
        </w:rPr>
        <w:t>Haut</w:t>
      </w:r>
    </w:p>
    <w:p w14:paraId="70B9316C" w14:textId="77777777" w:rsidR="00B4568B" w:rsidRDefault="00B4568B" w:rsidP="00B4568B">
      <w:pPr>
        <w:pStyle w:val="Listenabsatz"/>
        <w:numPr>
          <w:ilvl w:val="0"/>
          <w:numId w:val="2"/>
        </w:numPr>
        <w:spacing w:after="0"/>
        <w:rPr>
          <w:sz w:val="24"/>
          <w:szCs w:val="24"/>
        </w:rPr>
      </w:pPr>
      <w:r>
        <w:rPr>
          <w:sz w:val="24"/>
          <w:szCs w:val="24"/>
        </w:rPr>
        <w:t>ZNS (neuronale Expression)</w:t>
      </w:r>
    </w:p>
    <w:p w14:paraId="70B9316D" w14:textId="77777777" w:rsidR="00B4568B" w:rsidRDefault="00B4568B" w:rsidP="00B4568B">
      <w:pPr>
        <w:pStyle w:val="Listenabsatz"/>
        <w:numPr>
          <w:ilvl w:val="0"/>
          <w:numId w:val="2"/>
        </w:numPr>
        <w:spacing w:after="0"/>
        <w:rPr>
          <w:sz w:val="24"/>
          <w:szCs w:val="24"/>
        </w:rPr>
      </w:pPr>
      <w:r>
        <w:rPr>
          <w:sz w:val="24"/>
          <w:szCs w:val="24"/>
        </w:rPr>
        <w:t>Hypophyse</w:t>
      </w:r>
    </w:p>
    <w:p w14:paraId="70B9316E" w14:textId="77777777" w:rsidR="007132E7" w:rsidRPr="007132E7" w:rsidRDefault="007132E7" w:rsidP="007132E7">
      <w:pPr>
        <w:spacing w:after="0"/>
        <w:rPr>
          <w:color w:val="2E74B5" w:themeColor="accent1" w:themeShade="BF"/>
          <w:sz w:val="24"/>
          <w:szCs w:val="24"/>
        </w:rPr>
      </w:pPr>
      <w:r>
        <w:rPr>
          <w:color w:val="2E74B5" w:themeColor="accent1" w:themeShade="BF"/>
          <w:sz w:val="24"/>
          <w:szCs w:val="24"/>
        </w:rPr>
        <w:t>Östrogene wirken in allen diesen Organen</w:t>
      </w:r>
      <w:r w:rsidR="00EF4740">
        <w:rPr>
          <w:color w:val="2E74B5" w:themeColor="accent1" w:themeShade="BF"/>
          <w:sz w:val="24"/>
          <w:szCs w:val="24"/>
        </w:rPr>
        <w:t>!!</w:t>
      </w:r>
    </w:p>
    <w:p w14:paraId="70B9316F" w14:textId="77777777" w:rsidR="007132E7" w:rsidRDefault="007132E7" w:rsidP="00F558E3">
      <w:pPr>
        <w:spacing w:after="0"/>
        <w:rPr>
          <w:sz w:val="24"/>
          <w:szCs w:val="24"/>
          <w:u w:val="single"/>
        </w:rPr>
      </w:pPr>
    </w:p>
    <w:p w14:paraId="70B93170" w14:textId="77777777" w:rsidR="00F558E3" w:rsidRDefault="00697C08" w:rsidP="00F558E3">
      <w:pPr>
        <w:spacing w:after="0"/>
        <w:rPr>
          <w:sz w:val="24"/>
          <w:szCs w:val="24"/>
          <w:u w:val="single"/>
        </w:rPr>
      </w:pPr>
      <w:r>
        <w:rPr>
          <w:sz w:val="24"/>
          <w:szCs w:val="24"/>
          <w:u w:val="single"/>
        </w:rPr>
        <w:t>Menstruationszyklus der Frau:</w:t>
      </w:r>
    </w:p>
    <w:p w14:paraId="70B93171" w14:textId="77777777" w:rsidR="00697C08" w:rsidRPr="007132E7" w:rsidRDefault="009411C5" w:rsidP="00697C08">
      <w:pPr>
        <w:pStyle w:val="Listenabsatz"/>
        <w:numPr>
          <w:ilvl w:val="0"/>
          <w:numId w:val="3"/>
        </w:numPr>
        <w:spacing w:after="0"/>
        <w:rPr>
          <w:color w:val="BFBFBF" w:themeColor="background1" w:themeShade="BF"/>
          <w:sz w:val="24"/>
          <w:szCs w:val="24"/>
        </w:rPr>
      </w:pPr>
      <w:r>
        <w:rPr>
          <w:noProof/>
          <w:lang w:eastAsia="de-DE"/>
        </w:rPr>
        <w:drawing>
          <wp:anchor distT="0" distB="0" distL="114300" distR="114300" simplePos="0" relativeHeight="251662336" behindDoc="1" locked="0" layoutInCell="1" allowOverlap="1" wp14:anchorId="70B93212" wp14:editId="70B93213">
            <wp:simplePos x="0" y="0"/>
            <wp:positionH relativeFrom="margin">
              <wp:posOffset>3397250</wp:posOffset>
            </wp:positionH>
            <wp:positionV relativeFrom="paragraph">
              <wp:posOffset>4445</wp:posOffset>
            </wp:positionV>
            <wp:extent cx="3226435" cy="4592955"/>
            <wp:effectExtent l="0" t="0" r="0" b="0"/>
            <wp:wrapTight wrapText="bothSides">
              <wp:wrapPolygon edited="0">
                <wp:start x="0" y="0"/>
                <wp:lineTo x="0" y="21501"/>
                <wp:lineTo x="21426" y="21501"/>
                <wp:lineTo x="21426" y="0"/>
                <wp:lineTo x="0" y="0"/>
              </wp:wrapPolygon>
            </wp:wrapTight>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6227" r="3784" b="1133"/>
                    <a:stretch/>
                  </pic:blipFill>
                  <pic:spPr bwMode="auto">
                    <a:xfrm>
                      <a:off x="0" y="0"/>
                      <a:ext cx="3226435" cy="45929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E2E34">
        <w:rPr>
          <w:sz w:val="24"/>
          <w:szCs w:val="24"/>
        </w:rPr>
        <w:t>Tag 1:</w:t>
      </w:r>
      <w:r w:rsidR="008E2E34" w:rsidRPr="007132E7">
        <w:rPr>
          <w:color w:val="BFBFBF" w:themeColor="background1" w:themeShade="BF"/>
          <w:sz w:val="24"/>
          <w:szCs w:val="24"/>
        </w:rPr>
        <w:t>Beginn der Menstruationsblutung</w:t>
      </w:r>
    </w:p>
    <w:p w14:paraId="70B93172" w14:textId="77777777" w:rsidR="008E2E34" w:rsidRPr="007132E7" w:rsidRDefault="008E2E34" w:rsidP="00697C08">
      <w:pPr>
        <w:pStyle w:val="Listenabsatz"/>
        <w:numPr>
          <w:ilvl w:val="0"/>
          <w:numId w:val="3"/>
        </w:numPr>
        <w:spacing w:after="0"/>
        <w:rPr>
          <w:color w:val="BFBFBF" w:themeColor="background1" w:themeShade="BF"/>
          <w:sz w:val="24"/>
          <w:szCs w:val="24"/>
        </w:rPr>
      </w:pPr>
      <w:r w:rsidRPr="007132E7">
        <w:rPr>
          <w:b/>
          <w:color w:val="BFBFBF" w:themeColor="background1" w:themeShade="BF"/>
          <w:sz w:val="24"/>
          <w:szCs w:val="24"/>
        </w:rPr>
        <w:t>Tag 1-14: Folikelphase</w:t>
      </w:r>
      <w:r w:rsidRPr="007132E7">
        <w:rPr>
          <w:color w:val="BFBFBF" w:themeColor="background1" w:themeShade="BF"/>
          <w:sz w:val="24"/>
          <w:szCs w:val="24"/>
        </w:rPr>
        <w:t xml:space="preserve"> -&gt; Aufbau der Uterusschleimhaut, im Ovar reifen Follikel heran (unter FSH Einfluss)</w:t>
      </w:r>
    </w:p>
    <w:p w14:paraId="70B93173" w14:textId="77777777" w:rsidR="008E2E34" w:rsidRPr="007132E7" w:rsidRDefault="008E2E34" w:rsidP="00697C08">
      <w:pPr>
        <w:pStyle w:val="Listenabsatz"/>
        <w:numPr>
          <w:ilvl w:val="0"/>
          <w:numId w:val="3"/>
        </w:numPr>
        <w:spacing w:after="0"/>
        <w:rPr>
          <w:color w:val="BFBFBF" w:themeColor="background1" w:themeShade="BF"/>
          <w:sz w:val="24"/>
          <w:szCs w:val="24"/>
        </w:rPr>
      </w:pPr>
      <w:r w:rsidRPr="007132E7">
        <w:rPr>
          <w:color w:val="BFBFBF" w:themeColor="background1" w:themeShade="BF"/>
          <w:sz w:val="24"/>
          <w:szCs w:val="24"/>
        </w:rPr>
        <w:t>Ein Follikel produziert vermehrt Östrogene (starker Anstieg ab dem 12. Tag)</w:t>
      </w:r>
    </w:p>
    <w:p w14:paraId="70B93174" w14:textId="77777777" w:rsidR="008E2E34" w:rsidRPr="007132E7" w:rsidRDefault="008E2E34" w:rsidP="00697C08">
      <w:pPr>
        <w:pStyle w:val="Listenabsatz"/>
        <w:numPr>
          <w:ilvl w:val="0"/>
          <w:numId w:val="3"/>
        </w:numPr>
        <w:spacing w:after="0"/>
        <w:rPr>
          <w:color w:val="BFBFBF" w:themeColor="background1" w:themeShade="BF"/>
          <w:sz w:val="24"/>
          <w:szCs w:val="24"/>
        </w:rPr>
      </w:pPr>
      <w:r w:rsidRPr="007132E7">
        <w:rPr>
          <w:color w:val="BFBFBF" w:themeColor="background1" w:themeShade="BF"/>
          <w:sz w:val="24"/>
          <w:szCs w:val="24"/>
        </w:rPr>
        <w:t xml:space="preserve">Durch das vermehrte Östrogen wird LH ausgeschüttet </w:t>
      </w:r>
    </w:p>
    <w:p w14:paraId="70B93175" w14:textId="77777777" w:rsidR="008E2E34" w:rsidRPr="007132E7" w:rsidRDefault="008E2E34" w:rsidP="00697C08">
      <w:pPr>
        <w:pStyle w:val="Listenabsatz"/>
        <w:numPr>
          <w:ilvl w:val="0"/>
          <w:numId w:val="3"/>
        </w:numPr>
        <w:spacing w:after="0"/>
        <w:rPr>
          <w:color w:val="BFBFBF" w:themeColor="background1" w:themeShade="BF"/>
          <w:sz w:val="24"/>
          <w:szCs w:val="24"/>
        </w:rPr>
      </w:pPr>
      <w:r w:rsidRPr="007132E7">
        <w:rPr>
          <w:b/>
          <w:color w:val="BFBFBF" w:themeColor="background1" w:themeShade="BF"/>
          <w:sz w:val="24"/>
          <w:szCs w:val="24"/>
        </w:rPr>
        <w:t>Tag 14</w:t>
      </w:r>
      <w:r w:rsidRPr="007132E7">
        <w:rPr>
          <w:color w:val="BFBFBF" w:themeColor="background1" w:themeShade="BF"/>
          <w:sz w:val="24"/>
          <w:szCs w:val="24"/>
        </w:rPr>
        <w:t xml:space="preserve">: LH bewirkt </w:t>
      </w:r>
      <w:r w:rsidRPr="007132E7">
        <w:rPr>
          <w:b/>
          <w:color w:val="BFBFBF" w:themeColor="background1" w:themeShade="BF"/>
          <w:sz w:val="24"/>
          <w:szCs w:val="24"/>
        </w:rPr>
        <w:t>Ovulation</w:t>
      </w:r>
      <w:r w:rsidRPr="007132E7">
        <w:rPr>
          <w:color w:val="BFBFBF" w:themeColor="background1" w:themeShade="BF"/>
          <w:sz w:val="24"/>
          <w:szCs w:val="24"/>
        </w:rPr>
        <w:t xml:space="preserve"> (Eisprung) </w:t>
      </w:r>
    </w:p>
    <w:p w14:paraId="70B93176" w14:textId="77777777" w:rsidR="008E2E34" w:rsidRPr="007132E7" w:rsidRDefault="008E2E34" w:rsidP="00697C08">
      <w:pPr>
        <w:pStyle w:val="Listenabsatz"/>
        <w:numPr>
          <w:ilvl w:val="0"/>
          <w:numId w:val="3"/>
        </w:numPr>
        <w:spacing w:after="0"/>
        <w:rPr>
          <w:color w:val="BFBFBF" w:themeColor="background1" w:themeShade="BF"/>
          <w:sz w:val="24"/>
          <w:szCs w:val="24"/>
        </w:rPr>
      </w:pPr>
      <w:r w:rsidRPr="007132E7">
        <w:rPr>
          <w:color w:val="BFBFBF" w:themeColor="background1" w:themeShade="BF"/>
          <w:sz w:val="24"/>
          <w:szCs w:val="24"/>
        </w:rPr>
        <w:t>Dadurch erhöht sich die Körpertemperatur und bleibt bis Ende des Zyklus erhöht</w:t>
      </w:r>
    </w:p>
    <w:p w14:paraId="70B93177" w14:textId="77777777" w:rsidR="009411C5" w:rsidRPr="007132E7" w:rsidRDefault="009411C5" w:rsidP="00697C08">
      <w:pPr>
        <w:pStyle w:val="Listenabsatz"/>
        <w:numPr>
          <w:ilvl w:val="0"/>
          <w:numId w:val="3"/>
        </w:numPr>
        <w:spacing w:after="0"/>
        <w:rPr>
          <w:color w:val="BFBFBF" w:themeColor="background1" w:themeShade="BF"/>
          <w:sz w:val="24"/>
          <w:szCs w:val="24"/>
        </w:rPr>
      </w:pPr>
      <w:r w:rsidRPr="007132E7">
        <w:rPr>
          <w:color w:val="BFBFBF" w:themeColor="background1" w:themeShade="BF"/>
          <w:sz w:val="24"/>
          <w:szCs w:val="24"/>
        </w:rPr>
        <w:t>Während der Ovulation ist der Muttermund etwas geöffnet</w:t>
      </w:r>
    </w:p>
    <w:p w14:paraId="70B93178" w14:textId="77777777" w:rsidR="009411C5" w:rsidRPr="007132E7" w:rsidRDefault="009411C5" w:rsidP="00697C08">
      <w:pPr>
        <w:pStyle w:val="Listenabsatz"/>
        <w:numPr>
          <w:ilvl w:val="0"/>
          <w:numId w:val="3"/>
        </w:numPr>
        <w:spacing w:after="0"/>
        <w:rPr>
          <w:color w:val="BFBFBF" w:themeColor="background1" w:themeShade="BF"/>
          <w:sz w:val="24"/>
          <w:szCs w:val="24"/>
        </w:rPr>
      </w:pPr>
      <w:r w:rsidRPr="007132E7">
        <w:rPr>
          <w:b/>
          <w:color w:val="BFBFBF" w:themeColor="background1" w:themeShade="BF"/>
          <w:sz w:val="24"/>
          <w:szCs w:val="24"/>
        </w:rPr>
        <w:t>Tag 14-28</w:t>
      </w:r>
      <w:r w:rsidRPr="007132E7">
        <w:rPr>
          <w:color w:val="BFBFBF" w:themeColor="background1" w:themeShade="BF"/>
          <w:sz w:val="24"/>
          <w:szCs w:val="24"/>
        </w:rPr>
        <w:t xml:space="preserve">: In der </w:t>
      </w:r>
      <w:r w:rsidRPr="007132E7">
        <w:rPr>
          <w:b/>
          <w:color w:val="BFBFBF" w:themeColor="background1" w:themeShade="BF"/>
          <w:sz w:val="24"/>
          <w:szCs w:val="24"/>
        </w:rPr>
        <w:t>Lutealphase</w:t>
      </w:r>
      <w:r w:rsidRPr="007132E7">
        <w:rPr>
          <w:color w:val="BFBFBF" w:themeColor="background1" w:themeShade="BF"/>
          <w:sz w:val="24"/>
          <w:szCs w:val="24"/>
        </w:rPr>
        <w:t xml:space="preserve"> wird der Gelbkörper gebildet. Dieser sezerniert Progesteron</w:t>
      </w:r>
    </w:p>
    <w:p w14:paraId="70B93179" w14:textId="77777777" w:rsidR="009411C5" w:rsidRPr="007132E7" w:rsidRDefault="009411C5" w:rsidP="00697C08">
      <w:pPr>
        <w:pStyle w:val="Listenabsatz"/>
        <w:numPr>
          <w:ilvl w:val="0"/>
          <w:numId w:val="3"/>
        </w:numPr>
        <w:spacing w:after="0"/>
        <w:rPr>
          <w:color w:val="BFBFBF" w:themeColor="background1" w:themeShade="BF"/>
          <w:sz w:val="24"/>
          <w:szCs w:val="24"/>
        </w:rPr>
      </w:pPr>
      <w:r w:rsidRPr="007132E7">
        <w:rPr>
          <w:color w:val="BFBFBF" w:themeColor="background1" w:themeShade="BF"/>
          <w:sz w:val="24"/>
          <w:szCs w:val="24"/>
        </w:rPr>
        <w:t xml:space="preserve">Hat keine Befruchtung stattgefunden bewirken Progesteron und Östrogene die Rückbildung des Gelbkörpers </w:t>
      </w:r>
    </w:p>
    <w:p w14:paraId="70B9317A" w14:textId="77777777" w:rsidR="009411C5" w:rsidRPr="007132E7" w:rsidRDefault="009411C5" w:rsidP="00697C08">
      <w:pPr>
        <w:pStyle w:val="Listenabsatz"/>
        <w:numPr>
          <w:ilvl w:val="0"/>
          <w:numId w:val="3"/>
        </w:numPr>
        <w:spacing w:after="0"/>
        <w:rPr>
          <w:color w:val="BFBFBF" w:themeColor="background1" w:themeShade="BF"/>
          <w:sz w:val="24"/>
          <w:szCs w:val="24"/>
        </w:rPr>
      </w:pPr>
      <w:r w:rsidRPr="007132E7">
        <w:rPr>
          <w:color w:val="BFBFBF" w:themeColor="background1" w:themeShade="BF"/>
          <w:sz w:val="24"/>
          <w:szCs w:val="24"/>
        </w:rPr>
        <w:t xml:space="preserve">Dadurch kommt es zu einem schnellen Abfall der Östrogen- und Progesteronkonzentration </w:t>
      </w:r>
    </w:p>
    <w:p w14:paraId="70B9317B" w14:textId="77777777" w:rsidR="009411C5" w:rsidRPr="007132E7" w:rsidRDefault="009411C5" w:rsidP="00697C08">
      <w:pPr>
        <w:pStyle w:val="Listenabsatz"/>
        <w:numPr>
          <w:ilvl w:val="0"/>
          <w:numId w:val="3"/>
        </w:numPr>
        <w:spacing w:after="0"/>
        <w:rPr>
          <w:color w:val="BFBFBF" w:themeColor="background1" w:themeShade="BF"/>
          <w:sz w:val="24"/>
          <w:szCs w:val="24"/>
        </w:rPr>
      </w:pPr>
      <w:r w:rsidRPr="007132E7">
        <w:rPr>
          <w:color w:val="BFBFBF" w:themeColor="background1" w:themeShade="BF"/>
          <w:sz w:val="24"/>
          <w:szCs w:val="24"/>
        </w:rPr>
        <w:t>Dies bewirkt ein Abstoßen der Uterusschleimhaut -&gt; Menstruationsblutung</w:t>
      </w:r>
    </w:p>
    <w:p w14:paraId="70B9317C" w14:textId="433B6862" w:rsidR="007132E7" w:rsidRDefault="007132E7" w:rsidP="009411C5">
      <w:pPr>
        <w:spacing w:after="0"/>
        <w:rPr>
          <w:color w:val="2E74B5" w:themeColor="accent1" w:themeShade="BF"/>
          <w:sz w:val="24"/>
          <w:szCs w:val="24"/>
        </w:rPr>
      </w:pPr>
      <w:r>
        <w:rPr>
          <w:color w:val="2E74B5" w:themeColor="accent1" w:themeShade="BF"/>
          <w:sz w:val="24"/>
          <w:szCs w:val="24"/>
        </w:rPr>
        <w:t xml:space="preserve">Alles Hormonell geregelt durch LH und FSH, Östrogene und </w:t>
      </w:r>
      <w:r w:rsidR="00352122">
        <w:rPr>
          <w:color w:val="2E74B5" w:themeColor="accent1" w:themeShade="BF"/>
          <w:sz w:val="24"/>
          <w:szCs w:val="24"/>
        </w:rPr>
        <w:t>Progesteron</w:t>
      </w:r>
      <w:r w:rsidR="00EF4740">
        <w:rPr>
          <w:color w:val="2E74B5" w:themeColor="accent1" w:themeShade="BF"/>
          <w:sz w:val="24"/>
          <w:szCs w:val="24"/>
        </w:rPr>
        <w:t xml:space="preserve">. </w:t>
      </w:r>
      <w:r>
        <w:rPr>
          <w:color w:val="2E74B5" w:themeColor="accent1" w:themeShade="BF"/>
          <w:sz w:val="24"/>
          <w:szCs w:val="24"/>
        </w:rPr>
        <w:t>Bei Eisprung steigt die Körpertemp</w:t>
      </w:r>
      <w:r w:rsidR="00EF4740">
        <w:rPr>
          <w:color w:val="2E74B5" w:themeColor="accent1" w:themeShade="BF"/>
          <w:sz w:val="24"/>
          <w:szCs w:val="24"/>
        </w:rPr>
        <w:t>eratur</w:t>
      </w:r>
      <w:r>
        <w:rPr>
          <w:color w:val="2E74B5" w:themeColor="accent1" w:themeShade="BF"/>
          <w:sz w:val="24"/>
          <w:szCs w:val="24"/>
        </w:rPr>
        <w:t xml:space="preserve"> leicht an</w:t>
      </w:r>
      <w:r w:rsidR="009D0381">
        <w:rPr>
          <w:color w:val="2E74B5" w:themeColor="accent1" w:themeShade="BF"/>
          <w:sz w:val="24"/>
          <w:szCs w:val="24"/>
        </w:rPr>
        <w:t xml:space="preserve"> -&gt; genauer hat er es in der Vorlesung nicht besprochen</w:t>
      </w:r>
    </w:p>
    <w:p w14:paraId="70B9317D" w14:textId="77777777" w:rsidR="00EF4740" w:rsidRDefault="00EF4740" w:rsidP="009411C5">
      <w:pPr>
        <w:spacing w:after="0"/>
        <w:rPr>
          <w:color w:val="2E74B5" w:themeColor="accent1" w:themeShade="BF"/>
          <w:sz w:val="24"/>
          <w:szCs w:val="24"/>
        </w:rPr>
      </w:pPr>
      <w:bookmarkStart w:id="0" w:name="_GoBack"/>
      <w:bookmarkEnd w:id="0"/>
    </w:p>
    <w:p w14:paraId="70B9317E" w14:textId="77777777" w:rsidR="00EF4740" w:rsidRPr="007132E7" w:rsidRDefault="00EF4740" w:rsidP="009411C5">
      <w:pPr>
        <w:spacing w:after="0"/>
        <w:rPr>
          <w:color w:val="2E74B5" w:themeColor="accent1" w:themeShade="BF"/>
          <w:sz w:val="24"/>
          <w:szCs w:val="24"/>
        </w:rPr>
      </w:pPr>
    </w:p>
    <w:p w14:paraId="70B9317F" w14:textId="77777777" w:rsidR="009411C5" w:rsidRDefault="009411C5" w:rsidP="009411C5">
      <w:pPr>
        <w:spacing w:after="0"/>
        <w:rPr>
          <w:sz w:val="24"/>
          <w:szCs w:val="24"/>
          <w:u w:val="single"/>
        </w:rPr>
      </w:pPr>
      <w:r>
        <w:rPr>
          <w:sz w:val="24"/>
          <w:szCs w:val="24"/>
          <w:u w:val="single"/>
        </w:rPr>
        <w:lastRenderedPageBreak/>
        <w:t>Hormonelle Regulation des Menstruationszyklus:</w:t>
      </w:r>
    </w:p>
    <w:p w14:paraId="70B93180" w14:textId="77777777" w:rsidR="009411C5" w:rsidRDefault="00405D29" w:rsidP="009411C5">
      <w:pPr>
        <w:spacing w:after="0"/>
        <w:rPr>
          <w:sz w:val="24"/>
          <w:szCs w:val="24"/>
          <w:u w:val="single"/>
        </w:rPr>
      </w:pPr>
      <w:r>
        <w:rPr>
          <w:noProof/>
          <w:lang w:eastAsia="de-DE"/>
        </w:rPr>
        <w:drawing>
          <wp:inline distT="0" distB="0" distL="0" distR="0" wp14:anchorId="70B93214" wp14:editId="70B93215">
            <wp:extent cx="3711575" cy="1793240"/>
            <wp:effectExtent l="0" t="0" r="3175" b="0"/>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2429" t="417" b="2411"/>
                    <a:stretch/>
                  </pic:blipFill>
                  <pic:spPr bwMode="auto">
                    <a:xfrm>
                      <a:off x="0" y="0"/>
                      <a:ext cx="3711575" cy="1793240"/>
                    </a:xfrm>
                    <a:prstGeom prst="rect">
                      <a:avLst/>
                    </a:prstGeom>
                    <a:ln>
                      <a:noFill/>
                    </a:ln>
                    <a:extLst>
                      <a:ext uri="{53640926-AAD7-44D8-BBD7-CCE9431645EC}">
                        <a14:shadowObscured xmlns:a14="http://schemas.microsoft.com/office/drawing/2010/main"/>
                      </a:ext>
                    </a:extLst>
                  </pic:spPr>
                </pic:pic>
              </a:graphicData>
            </a:graphic>
          </wp:inline>
        </w:drawing>
      </w:r>
    </w:p>
    <w:p w14:paraId="70B93181" w14:textId="77777777" w:rsidR="00405D29" w:rsidRPr="00352122" w:rsidRDefault="00352122" w:rsidP="009411C5">
      <w:pPr>
        <w:spacing w:after="0"/>
        <w:rPr>
          <w:color w:val="2E74B5" w:themeColor="accent1" w:themeShade="BF"/>
          <w:sz w:val="24"/>
          <w:szCs w:val="24"/>
        </w:rPr>
      </w:pPr>
      <w:r w:rsidRPr="00352122">
        <w:rPr>
          <w:color w:val="2E74B5" w:themeColor="accent1" w:themeShade="BF"/>
          <w:sz w:val="24"/>
          <w:szCs w:val="24"/>
        </w:rPr>
        <w:t>Negative Feedbackkopplung durch Östrogen und Progesteron über Hypothalamus, damit bei befruchteter Eizelle nicht der Zyklus von neuem beginnt</w:t>
      </w:r>
    </w:p>
    <w:p w14:paraId="70B93182" w14:textId="77777777" w:rsidR="00352122" w:rsidRPr="00EF4740" w:rsidRDefault="00352122" w:rsidP="009411C5">
      <w:pPr>
        <w:spacing w:after="0"/>
        <w:rPr>
          <w:color w:val="2E74B5" w:themeColor="accent1" w:themeShade="BF"/>
          <w:sz w:val="24"/>
          <w:szCs w:val="24"/>
        </w:rPr>
      </w:pPr>
      <w:r w:rsidRPr="00352122">
        <w:rPr>
          <w:color w:val="2E74B5" w:themeColor="accent1" w:themeShade="BF"/>
          <w:sz w:val="24"/>
          <w:szCs w:val="24"/>
        </w:rPr>
        <w:t>Gelbkörper pro</w:t>
      </w:r>
      <w:r w:rsidR="00EF4740">
        <w:rPr>
          <w:color w:val="2E74B5" w:themeColor="accent1" w:themeShade="BF"/>
          <w:sz w:val="24"/>
          <w:szCs w:val="24"/>
        </w:rPr>
        <w:t>duziert aber nur für bestimmte Z</w:t>
      </w:r>
      <w:r w:rsidRPr="00352122">
        <w:rPr>
          <w:color w:val="2E74B5" w:themeColor="accent1" w:themeShade="BF"/>
          <w:sz w:val="24"/>
          <w:szCs w:val="24"/>
        </w:rPr>
        <w:t>eit Progesteron, fällt dies weg beginnt Zyklus wieder</w:t>
      </w:r>
    </w:p>
    <w:p w14:paraId="70B93183" w14:textId="77777777" w:rsidR="00352122" w:rsidRDefault="00352122" w:rsidP="009411C5">
      <w:pPr>
        <w:spacing w:after="0"/>
        <w:rPr>
          <w:sz w:val="24"/>
          <w:szCs w:val="24"/>
          <w:u w:val="single"/>
        </w:rPr>
      </w:pPr>
    </w:p>
    <w:p w14:paraId="70B93184" w14:textId="77777777" w:rsidR="00405D29" w:rsidRDefault="00405D29" w:rsidP="00300C87">
      <w:pPr>
        <w:spacing w:after="120"/>
        <w:rPr>
          <w:sz w:val="24"/>
          <w:szCs w:val="24"/>
          <w:u w:val="single"/>
        </w:rPr>
      </w:pPr>
      <w:r w:rsidRPr="00405D29">
        <w:rPr>
          <w:sz w:val="24"/>
          <w:szCs w:val="24"/>
          <w:u w:val="single"/>
        </w:rPr>
        <w:t>Hormonelle Wirkungen von 5</w:t>
      </w:r>
      <w:r>
        <w:rPr>
          <w:sz w:val="24"/>
          <w:szCs w:val="24"/>
          <w:u w:val="single"/>
        </w:rPr>
        <w:t xml:space="preserve"> α</w:t>
      </w:r>
      <w:r w:rsidR="00300C87">
        <w:rPr>
          <w:sz w:val="24"/>
          <w:szCs w:val="24"/>
          <w:u w:val="single"/>
        </w:rPr>
        <w:t>-Di</w:t>
      </w:r>
      <w:r>
        <w:rPr>
          <w:sz w:val="24"/>
          <w:szCs w:val="24"/>
          <w:u w:val="single"/>
        </w:rPr>
        <w:t>hydrotestosteron</w:t>
      </w:r>
    </w:p>
    <w:p w14:paraId="70B93185" w14:textId="77777777" w:rsidR="00C70608" w:rsidRPr="00C70608" w:rsidRDefault="00C70608" w:rsidP="00C70608">
      <w:pPr>
        <w:spacing w:after="0"/>
        <w:rPr>
          <w:sz w:val="24"/>
          <w:szCs w:val="24"/>
          <w:u w:val="single"/>
        </w:rPr>
      </w:pPr>
      <w:r w:rsidRPr="00C70608">
        <w:rPr>
          <w:sz w:val="24"/>
          <w:szCs w:val="24"/>
        </w:rPr>
        <w:t>Die männlichen Geschlechtshormone (Androgene) sind Steroidhormone. Dazu zählen:</w:t>
      </w:r>
    </w:p>
    <w:p w14:paraId="70B93186" w14:textId="77777777" w:rsidR="00C70608" w:rsidRPr="00C70608" w:rsidRDefault="00C70608" w:rsidP="00C70608">
      <w:pPr>
        <w:pStyle w:val="Listenabsatz"/>
        <w:numPr>
          <w:ilvl w:val="0"/>
          <w:numId w:val="2"/>
        </w:numPr>
        <w:spacing w:after="0"/>
        <w:rPr>
          <w:sz w:val="24"/>
          <w:szCs w:val="24"/>
          <w:u w:val="single"/>
        </w:rPr>
      </w:pPr>
      <w:r>
        <w:rPr>
          <w:sz w:val="24"/>
          <w:szCs w:val="24"/>
        </w:rPr>
        <w:t>Testosteron (v.a. im Hoden gebildet)</w:t>
      </w:r>
    </w:p>
    <w:p w14:paraId="70B93187" w14:textId="77777777" w:rsidR="00C70608" w:rsidRDefault="00C70608" w:rsidP="00C70608">
      <w:pPr>
        <w:pStyle w:val="Listenabsatz"/>
        <w:numPr>
          <w:ilvl w:val="0"/>
          <w:numId w:val="2"/>
        </w:numPr>
        <w:spacing w:after="0"/>
        <w:rPr>
          <w:sz w:val="24"/>
          <w:szCs w:val="24"/>
        </w:rPr>
      </w:pPr>
      <w:r w:rsidRPr="00C70608">
        <w:rPr>
          <w:sz w:val="24"/>
          <w:szCs w:val="24"/>
        </w:rPr>
        <w:t>5 α-Dihydrotestosteron</w:t>
      </w:r>
      <w:r w:rsidR="00352122">
        <w:rPr>
          <w:sz w:val="24"/>
          <w:szCs w:val="24"/>
        </w:rPr>
        <w:t xml:space="preserve"> (In Prostata und  Haarwurzel gebildet) -&gt; aktiver als Testosteron</w:t>
      </w:r>
    </w:p>
    <w:p w14:paraId="70B93188" w14:textId="77777777" w:rsidR="00C70608" w:rsidRDefault="00C70608" w:rsidP="00C70608">
      <w:pPr>
        <w:pStyle w:val="Listenabsatz"/>
        <w:numPr>
          <w:ilvl w:val="0"/>
          <w:numId w:val="2"/>
        </w:numPr>
        <w:spacing w:after="0"/>
        <w:rPr>
          <w:sz w:val="24"/>
          <w:szCs w:val="24"/>
        </w:rPr>
      </w:pPr>
      <w:r>
        <w:rPr>
          <w:sz w:val="24"/>
          <w:szCs w:val="24"/>
        </w:rPr>
        <w:t>17-Ketosteroid</w:t>
      </w:r>
    </w:p>
    <w:p w14:paraId="70B93189" w14:textId="77777777" w:rsidR="00352122" w:rsidRPr="00C70608" w:rsidRDefault="00352122" w:rsidP="00C70608">
      <w:pPr>
        <w:pStyle w:val="Listenabsatz"/>
        <w:numPr>
          <w:ilvl w:val="0"/>
          <w:numId w:val="2"/>
        </w:numPr>
        <w:spacing w:after="0"/>
        <w:rPr>
          <w:sz w:val="24"/>
          <w:szCs w:val="24"/>
        </w:rPr>
      </w:pPr>
      <w:r>
        <w:rPr>
          <w:sz w:val="24"/>
          <w:szCs w:val="24"/>
        </w:rPr>
        <w:t>Keine aromatischen Ringe im Cholesteringrundgerüst wie bei Frau</w:t>
      </w:r>
    </w:p>
    <w:p w14:paraId="70B9318A" w14:textId="77777777" w:rsidR="00C70608" w:rsidRDefault="00C70608" w:rsidP="009411C5">
      <w:pPr>
        <w:spacing w:after="0"/>
        <w:rPr>
          <w:b/>
          <w:sz w:val="24"/>
          <w:szCs w:val="24"/>
        </w:rPr>
      </w:pPr>
    </w:p>
    <w:p w14:paraId="70B9318B" w14:textId="77777777" w:rsidR="00300C87" w:rsidRDefault="00300C87" w:rsidP="009411C5">
      <w:pPr>
        <w:spacing w:after="0"/>
        <w:rPr>
          <w:sz w:val="24"/>
          <w:szCs w:val="24"/>
        </w:rPr>
      </w:pPr>
      <w:r w:rsidRPr="00300C87">
        <w:rPr>
          <w:b/>
          <w:sz w:val="24"/>
          <w:szCs w:val="24"/>
        </w:rPr>
        <w:t>Alopecia androgenetica:</w:t>
      </w:r>
      <w:r>
        <w:rPr>
          <w:sz w:val="24"/>
          <w:szCs w:val="24"/>
        </w:rPr>
        <w:t xml:space="preserve"> Haarausfall, der durch Dihydrotestosteron hervorgerufen wird:</w:t>
      </w:r>
    </w:p>
    <w:p w14:paraId="70B9318C" w14:textId="77777777" w:rsidR="00405D29" w:rsidRDefault="00300C87" w:rsidP="009411C5">
      <w:pPr>
        <w:spacing w:after="0"/>
        <w:rPr>
          <w:sz w:val="24"/>
          <w:szCs w:val="24"/>
        </w:rPr>
      </w:pPr>
      <w:r w:rsidRPr="00300C87">
        <w:rPr>
          <w:sz w:val="24"/>
          <w:szCs w:val="24"/>
        </w:rPr>
        <w:t xml:space="preserve">Das Haarfollikelenzym </w:t>
      </w:r>
      <w:r w:rsidRPr="00352122">
        <w:rPr>
          <w:b/>
          <w:sz w:val="24"/>
          <w:szCs w:val="24"/>
        </w:rPr>
        <w:t xml:space="preserve">Steroid-5α-Reduktase </w:t>
      </w:r>
      <w:r w:rsidRPr="00300C87">
        <w:rPr>
          <w:sz w:val="24"/>
          <w:szCs w:val="24"/>
        </w:rPr>
        <w:t xml:space="preserve">wandelt das Testosteron zu Dihydrotestosteron um. Dihydrotestosteron ist für den Haarfollikel schädlich und </w:t>
      </w:r>
      <w:r>
        <w:rPr>
          <w:sz w:val="24"/>
          <w:szCs w:val="24"/>
        </w:rPr>
        <w:t xml:space="preserve">führt zu einem verfrühten absterben </w:t>
      </w:r>
      <w:r w:rsidR="00C70608">
        <w:rPr>
          <w:sz w:val="24"/>
          <w:szCs w:val="24"/>
        </w:rPr>
        <w:t>.</w:t>
      </w:r>
    </w:p>
    <w:p w14:paraId="70B9318D" w14:textId="77777777" w:rsidR="00300C87" w:rsidRDefault="00300C87" w:rsidP="009411C5">
      <w:pPr>
        <w:spacing w:after="0"/>
        <w:rPr>
          <w:sz w:val="24"/>
          <w:szCs w:val="24"/>
        </w:rPr>
      </w:pPr>
      <w:r>
        <w:rPr>
          <w:sz w:val="24"/>
          <w:szCs w:val="24"/>
        </w:rPr>
        <w:t xml:space="preserve">Finasterid hemmt das Enzym </w:t>
      </w:r>
      <w:r w:rsidRPr="00300C87">
        <w:rPr>
          <w:sz w:val="24"/>
          <w:szCs w:val="24"/>
        </w:rPr>
        <w:t>Steroid-5α-Reduktase</w:t>
      </w:r>
      <w:r>
        <w:rPr>
          <w:sz w:val="24"/>
          <w:szCs w:val="24"/>
        </w:rPr>
        <w:t xml:space="preserve"> und wirkt damit dem Haarausfall entgegen</w:t>
      </w:r>
    </w:p>
    <w:p w14:paraId="70B9318E" w14:textId="77777777" w:rsidR="00406A68" w:rsidRDefault="00406A68" w:rsidP="009411C5">
      <w:pPr>
        <w:spacing w:after="0"/>
        <w:rPr>
          <w:sz w:val="24"/>
          <w:szCs w:val="24"/>
        </w:rPr>
      </w:pPr>
    </w:p>
    <w:p w14:paraId="70B9318F" w14:textId="77777777" w:rsidR="00406A68" w:rsidRDefault="00406A68" w:rsidP="009411C5">
      <w:pPr>
        <w:spacing w:after="0"/>
        <w:rPr>
          <w:sz w:val="24"/>
          <w:szCs w:val="24"/>
          <w:u w:val="single"/>
        </w:rPr>
      </w:pPr>
      <w:r>
        <w:rPr>
          <w:sz w:val="24"/>
          <w:szCs w:val="24"/>
          <w:u w:val="single"/>
        </w:rPr>
        <w:t>Entwicklung der Spermatozoen:</w:t>
      </w:r>
    </w:p>
    <w:p w14:paraId="70B93190" w14:textId="77777777" w:rsidR="00406A68" w:rsidRDefault="00406A68" w:rsidP="00406A68">
      <w:pPr>
        <w:spacing w:after="0"/>
        <w:jc w:val="center"/>
        <w:rPr>
          <w:sz w:val="24"/>
          <w:szCs w:val="24"/>
          <w:u w:val="single"/>
        </w:rPr>
      </w:pPr>
    </w:p>
    <w:p w14:paraId="70B93191" w14:textId="77777777" w:rsidR="00352122" w:rsidRPr="00352122" w:rsidRDefault="00352122" w:rsidP="00352122">
      <w:pPr>
        <w:spacing w:after="0"/>
        <w:rPr>
          <w:color w:val="2E74B5" w:themeColor="accent1" w:themeShade="BF"/>
          <w:sz w:val="24"/>
          <w:szCs w:val="24"/>
        </w:rPr>
      </w:pPr>
      <w:r w:rsidRPr="00352122">
        <w:rPr>
          <w:color w:val="2E74B5" w:themeColor="accent1" w:themeShade="BF"/>
          <w:sz w:val="24"/>
          <w:szCs w:val="24"/>
        </w:rPr>
        <w:t>Mitose</w:t>
      </w:r>
      <w:r>
        <w:rPr>
          <w:color w:val="2E74B5" w:themeColor="accent1" w:themeShade="BF"/>
          <w:sz w:val="24"/>
          <w:szCs w:val="24"/>
        </w:rPr>
        <w:t>, Meios</w:t>
      </w:r>
      <w:r w:rsidR="00EF4740">
        <w:rPr>
          <w:color w:val="2E74B5" w:themeColor="accent1" w:themeShade="BF"/>
          <w:sz w:val="24"/>
          <w:szCs w:val="24"/>
        </w:rPr>
        <w:t>e, 2. Reifeteilung und weitere S</w:t>
      </w:r>
      <w:r>
        <w:rPr>
          <w:color w:val="2E74B5" w:themeColor="accent1" w:themeShade="BF"/>
          <w:sz w:val="24"/>
          <w:szCs w:val="24"/>
        </w:rPr>
        <w:t xml:space="preserve">chritte: </w:t>
      </w:r>
    </w:p>
    <w:p w14:paraId="70B93192" w14:textId="77777777" w:rsidR="00352122" w:rsidRDefault="00EF4740" w:rsidP="00352122">
      <w:pPr>
        <w:spacing w:after="0"/>
        <w:rPr>
          <w:sz w:val="24"/>
          <w:szCs w:val="24"/>
          <w:u w:val="single"/>
        </w:rPr>
      </w:pPr>
      <w:r>
        <w:rPr>
          <w:noProof/>
          <w:lang w:eastAsia="de-DE"/>
        </w:rPr>
        <w:drawing>
          <wp:anchor distT="0" distB="0" distL="114300" distR="114300" simplePos="0" relativeHeight="251668480" behindDoc="1" locked="0" layoutInCell="1" allowOverlap="1" wp14:anchorId="70B93216" wp14:editId="70B93217">
            <wp:simplePos x="0" y="0"/>
            <wp:positionH relativeFrom="column">
              <wp:posOffset>3453862</wp:posOffset>
            </wp:positionH>
            <wp:positionV relativeFrom="paragraph">
              <wp:posOffset>-135841</wp:posOffset>
            </wp:positionV>
            <wp:extent cx="2992193" cy="2504049"/>
            <wp:effectExtent l="0" t="0" r="0" b="0"/>
            <wp:wrapTight wrapText="bothSides">
              <wp:wrapPolygon edited="0">
                <wp:start x="0" y="0"/>
                <wp:lineTo x="0" y="21364"/>
                <wp:lineTo x="21453" y="21364"/>
                <wp:lineTo x="21453" y="0"/>
                <wp:lineTo x="0" y="0"/>
              </wp:wrapPolygon>
            </wp:wrapTight>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2992193" cy="2504049"/>
                    </a:xfrm>
                    <a:prstGeom prst="rect">
                      <a:avLst/>
                    </a:prstGeom>
                  </pic:spPr>
                </pic:pic>
              </a:graphicData>
            </a:graphic>
          </wp:anchor>
        </w:drawing>
      </w:r>
    </w:p>
    <w:p w14:paraId="70B93193" w14:textId="77777777" w:rsidR="007C36AA" w:rsidRDefault="007C36AA" w:rsidP="00406A68">
      <w:pPr>
        <w:pStyle w:val="Listenabsatz"/>
        <w:numPr>
          <w:ilvl w:val="0"/>
          <w:numId w:val="3"/>
        </w:numPr>
        <w:spacing w:after="0"/>
        <w:rPr>
          <w:sz w:val="24"/>
          <w:szCs w:val="24"/>
        </w:rPr>
      </w:pPr>
      <w:r>
        <w:rPr>
          <w:sz w:val="24"/>
          <w:szCs w:val="24"/>
        </w:rPr>
        <w:t>In der Vorsteherdrüse (Prostata):</w:t>
      </w:r>
      <w:r>
        <w:rPr>
          <w:sz w:val="24"/>
          <w:szCs w:val="24"/>
        </w:rPr>
        <w:br/>
        <w:t>Bildung des Samenplasmas: Alkalisches Sekret</w:t>
      </w:r>
    </w:p>
    <w:p w14:paraId="70B93194" w14:textId="77777777" w:rsidR="00406A68" w:rsidRDefault="007C36AA" w:rsidP="00406A68">
      <w:pPr>
        <w:pStyle w:val="Listenabsatz"/>
        <w:numPr>
          <w:ilvl w:val="0"/>
          <w:numId w:val="3"/>
        </w:numPr>
        <w:spacing w:after="0"/>
        <w:rPr>
          <w:sz w:val="24"/>
          <w:szCs w:val="24"/>
        </w:rPr>
      </w:pPr>
      <w:r>
        <w:rPr>
          <w:sz w:val="24"/>
          <w:szCs w:val="24"/>
        </w:rPr>
        <w:t xml:space="preserve">In den Sammelbläschen: </w:t>
      </w:r>
      <w:r>
        <w:rPr>
          <w:sz w:val="24"/>
          <w:szCs w:val="24"/>
        </w:rPr>
        <w:br/>
        <w:t>Bildung des Semanplasmas (Fructose, PGs)</w:t>
      </w:r>
    </w:p>
    <w:p w14:paraId="70B93195" w14:textId="77777777" w:rsidR="007C36AA" w:rsidRDefault="007C36AA" w:rsidP="00406A68">
      <w:pPr>
        <w:pStyle w:val="Listenabsatz"/>
        <w:numPr>
          <w:ilvl w:val="0"/>
          <w:numId w:val="3"/>
        </w:numPr>
        <w:spacing w:after="0"/>
        <w:rPr>
          <w:sz w:val="24"/>
          <w:szCs w:val="24"/>
        </w:rPr>
      </w:pPr>
      <w:r>
        <w:rPr>
          <w:sz w:val="24"/>
          <w:szCs w:val="24"/>
        </w:rPr>
        <w:t>Im Samenleiter:</w:t>
      </w:r>
      <w:r>
        <w:rPr>
          <w:sz w:val="24"/>
          <w:szCs w:val="24"/>
        </w:rPr>
        <w:br/>
        <w:t>Speicherung der Spermatozoen</w:t>
      </w:r>
    </w:p>
    <w:p w14:paraId="70B93196" w14:textId="77777777" w:rsidR="007C36AA" w:rsidRDefault="007C36AA" w:rsidP="007C36AA">
      <w:pPr>
        <w:spacing w:after="0"/>
        <w:rPr>
          <w:sz w:val="24"/>
          <w:szCs w:val="24"/>
        </w:rPr>
      </w:pPr>
    </w:p>
    <w:p w14:paraId="70B93197" w14:textId="77777777" w:rsidR="00E02DDB" w:rsidRDefault="00E02DDB" w:rsidP="007C36AA">
      <w:pPr>
        <w:spacing w:after="0"/>
        <w:rPr>
          <w:sz w:val="24"/>
          <w:szCs w:val="24"/>
        </w:rPr>
      </w:pPr>
    </w:p>
    <w:p w14:paraId="70B93198" w14:textId="77777777" w:rsidR="00E02DDB" w:rsidRDefault="00E02DDB" w:rsidP="007C36AA">
      <w:pPr>
        <w:spacing w:after="0"/>
        <w:rPr>
          <w:sz w:val="24"/>
          <w:szCs w:val="24"/>
        </w:rPr>
      </w:pPr>
    </w:p>
    <w:p w14:paraId="70B93199" w14:textId="77777777" w:rsidR="00E02DDB" w:rsidRDefault="00E02DDB" w:rsidP="007C36AA">
      <w:pPr>
        <w:spacing w:after="0"/>
        <w:rPr>
          <w:sz w:val="24"/>
          <w:szCs w:val="24"/>
        </w:rPr>
      </w:pPr>
    </w:p>
    <w:p w14:paraId="70B9319A" w14:textId="77777777" w:rsidR="00C70608" w:rsidRDefault="00E02DDB" w:rsidP="00C70608">
      <w:pPr>
        <w:spacing w:after="0"/>
        <w:rPr>
          <w:sz w:val="24"/>
          <w:szCs w:val="24"/>
          <w:u w:val="single"/>
        </w:rPr>
      </w:pPr>
      <w:r>
        <w:rPr>
          <w:noProof/>
          <w:lang w:eastAsia="de-DE"/>
        </w:rPr>
        <w:lastRenderedPageBreak/>
        <w:drawing>
          <wp:anchor distT="0" distB="0" distL="114300" distR="114300" simplePos="0" relativeHeight="251663360" behindDoc="1" locked="0" layoutInCell="1" allowOverlap="1" wp14:anchorId="70B93218" wp14:editId="70B93219">
            <wp:simplePos x="0" y="0"/>
            <wp:positionH relativeFrom="page">
              <wp:align>right</wp:align>
            </wp:positionH>
            <wp:positionV relativeFrom="paragraph">
              <wp:posOffset>7278</wp:posOffset>
            </wp:positionV>
            <wp:extent cx="2936826" cy="2812708"/>
            <wp:effectExtent l="0" t="0" r="0" b="6985"/>
            <wp:wrapTight wrapText="bothSides">
              <wp:wrapPolygon edited="0">
                <wp:start x="0" y="0"/>
                <wp:lineTo x="0" y="21507"/>
                <wp:lineTo x="21441" y="21507"/>
                <wp:lineTo x="21441" y="0"/>
                <wp:lineTo x="0" y="0"/>
              </wp:wrapPolygon>
            </wp:wrapTight>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1621" t="1720" r="-1737" b="1"/>
                    <a:stretch/>
                  </pic:blipFill>
                  <pic:spPr bwMode="auto">
                    <a:xfrm>
                      <a:off x="0" y="0"/>
                      <a:ext cx="2936826" cy="281270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70608">
        <w:rPr>
          <w:sz w:val="24"/>
          <w:szCs w:val="24"/>
          <w:u w:val="single"/>
        </w:rPr>
        <w:t>Regulation der Sexualhormone beim Mann:</w:t>
      </w:r>
    </w:p>
    <w:p w14:paraId="70B9319B" w14:textId="77777777" w:rsidR="00352122" w:rsidRPr="00352122" w:rsidRDefault="00352122" w:rsidP="00C70608">
      <w:pPr>
        <w:spacing w:after="0"/>
        <w:rPr>
          <w:color w:val="2E74B5" w:themeColor="accent1" w:themeShade="BF"/>
          <w:sz w:val="24"/>
          <w:szCs w:val="24"/>
        </w:rPr>
      </w:pPr>
      <w:r>
        <w:rPr>
          <w:color w:val="2E74B5" w:themeColor="accent1" w:themeShade="BF"/>
          <w:sz w:val="24"/>
          <w:szCs w:val="24"/>
        </w:rPr>
        <w:t>LH und FSH kommen auch beim Mann vor!</w:t>
      </w:r>
    </w:p>
    <w:p w14:paraId="70B9319C" w14:textId="77777777" w:rsidR="007C36AA" w:rsidRDefault="00EF4740" w:rsidP="00C70608">
      <w:pPr>
        <w:pStyle w:val="Listenabsatz"/>
        <w:numPr>
          <w:ilvl w:val="0"/>
          <w:numId w:val="3"/>
        </w:numPr>
        <w:spacing w:after="0"/>
        <w:rPr>
          <w:sz w:val="24"/>
          <w:szCs w:val="24"/>
        </w:rPr>
      </w:pPr>
      <w:r>
        <w:rPr>
          <w:color w:val="2E74B5" w:themeColor="accent1" w:themeShade="BF"/>
          <w:sz w:val="24"/>
          <w:szCs w:val="24"/>
        </w:rPr>
        <w:t>LH und FSH A</w:t>
      </w:r>
      <w:r w:rsidR="00352122">
        <w:rPr>
          <w:color w:val="2E74B5" w:themeColor="accent1" w:themeShade="BF"/>
          <w:sz w:val="24"/>
          <w:szCs w:val="24"/>
        </w:rPr>
        <w:t xml:space="preserve">uschüttung werden über Hypophyse und Hypthalamus angeregt. </w:t>
      </w:r>
      <w:r w:rsidR="00C70608">
        <w:rPr>
          <w:sz w:val="24"/>
          <w:szCs w:val="24"/>
        </w:rPr>
        <w:t>Durch GnRH-Ausschüttung aus dem Hypothalamus werden FSH und LH freigesetzt</w:t>
      </w:r>
      <w:r w:rsidR="00E02DDB" w:rsidRPr="00E02DDB">
        <w:rPr>
          <w:noProof/>
          <w:lang w:eastAsia="de-DE"/>
        </w:rPr>
        <w:t xml:space="preserve"> </w:t>
      </w:r>
    </w:p>
    <w:p w14:paraId="70B9319D" w14:textId="77777777" w:rsidR="00C70608" w:rsidRDefault="00C70608" w:rsidP="00C70608">
      <w:pPr>
        <w:pStyle w:val="Listenabsatz"/>
        <w:numPr>
          <w:ilvl w:val="0"/>
          <w:numId w:val="3"/>
        </w:numPr>
        <w:spacing w:after="0"/>
        <w:rPr>
          <w:sz w:val="24"/>
          <w:szCs w:val="24"/>
        </w:rPr>
      </w:pPr>
      <w:r>
        <w:rPr>
          <w:sz w:val="24"/>
          <w:szCs w:val="24"/>
        </w:rPr>
        <w:t>LH bewirkt eine Testosteronausschüttung</w:t>
      </w:r>
    </w:p>
    <w:p w14:paraId="70B9319E" w14:textId="77777777" w:rsidR="00C70608" w:rsidRDefault="00C70608" w:rsidP="00C70608">
      <w:pPr>
        <w:pStyle w:val="Listenabsatz"/>
        <w:numPr>
          <w:ilvl w:val="0"/>
          <w:numId w:val="3"/>
        </w:numPr>
        <w:spacing w:after="0"/>
        <w:rPr>
          <w:sz w:val="24"/>
          <w:szCs w:val="24"/>
        </w:rPr>
      </w:pPr>
      <w:r>
        <w:rPr>
          <w:sz w:val="24"/>
          <w:szCs w:val="24"/>
        </w:rPr>
        <w:t xml:space="preserve">FSH </w:t>
      </w:r>
      <w:r w:rsidR="00E02DDB">
        <w:rPr>
          <w:sz w:val="24"/>
          <w:szCs w:val="24"/>
        </w:rPr>
        <w:t>sorgt für die Spermatogenese</w:t>
      </w:r>
    </w:p>
    <w:p w14:paraId="70B9319F" w14:textId="77777777" w:rsidR="00E02DDB" w:rsidRDefault="00E02DDB" w:rsidP="00C70608">
      <w:pPr>
        <w:pStyle w:val="Listenabsatz"/>
        <w:numPr>
          <w:ilvl w:val="0"/>
          <w:numId w:val="3"/>
        </w:numPr>
        <w:spacing w:after="0"/>
        <w:rPr>
          <w:sz w:val="24"/>
          <w:szCs w:val="24"/>
        </w:rPr>
      </w:pPr>
      <w:r>
        <w:rPr>
          <w:sz w:val="24"/>
          <w:szCs w:val="24"/>
        </w:rPr>
        <w:t>Gleichzeitig stimuliert es die Sekretion von Inhibin in den Hoden</w:t>
      </w:r>
    </w:p>
    <w:p w14:paraId="70B931A0" w14:textId="77777777" w:rsidR="00E02DDB" w:rsidRDefault="00E02DDB" w:rsidP="00C70608">
      <w:pPr>
        <w:pStyle w:val="Listenabsatz"/>
        <w:numPr>
          <w:ilvl w:val="0"/>
          <w:numId w:val="3"/>
        </w:numPr>
        <w:spacing w:after="0"/>
        <w:rPr>
          <w:sz w:val="24"/>
          <w:szCs w:val="24"/>
        </w:rPr>
      </w:pPr>
      <w:r>
        <w:rPr>
          <w:sz w:val="24"/>
          <w:szCs w:val="24"/>
        </w:rPr>
        <w:t>Testosteron  und Inhibin hemmen die FSH und LH Ausschüttung (</w:t>
      </w:r>
      <w:r w:rsidRPr="00AE56F7">
        <w:rPr>
          <w:b/>
          <w:sz w:val="24"/>
          <w:szCs w:val="24"/>
        </w:rPr>
        <w:t>negative Rückkopplung</w:t>
      </w:r>
      <w:r>
        <w:rPr>
          <w:sz w:val="24"/>
          <w:szCs w:val="24"/>
        </w:rPr>
        <w:t>) und regulieren somit den Testosteronspiegel und die Spermatogenese</w:t>
      </w:r>
    </w:p>
    <w:p w14:paraId="70B931A1" w14:textId="77777777" w:rsidR="00E02DDB" w:rsidRDefault="00E02DDB" w:rsidP="00E02DDB">
      <w:pPr>
        <w:spacing w:after="0"/>
        <w:rPr>
          <w:sz w:val="24"/>
          <w:szCs w:val="24"/>
        </w:rPr>
      </w:pPr>
    </w:p>
    <w:p w14:paraId="70B931A2" w14:textId="77777777" w:rsidR="00E02DDB" w:rsidRDefault="00E02DDB" w:rsidP="00E02DDB">
      <w:pPr>
        <w:spacing w:after="0"/>
        <w:rPr>
          <w:sz w:val="24"/>
          <w:szCs w:val="24"/>
          <w:u w:val="single"/>
        </w:rPr>
      </w:pPr>
      <w:r>
        <w:rPr>
          <w:sz w:val="24"/>
          <w:szCs w:val="24"/>
          <w:u w:val="single"/>
        </w:rPr>
        <w:t>Hormonelle Empfängnisverhütung:</w:t>
      </w:r>
    </w:p>
    <w:p w14:paraId="70B931A3" w14:textId="77777777" w:rsidR="00B47BD3" w:rsidRDefault="00B47BD3" w:rsidP="00E02DDB">
      <w:pPr>
        <w:spacing w:after="0"/>
        <w:rPr>
          <w:sz w:val="24"/>
          <w:szCs w:val="24"/>
        </w:rPr>
      </w:pPr>
      <w:r>
        <w:rPr>
          <w:sz w:val="24"/>
          <w:szCs w:val="24"/>
        </w:rPr>
        <w:t>Hormonale Verhütungsmittel</w:t>
      </w:r>
      <w:r w:rsidR="00E02DDB" w:rsidRPr="00E02DDB">
        <w:rPr>
          <w:sz w:val="24"/>
          <w:szCs w:val="24"/>
        </w:rPr>
        <w:t xml:space="preserve">: </w:t>
      </w:r>
    </w:p>
    <w:p w14:paraId="70B931A4" w14:textId="77777777" w:rsidR="00AE56F7" w:rsidRPr="0075794B" w:rsidRDefault="00E02DDB" w:rsidP="00AE56F7">
      <w:pPr>
        <w:spacing w:after="0"/>
        <w:rPr>
          <w:b/>
          <w:color w:val="2E74B5" w:themeColor="accent1" w:themeShade="BF"/>
          <w:sz w:val="24"/>
          <w:szCs w:val="24"/>
        </w:rPr>
      </w:pPr>
      <w:r w:rsidRPr="00AE56F7">
        <w:rPr>
          <w:b/>
          <w:sz w:val="24"/>
          <w:szCs w:val="24"/>
        </w:rPr>
        <w:t xml:space="preserve">Ovulationshemmer </w:t>
      </w:r>
      <w:r w:rsidR="00AE56F7" w:rsidRPr="00AE56F7">
        <w:rPr>
          <w:b/>
          <w:sz w:val="24"/>
          <w:szCs w:val="24"/>
        </w:rPr>
        <w:t>:</w:t>
      </w:r>
      <w:r w:rsidR="0075794B">
        <w:rPr>
          <w:b/>
          <w:sz w:val="24"/>
          <w:szCs w:val="24"/>
        </w:rPr>
        <w:t xml:space="preserve"> </w:t>
      </w:r>
      <w:r w:rsidR="00EF4740">
        <w:rPr>
          <w:color w:val="2E74B5" w:themeColor="accent1" w:themeShade="BF"/>
          <w:sz w:val="24"/>
          <w:szCs w:val="24"/>
        </w:rPr>
        <w:t>wenn Estrogen und Gest</w:t>
      </w:r>
      <w:r w:rsidR="0075794B" w:rsidRPr="0075794B">
        <w:rPr>
          <w:color w:val="2E74B5" w:themeColor="accent1" w:themeShade="BF"/>
          <w:sz w:val="24"/>
          <w:szCs w:val="24"/>
        </w:rPr>
        <w:t>agen</w:t>
      </w:r>
      <w:r w:rsidR="0075794B">
        <w:rPr>
          <w:color w:val="2E74B5" w:themeColor="accent1" w:themeShade="BF"/>
          <w:sz w:val="24"/>
          <w:szCs w:val="24"/>
        </w:rPr>
        <w:t xml:space="preserve"> konzentration hoch sind wird Gebärmutterschleimhaut abgebaut </w:t>
      </w:r>
      <w:r w:rsidR="0075794B">
        <w:rPr>
          <w:color w:val="2E74B5" w:themeColor="accent1" w:themeShade="BF"/>
          <w:sz w:val="24"/>
          <w:szCs w:val="24"/>
          <w:vertAlign w:val="superscript"/>
        </w:rPr>
        <w:t>?</w:t>
      </w:r>
    </w:p>
    <w:p w14:paraId="70B931A5" w14:textId="77777777" w:rsidR="00AE56F7" w:rsidRDefault="00E02DDB" w:rsidP="00347E65">
      <w:pPr>
        <w:pStyle w:val="Listenabsatz"/>
        <w:numPr>
          <w:ilvl w:val="0"/>
          <w:numId w:val="3"/>
        </w:numPr>
        <w:spacing w:after="0"/>
        <w:rPr>
          <w:sz w:val="24"/>
          <w:szCs w:val="24"/>
        </w:rPr>
      </w:pPr>
      <w:r w:rsidRPr="00AE56F7">
        <w:rPr>
          <w:b/>
          <w:sz w:val="24"/>
          <w:szCs w:val="24"/>
        </w:rPr>
        <w:t>Einphasenpräp.</w:t>
      </w:r>
      <w:r w:rsidRPr="00AE56F7">
        <w:rPr>
          <w:sz w:val="24"/>
          <w:szCs w:val="24"/>
        </w:rPr>
        <w:t xml:space="preserve">: 21 Tage lang eine Estrogen-Gestagen-Kombination </w:t>
      </w:r>
    </w:p>
    <w:p w14:paraId="70B931A6" w14:textId="77777777" w:rsidR="00AE56F7" w:rsidRDefault="00E02DDB" w:rsidP="009A2E1D">
      <w:pPr>
        <w:pStyle w:val="Listenabsatz"/>
        <w:numPr>
          <w:ilvl w:val="0"/>
          <w:numId w:val="3"/>
        </w:numPr>
        <w:spacing w:after="0"/>
        <w:rPr>
          <w:sz w:val="24"/>
          <w:szCs w:val="24"/>
        </w:rPr>
      </w:pPr>
      <w:r w:rsidRPr="00AE56F7">
        <w:rPr>
          <w:b/>
          <w:sz w:val="24"/>
          <w:szCs w:val="24"/>
        </w:rPr>
        <w:t>Zweiphasenpräp</w:t>
      </w:r>
      <w:r w:rsidRPr="00AE56F7">
        <w:rPr>
          <w:sz w:val="24"/>
          <w:szCs w:val="24"/>
        </w:rPr>
        <w:t xml:space="preserve">.: In der ersten Cyclusphase werden nur Estrogene od. Estrogene zusammen mit einem niedrig dosierten Gestagen, in der zweiten Phase eine Estrogen-Gestagen-Kombination wie unter a) eingenommen </w:t>
      </w:r>
    </w:p>
    <w:p w14:paraId="70B931A7" w14:textId="77777777" w:rsidR="00E02DDB" w:rsidRDefault="00E02DDB" w:rsidP="009A2E1D">
      <w:pPr>
        <w:pStyle w:val="Listenabsatz"/>
        <w:numPr>
          <w:ilvl w:val="0"/>
          <w:numId w:val="3"/>
        </w:numPr>
        <w:spacing w:after="0"/>
        <w:rPr>
          <w:sz w:val="24"/>
          <w:szCs w:val="24"/>
        </w:rPr>
      </w:pPr>
      <w:r w:rsidRPr="00AE56F7">
        <w:rPr>
          <w:b/>
          <w:sz w:val="24"/>
          <w:szCs w:val="24"/>
        </w:rPr>
        <w:t>Dreiphasenpräp.</w:t>
      </w:r>
      <w:r w:rsidRPr="00AE56F7">
        <w:rPr>
          <w:sz w:val="24"/>
          <w:szCs w:val="24"/>
        </w:rPr>
        <w:t>: Für die ersten sechs Tage eines Cyclus eine niedrige Estrogen- u. Gestagendosis, für die anschließenden fünf Tage eine erhöhte Estrogen- u. Gestagen-Menge u. für die restlichen zehn Tage eine wieder erniedrigte sowie nochmals gesteigerte Gestagendosis</w:t>
      </w:r>
      <w:r w:rsidRPr="00EF4740">
        <w:rPr>
          <w:color w:val="2E74B5" w:themeColor="accent1" w:themeShade="BF"/>
          <w:sz w:val="24"/>
          <w:szCs w:val="24"/>
        </w:rPr>
        <w:t>.</w:t>
      </w:r>
      <w:r w:rsidR="0075794B" w:rsidRPr="00EF4740">
        <w:rPr>
          <w:color w:val="2E74B5" w:themeColor="accent1" w:themeShade="BF"/>
          <w:sz w:val="24"/>
          <w:szCs w:val="24"/>
        </w:rPr>
        <w:t xml:space="preserve"> -&gt; Heute</w:t>
      </w:r>
    </w:p>
    <w:p w14:paraId="70B931A8" w14:textId="77777777" w:rsidR="00AE56F7" w:rsidRDefault="00AE56F7" w:rsidP="00AE56F7">
      <w:pPr>
        <w:spacing w:after="0"/>
        <w:rPr>
          <w:b/>
          <w:sz w:val="24"/>
          <w:szCs w:val="24"/>
        </w:rPr>
      </w:pPr>
      <w:r>
        <w:rPr>
          <w:b/>
          <w:sz w:val="24"/>
          <w:szCs w:val="24"/>
        </w:rPr>
        <w:t>Nidationshemmer:</w:t>
      </w:r>
    </w:p>
    <w:p w14:paraId="70B931A9" w14:textId="77777777" w:rsidR="00AE56F7" w:rsidRDefault="00AE56F7" w:rsidP="00AE56F7">
      <w:pPr>
        <w:pStyle w:val="Listenabsatz"/>
        <w:numPr>
          <w:ilvl w:val="0"/>
          <w:numId w:val="3"/>
        </w:numPr>
        <w:spacing w:after="0"/>
        <w:rPr>
          <w:sz w:val="24"/>
          <w:szCs w:val="24"/>
        </w:rPr>
      </w:pPr>
      <w:r w:rsidRPr="00AE56F7">
        <w:rPr>
          <w:sz w:val="24"/>
          <w:szCs w:val="24"/>
        </w:rPr>
        <w:t>Die "morning-after pill" enthält sehr hochdosierte Estrogene, die die Nidation des befruchteten Eies verhindern sollen</w:t>
      </w:r>
    </w:p>
    <w:p w14:paraId="70B931AA" w14:textId="77777777" w:rsidR="0075794B" w:rsidRDefault="0075794B" w:rsidP="0075794B">
      <w:pPr>
        <w:spacing w:after="0"/>
        <w:rPr>
          <w:color w:val="2E74B5" w:themeColor="accent1" w:themeShade="BF"/>
          <w:sz w:val="24"/>
          <w:szCs w:val="24"/>
        </w:rPr>
      </w:pPr>
      <w:r>
        <w:rPr>
          <w:color w:val="2E74B5" w:themeColor="accent1" w:themeShade="BF"/>
          <w:sz w:val="24"/>
          <w:szCs w:val="24"/>
        </w:rPr>
        <w:t>Estrogen -&gt; wirkt wie Östrogen wurde aber so umgebaut, dass es nicht so schnell abgebaut wird</w:t>
      </w:r>
    </w:p>
    <w:p w14:paraId="70B931AB" w14:textId="77777777" w:rsidR="0075794B" w:rsidRPr="0075794B" w:rsidRDefault="0075794B" w:rsidP="0075794B">
      <w:pPr>
        <w:spacing w:after="0"/>
        <w:rPr>
          <w:color w:val="2E74B5" w:themeColor="accent1" w:themeShade="BF"/>
          <w:sz w:val="24"/>
          <w:szCs w:val="24"/>
        </w:rPr>
      </w:pPr>
      <w:r>
        <w:rPr>
          <w:color w:val="2E74B5" w:themeColor="accent1" w:themeShade="BF"/>
          <w:sz w:val="24"/>
          <w:szCs w:val="24"/>
        </w:rPr>
        <w:t>Gestagen -&gt; gleiches Prinzip</w:t>
      </w:r>
    </w:p>
    <w:p w14:paraId="70B931AC" w14:textId="77777777" w:rsidR="00AE56F7" w:rsidRDefault="00AE56F7" w:rsidP="00AE56F7">
      <w:pPr>
        <w:spacing w:before="100" w:beforeAutospacing="1" w:after="120"/>
        <w:rPr>
          <w:b/>
          <w:color w:val="C45911" w:themeColor="accent2" w:themeShade="BF"/>
          <w:sz w:val="28"/>
          <w:szCs w:val="28"/>
        </w:rPr>
      </w:pPr>
      <w:r>
        <w:rPr>
          <w:b/>
          <w:color w:val="C45911" w:themeColor="accent2" w:themeShade="BF"/>
          <w:sz w:val="28"/>
          <w:szCs w:val="28"/>
        </w:rPr>
        <w:t>Reproduktion</w:t>
      </w:r>
    </w:p>
    <w:p w14:paraId="70B931AD" w14:textId="77777777" w:rsidR="00AE56F7" w:rsidRDefault="00AE56F7" w:rsidP="00AE56F7">
      <w:pPr>
        <w:spacing w:after="0"/>
        <w:rPr>
          <w:sz w:val="24"/>
          <w:szCs w:val="24"/>
          <w:u w:val="single"/>
        </w:rPr>
      </w:pPr>
      <w:r>
        <w:rPr>
          <w:sz w:val="24"/>
          <w:szCs w:val="24"/>
          <w:u w:val="single"/>
        </w:rPr>
        <w:t>Verhütungsmethoden:</w:t>
      </w:r>
    </w:p>
    <w:p w14:paraId="70B931AE" w14:textId="77777777" w:rsidR="005C63A5" w:rsidRDefault="00AE56F7" w:rsidP="00AE56F7">
      <w:pPr>
        <w:spacing w:after="0"/>
        <w:rPr>
          <w:b/>
          <w:sz w:val="24"/>
          <w:szCs w:val="24"/>
        </w:rPr>
      </w:pPr>
      <w:r>
        <w:rPr>
          <w:b/>
          <w:sz w:val="24"/>
          <w:szCs w:val="24"/>
        </w:rPr>
        <w:t xml:space="preserve">Pearl-Index: </w:t>
      </w:r>
    </w:p>
    <w:p w14:paraId="70B931AF" w14:textId="77777777" w:rsidR="00AE56F7" w:rsidRPr="005C63A5" w:rsidRDefault="00AE56F7" w:rsidP="005C63A5">
      <w:pPr>
        <w:pStyle w:val="Listenabsatz"/>
        <w:numPr>
          <w:ilvl w:val="0"/>
          <w:numId w:val="3"/>
        </w:numPr>
        <w:spacing w:after="0"/>
        <w:rPr>
          <w:sz w:val="24"/>
          <w:szCs w:val="24"/>
        </w:rPr>
      </w:pPr>
      <w:r w:rsidRPr="005C63A5">
        <w:rPr>
          <w:sz w:val="24"/>
          <w:szCs w:val="24"/>
        </w:rPr>
        <w:t>Der Pearl-Inde</w:t>
      </w:r>
      <w:r w:rsidR="005C63A5" w:rsidRPr="005C63A5">
        <w:rPr>
          <w:sz w:val="24"/>
          <w:szCs w:val="24"/>
        </w:rPr>
        <w:t>x berechnet die Wirksamkeit von E</w:t>
      </w:r>
      <w:r w:rsidRPr="005C63A5">
        <w:rPr>
          <w:sz w:val="24"/>
          <w:szCs w:val="24"/>
        </w:rPr>
        <w:t xml:space="preserve">mpfängnisverhütungsmethoden. Er gibt an, wie viele sexuell aktive Frauen </w:t>
      </w:r>
      <w:r w:rsidR="005C63A5">
        <w:rPr>
          <w:sz w:val="24"/>
          <w:szCs w:val="24"/>
        </w:rPr>
        <w:t>trotz</w:t>
      </w:r>
      <w:r w:rsidRPr="005C63A5">
        <w:rPr>
          <w:sz w:val="24"/>
          <w:szCs w:val="24"/>
        </w:rPr>
        <w:t xml:space="preserve"> Verwendung dieser Methode innerhalb eines Jahres schwanger werde</w:t>
      </w:r>
      <w:r w:rsidR="005C63A5">
        <w:rPr>
          <w:sz w:val="24"/>
          <w:szCs w:val="24"/>
        </w:rPr>
        <w:t xml:space="preserve">n </w:t>
      </w:r>
      <w:r w:rsidR="005C63A5" w:rsidRPr="005C63A5">
        <w:rPr>
          <w:sz w:val="24"/>
          <w:szCs w:val="24"/>
        </w:rPr>
        <w:sym w:font="Wingdings" w:char="F0E0"/>
      </w:r>
      <w:r w:rsidR="005C63A5">
        <w:rPr>
          <w:sz w:val="24"/>
          <w:szCs w:val="24"/>
        </w:rPr>
        <w:t xml:space="preserve"> Je niedriger desto sicherer </w:t>
      </w:r>
    </w:p>
    <w:p w14:paraId="70B931B0" w14:textId="77777777" w:rsidR="005C63A5" w:rsidRDefault="005C63A5" w:rsidP="005C63A5">
      <w:pPr>
        <w:pStyle w:val="Listenabsatz"/>
        <w:numPr>
          <w:ilvl w:val="0"/>
          <w:numId w:val="3"/>
        </w:numPr>
        <w:spacing w:after="0"/>
        <w:rPr>
          <w:sz w:val="24"/>
          <w:szCs w:val="24"/>
        </w:rPr>
      </w:pPr>
      <w:r w:rsidRPr="005C63A5">
        <w:rPr>
          <w:sz w:val="24"/>
          <w:szCs w:val="24"/>
        </w:rPr>
        <w:t>Zugrunde gelegt wird beim PI, dass eine Frau mit regelmäßigem Geschlechtsverkehr während der zwölf ’Monatszyklen pro Jahr in jedem Zyklus, das heißt zwölfmal, schwanger werden könnte. Errechnet wird der Wert daher nach folgender Formel</w:t>
      </w:r>
      <w:r>
        <w:rPr>
          <w:sz w:val="24"/>
          <w:szCs w:val="24"/>
        </w:rPr>
        <w:t>:</w:t>
      </w:r>
    </w:p>
    <w:p w14:paraId="70B931B1" w14:textId="77777777" w:rsidR="00C573DF" w:rsidRDefault="00C573DF" w:rsidP="00C573DF">
      <w:pPr>
        <w:pStyle w:val="Listenabsatz"/>
        <w:spacing w:after="0"/>
        <w:ind w:left="360"/>
        <w:rPr>
          <w:sz w:val="24"/>
          <w:szCs w:val="24"/>
        </w:rPr>
      </w:pPr>
    </w:p>
    <w:p w14:paraId="70B931B2" w14:textId="77777777" w:rsidR="005C63A5" w:rsidRDefault="00C573DF" w:rsidP="005C63A5">
      <w:pPr>
        <w:pStyle w:val="Listenabsatz"/>
        <w:spacing w:after="0"/>
        <w:ind w:left="360"/>
        <w:rPr>
          <w:sz w:val="24"/>
          <w:szCs w:val="24"/>
        </w:rPr>
      </w:pPr>
      <m:oMathPara>
        <m:oMath>
          <m:r>
            <w:rPr>
              <w:rFonts w:ascii="Cambria Math" w:hAnsi="Cambria Math"/>
              <w:sz w:val="24"/>
              <w:szCs w:val="24"/>
            </w:rPr>
            <w:lastRenderedPageBreak/>
            <m:t>PI=</m:t>
          </m:r>
          <m:f>
            <m:fPr>
              <m:ctrlPr>
                <w:rPr>
                  <w:rFonts w:ascii="Cambria Math" w:hAnsi="Cambria Math"/>
                  <w:i/>
                  <w:sz w:val="24"/>
                  <w:szCs w:val="24"/>
                </w:rPr>
              </m:ctrlPr>
            </m:fPr>
            <m:num>
              <m:r>
                <w:rPr>
                  <w:rFonts w:ascii="Cambria Math" w:hAnsi="Cambria Math"/>
                  <w:sz w:val="24"/>
                  <w:szCs w:val="24"/>
                </w:rPr>
                <m:t xml:space="preserve">Zahl ungewollter Schwangerschaften </m:t>
              </m:r>
            </m:num>
            <m:den>
              <m:r>
                <w:rPr>
                  <w:rFonts w:ascii="Cambria Math" w:hAnsi="Cambria Math"/>
                  <w:sz w:val="24"/>
                  <w:szCs w:val="24"/>
                </w:rPr>
                <m:t>Anzahl Frauen</m:t>
              </m:r>
            </m:den>
          </m:f>
          <m:r>
            <w:rPr>
              <w:rFonts w:ascii="Cambria Math" w:hAnsi="Cambria Math"/>
              <w:sz w:val="24"/>
              <w:szCs w:val="24"/>
            </w:rPr>
            <m:t xml:space="preserve">× </m:t>
          </m:r>
          <m:f>
            <m:fPr>
              <m:ctrlPr>
                <w:rPr>
                  <w:rFonts w:ascii="Cambria Math" w:hAnsi="Cambria Math"/>
                  <w:i/>
                  <w:sz w:val="24"/>
                  <w:szCs w:val="24"/>
                </w:rPr>
              </m:ctrlPr>
            </m:fPr>
            <m:num>
              <m:r>
                <w:rPr>
                  <w:rFonts w:ascii="Cambria Math" w:hAnsi="Cambria Math"/>
                  <w:sz w:val="24"/>
                  <w:szCs w:val="24"/>
                </w:rPr>
                <m:t>1200 Monatszyklen</m:t>
              </m:r>
            </m:num>
            <m:den>
              <m:r>
                <w:rPr>
                  <w:rFonts w:ascii="Cambria Math" w:hAnsi="Cambria Math"/>
                  <w:sz w:val="24"/>
                  <w:szCs w:val="24"/>
                </w:rPr>
                <m:t>Zahl Anwendungsmonate</m:t>
              </m:r>
            </m:den>
          </m:f>
        </m:oMath>
      </m:oMathPara>
    </w:p>
    <w:p w14:paraId="70B931B3" w14:textId="77777777" w:rsidR="005C63A5" w:rsidRPr="0075794B" w:rsidRDefault="005C63A5" w:rsidP="0075794B">
      <w:pPr>
        <w:spacing w:after="0"/>
        <w:rPr>
          <w:sz w:val="24"/>
          <w:szCs w:val="24"/>
        </w:rPr>
      </w:pPr>
    </w:p>
    <w:tbl>
      <w:tblPr>
        <w:tblStyle w:val="Tabellenraster"/>
        <w:tblW w:w="0" w:type="auto"/>
        <w:jc w:val="center"/>
        <w:tblLook w:val="04A0" w:firstRow="1" w:lastRow="0" w:firstColumn="1" w:lastColumn="0" w:noHBand="0" w:noVBand="1"/>
      </w:tblPr>
      <w:tblGrid>
        <w:gridCol w:w="3020"/>
        <w:gridCol w:w="2645"/>
        <w:gridCol w:w="3397"/>
      </w:tblGrid>
      <w:tr w:rsidR="005C63A5" w14:paraId="70B931BA" w14:textId="77777777" w:rsidTr="00C573DF">
        <w:trPr>
          <w:jc w:val="center"/>
        </w:trPr>
        <w:tc>
          <w:tcPr>
            <w:tcW w:w="3020" w:type="dxa"/>
          </w:tcPr>
          <w:p w14:paraId="70B931B4" w14:textId="77777777" w:rsidR="005C63A5" w:rsidRPr="005C63A5" w:rsidRDefault="005C63A5" w:rsidP="005C63A5">
            <w:pPr>
              <w:rPr>
                <w:sz w:val="24"/>
                <w:szCs w:val="24"/>
              </w:rPr>
            </w:pPr>
            <w:r w:rsidRPr="00C573DF">
              <w:rPr>
                <w:color w:val="5B9BD5" w:themeColor="accent1"/>
                <w:sz w:val="24"/>
                <w:szCs w:val="24"/>
              </w:rPr>
              <w:t>Hormonelle Verhütungsmethoden</w:t>
            </w:r>
            <w:r w:rsidR="00C573DF">
              <w:rPr>
                <w:sz w:val="24"/>
                <w:szCs w:val="24"/>
              </w:rPr>
              <w:t xml:space="preserve">/ </w:t>
            </w:r>
            <w:r w:rsidR="00C573DF" w:rsidRPr="00C573DF">
              <w:rPr>
                <w:color w:val="70AD47" w:themeColor="accent6"/>
                <w:sz w:val="24"/>
                <w:szCs w:val="24"/>
              </w:rPr>
              <w:t>Barriere Methode</w:t>
            </w:r>
          </w:p>
          <w:p w14:paraId="70B931B5" w14:textId="77777777" w:rsidR="005C63A5" w:rsidRDefault="005C63A5" w:rsidP="005C63A5">
            <w:pPr>
              <w:pStyle w:val="Listenabsatz"/>
              <w:ind w:left="0"/>
              <w:rPr>
                <w:sz w:val="24"/>
                <w:szCs w:val="24"/>
              </w:rPr>
            </w:pPr>
          </w:p>
        </w:tc>
        <w:tc>
          <w:tcPr>
            <w:tcW w:w="2645" w:type="dxa"/>
          </w:tcPr>
          <w:p w14:paraId="70B931B6" w14:textId="77777777" w:rsidR="005C63A5" w:rsidRPr="005C63A5" w:rsidRDefault="005C63A5" w:rsidP="005C63A5">
            <w:pPr>
              <w:rPr>
                <w:sz w:val="24"/>
                <w:szCs w:val="24"/>
              </w:rPr>
            </w:pPr>
            <w:r w:rsidRPr="005C63A5">
              <w:rPr>
                <w:sz w:val="24"/>
                <w:szCs w:val="24"/>
              </w:rPr>
              <w:t>Pearl-Index</w:t>
            </w:r>
          </w:p>
          <w:p w14:paraId="70B931B7" w14:textId="77777777" w:rsidR="005C63A5" w:rsidRDefault="005C63A5" w:rsidP="005C63A5">
            <w:pPr>
              <w:pStyle w:val="Listenabsatz"/>
              <w:ind w:left="0"/>
              <w:rPr>
                <w:sz w:val="24"/>
                <w:szCs w:val="24"/>
              </w:rPr>
            </w:pPr>
          </w:p>
        </w:tc>
        <w:tc>
          <w:tcPr>
            <w:tcW w:w="3397" w:type="dxa"/>
          </w:tcPr>
          <w:p w14:paraId="70B931B8" w14:textId="77777777" w:rsidR="005C63A5" w:rsidRPr="005C63A5" w:rsidRDefault="005C63A5" w:rsidP="005C63A5">
            <w:pPr>
              <w:pStyle w:val="Listenabsatz"/>
              <w:ind w:left="0"/>
              <w:rPr>
                <w:sz w:val="24"/>
                <w:szCs w:val="24"/>
              </w:rPr>
            </w:pPr>
            <w:r w:rsidRPr="005C63A5">
              <w:rPr>
                <w:sz w:val="24"/>
                <w:szCs w:val="24"/>
              </w:rPr>
              <w:t>Kurzinfo</w:t>
            </w:r>
          </w:p>
          <w:p w14:paraId="70B931B9" w14:textId="77777777" w:rsidR="005C63A5" w:rsidRDefault="005C63A5" w:rsidP="005C63A5">
            <w:pPr>
              <w:pStyle w:val="Listenabsatz"/>
              <w:ind w:left="0"/>
              <w:rPr>
                <w:sz w:val="24"/>
                <w:szCs w:val="24"/>
              </w:rPr>
            </w:pPr>
          </w:p>
        </w:tc>
      </w:tr>
      <w:tr w:rsidR="005C63A5" w14:paraId="70B931BE" w14:textId="77777777" w:rsidTr="00C573DF">
        <w:trPr>
          <w:jc w:val="center"/>
        </w:trPr>
        <w:tc>
          <w:tcPr>
            <w:tcW w:w="3020" w:type="dxa"/>
          </w:tcPr>
          <w:p w14:paraId="70B931BB" w14:textId="77777777" w:rsidR="005C63A5" w:rsidRPr="00C573DF" w:rsidRDefault="005C63A5" w:rsidP="005C63A5">
            <w:pPr>
              <w:pStyle w:val="Listenabsatz"/>
              <w:ind w:left="0"/>
              <w:rPr>
                <w:color w:val="5B9BD5" w:themeColor="accent1"/>
                <w:sz w:val="24"/>
                <w:szCs w:val="24"/>
              </w:rPr>
            </w:pPr>
            <w:r w:rsidRPr="00C573DF">
              <w:rPr>
                <w:color w:val="5B9BD5" w:themeColor="accent1"/>
                <w:sz w:val="24"/>
                <w:szCs w:val="24"/>
              </w:rPr>
              <w:t>Die Pille</w:t>
            </w:r>
          </w:p>
        </w:tc>
        <w:tc>
          <w:tcPr>
            <w:tcW w:w="2645" w:type="dxa"/>
          </w:tcPr>
          <w:p w14:paraId="70B931BC" w14:textId="77777777" w:rsidR="005C63A5" w:rsidRDefault="005C63A5" w:rsidP="005C63A5">
            <w:pPr>
              <w:pStyle w:val="Listenabsatz"/>
              <w:ind w:left="0"/>
              <w:rPr>
                <w:sz w:val="24"/>
                <w:szCs w:val="24"/>
              </w:rPr>
            </w:pPr>
            <w:r w:rsidRPr="005C63A5">
              <w:rPr>
                <w:sz w:val="24"/>
                <w:szCs w:val="24"/>
              </w:rPr>
              <w:t>0,1 - 3</w:t>
            </w:r>
          </w:p>
        </w:tc>
        <w:tc>
          <w:tcPr>
            <w:tcW w:w="3397" w:type="dxa"/>
          </w:tcPr>
          <w:p w14:paraId="70B931BD" w14:textId="77777777" w:rsidR="005C63A5" w:rsidRDefault="005C63A5" w:rsidP="005C63A5">
            <w:pPr>
              <w:pStyle w:val="Listenabsatz"/>
              <w:ind w:left="0"/>
              <w:rPr>
                <w:sz w:val="24"/>
                <w:szCs w:val="24"/>
              </w:rPr>
            </w:pPr>
            <w:r w:rsidRPr="005C63A5">
              <w:rPr>
                <w:sz w:val="24"/>
                <w:szCs w:val="24"/>
              </w:rPr>
              <w:t>sehr sicheres Verhütungsmittel</w:t>
            </w:r>
          </w:p>
        </w:tc>
      </w:tr>
      <w:tr w:rsidR="005C63A5" w14:paraId="70B931C2" w14:textId="77777777" w:rsidTr="00C573DF">
        <w:trPr>
          <w:jc w:val="center"/>
        </w:trPr>
        <w:tc>
          <w:tcPr>
            <w:tcW w:w="3020" w:type="dxa"/>
          </w:tcPr>
          <w:p w14:paraId="70B931BF" w14:textId="77777777" w:rsidR="005C63A5" w:rsidRPr="00C573DF" w:rsidRDefault="00C573DF" w:rsidP="005C63A5">
            <w:pPr>
              <w:pStyle w:val="Listenabsatz"/>
              <w:ind w:left="0"/>
              <w:rPr>
                <w:color w:val="5B9BD5" w:themeColor="accent1"/>
                <w:sz w:val="24"/>
                <w:szCs w:val="24"/>
              </w:rPr>
            </w:pPr>
            <w:r w:rsidRPr="00C573DF">
              <w:rPr>
                <w:color w:val="5B9BD5" w:themeColor="accent1"/>
                <w:sz w:val="24"/>
                <w:szCs w:val="24"/>
              </w:rPr>
              <w:t>Dreistufenpräparate</w:t>
            </w:r>
          </w:p>
        </w:tc>
        <w:tc>
          <w:tcPr>
            <w:tcW w:w="2645" w:type="dxa"/>
          </w:tcPr>
          <w:p w14:paraId="70B931C0" w14:textId="77777777" w:rsidR="005C63A5" w:rsidRDefault="00C573DF" w:rsidP="005C63A5">
            <w:pPr>
              <w:pStyle w:val="Listenabsatz"/>
              <w:ind w:left="0"/>
              <w:rPr>
                <w:sz w:val="24"/>
                <w:szCs w:val="24"/>
              </w:rPr>
            </w:pPr>
            <w:r w:rsidRPr="005C63A5">
              <w:rPr>
                <w:sz w:val="24"/>
                <w:szCs w:val="24"/>
              </w:rPr>
              <w:t>0,2 - 0,5</w:t>
            </w:r>
          </w:p>
        </w:tc>
        <w:tc>
          <w:tcPr>
            <w:tcW w:w="3397" w:type="dxa"/>
          </w:tcPr>
          <w:p w14:paraId="70B931C1" w14:textId="77777777" w:rsidR="005C63A5" w:rsidRDefault="00C573DF" w:rsidP="005C63A5">
            <w:pPr>
              <w:pStyle w:val="Listenabsatz"/>
              <w:ind w:left="0"/>
              <w:rPr>
                <w:sz w:val="24"/>
                <w:szCs w:val="24"/>
              </w:rPr>
            </w:pPr>
            <w:r w:rsidRPr="005C63A5">
              <w:rPr>
                <w:sz w:val="24"/>
                <w:szCs w:val="24"/>
              </w:rPr>
              <w:t>sehr sicheres Verhütungsmittel</w:t>
            </w:r>
          </w:p>
        </w:tc>
      </w:tr>
      <w:tr w:rsidR="005C63A5" w14:paraId="70B931C6" w14:textId="77777777" w:rsidTr="00C573DF">
        <w:trPr>
          <w:jc w:val="center"/>
        </w:trPr>
        <w:tc>
          <w:tcPr>
            <w:tcW w:w="3020" w:type="dxa"/>
          </w:tcPr>
          <w:p w14:paraId="70B931C3" w14:textId="77777777" w:rsidR="005C63A5" w:rsidRPr="00C573DF" w:rsidRDefault="00C573DF" w:rsidP="005C63A5">
            <w:pPr>
              <w:pStyle w:val="Listenabsatz"/>
              <w:ind w:left="0"/>
              <w:rPr>
                <w:color w:val="70AD47" w:themeColor="accent6"/>
                <w:sz w:val="24"/>
                <w:szCs w:val="24"/>
              </w:rPr>
            </w:pPr>
            <w:r>
              <w:rPr>
                <w:color w:val="70AD47" w:themeColor="accent6"/>
                <w:sz w:val="24"/>
                <w:szCs w:val="24"/>
              </w:rPr>
              <w:t>Kondom</w:t>
            </w:r>
          </w:p>
        </w:tc>
        <w:tc>
          <w:tcPr>
            <w:tcW w:w="2645" w:type="dxa"/>
          </w:tcPr>
          <w:p w14:paraId="70B931C4" w14:textId="77777777" w:rsidR="005C63A5" w:rsidRDefault="00C573DF" w:rsidP="005C63A5">
            <w:pPr>
              <w:pStyle w:val="Listenabsatz"/>
              <w:ind w:left="0"/>
              <w:rPr>
                <w:sz w:val="24"/>
                <w:szCs w:val="24"/>
              </w:rPr>
            </w:pPr>
            <w:r>
              <w:rPr>
                <w:sz w:val="24"/>
                <w:szCs w:val="24"/>
              </w:rPr>
              <w:t>3-14</w:t>
            </w:r>
          </w:p>
        </w:tc>
        <w:tc>
          <w:tcPr>
            <w:tcW w:w="3397" w:type="dxa"/>
          </w:tcPr>
          <w:p w14:paraId="70B931C5" w14:textId="77777777" w:rsidR="005C63A5" w:rsidRDefault="00C573DF" w:rsidP="005C63A5">
            <w:pPr>
              <w:pStyle w:val="Listenabsatz"/>
              <w:ind w:left="0"/>
              <w:rPr>
                <w:sz w:val="24"/>
                <w:szCs w:val="24"/>
              </w:rPr>
            </w:pPr>
            <w:r>
              <w:rPr>
                <w:sz w:val="24"/>
                <w:szCs w:val="24"/>
              </w:rPr>
              <w:t>Bester Schutz vor AIDS! Sicherheit abhängig von der Korrekten Handhabung</w:t>
            </w:r>
          </w:p>
        </w:tc>
      </w:tr>
      <w:tr w:rsidR="005C63A5" w14:paraId="70B931CA" w14:textId="77777777" w:rsidTr="00C573DF">
        <w:trPr>
          <w:jc w:val="center"/>
        </w:trPr>
        <w:tc>
          <w:tcPr>
            <w:tcW w:w="3020" w:type="dxa"/>
          </w:tcPr>
          <w:p w14:paraId="70B931C7" w14:textId="77777777" w:rsidR="005C63A5" w:rsidRPr="00C573DF" w:rsidRDefault="00C573DF" w:rsidP="005C63A5">
            <w:pPr>
              <w:pStyle w:val="Listenabsatz"/>
              <w:ind w:left="0"/>
              <w:rPr>
                <w:color w:val="70AD47" w:themeColor="accent6"/>
                <w:sz w:val="24"/>
                <w:szCs w:val="24"/>
              </w:rPr>
            </w:pPr>
            <w:r>
              <w:rPr>
                <w:color w:val="70AD47" w:themeColor="accent6"/>
                <w:sz w:val="24"/>
                <w:szCs w:val="24"/>
              </w:rPr>
              <w:t>Coitus interruptus</w:t>
            </w:r>
          </w:p>
        </w:tc>
        <w:tc>
          <w:tcPr>
            <w:tcW w:w="2645" w:type="dxa"/>
          </w:tcPr>
          <w:p w14:paraId="70B931C8" w14:textId="77777777" w:rsidR="005C63A5" w:rsidRDefault="00C573DF" w:rsidP="005C63A5">
            <w:pPr>
              <w:pStyle w:val="Listenabsatz"/>
              <w:ind w:left="0"/>
              <w:rPr>
                <w:sz w:val="24"/>
                <w:szCs w:val="24"/>
              </w:rPr>
            </w:pPr>
            <w:r>
              <w:rPr>
                <w:sz w:val="24"/>
                <w:szCs w:val="24"/>
              </w:rPr>
              <w:t>35</w:t>
            </w:r>
          </w:p>
        </w:tc>
        <w:tc>
          <w:tcPr>
            <w:tcW w:w="3397" w:type="dxa"/>
          </w:tcPr>
          <w:p w14:paraId="70B931C9" w14:textId="77777777" w:rsidR="005C63A5" w:rsidRDefault="00C573DF" w:rsidP="005C63A5">
            <w:pPr>
              <w:pStyle w:val="Listenabsatz"/>
              <w:ind w:left="0"/>
              <w:rPr>
                <w:sz w:val="24"/>
                <w:szCs w:val="24"/>
              </w:rPr>
            </w:pPr>
            <w:r>
              <w:rPr>
                <w:sz w:val="24"/>
                <w:szCs w:val="24"/>
              </w:rPr>
              <w:t>Nicht zu empfehlen</w:t>
            </w:r>
          </w:p>
        </w:tc>
      </w:tr>
      <w:tr w:rsidR="005C63A5" w14:paraId="70B931CE" w14:textId="77777777" w:rsidTr="00C573DF">
        <w:trPr>
          <w:jc w:val="center"/>
        </w:trPr>
        <w:tc>
          <w:tcPr>
            <w:tcW w:w="3020" w:type="dxa"/>
          </w:tcPr>
          <w:p w14:paraId="70B931CB" w14:textId="77777777" w:rsidR="005C63A5" w:rsidRPr="00C573DF" w:rsidRDefault="00C573DF" w:rsidP="005C63A5">
            <w:pPr>
              <w:pStyle w:val="Listenabsatz"/>
              <w:ind w:left="0"/>
              <w:rPr>
                <w:color w:val="70AD47" w:themeColor="accent6"/>
                <w:sz w:val="24"/>
                <w:szCs w:val="24"/>
              </w:rPr>
            </w:pPr>
            <w:r>
              <w:rPr>
                <w:color w:val="70AD47" w:themeColor="accent6"/>
                <w:sz w:val="24"/>
                <w:szCs w:val="24"/>
              </w:rPr>
              <w:t>Scheidenspülung</w:t>
            </w:r>
          </w:p>
        </w:tc>
        <w:tc>
          <w:tcPr>
            <w:tcW w:w="2645" w:type="dxa"/>
          </w:tcPr>
          <w:p w14:paraId="70B931CC" w14:textId="77777777" w:rsidR="005C63A5" w:rsidRDefault="00C573DF" w:rsidP="005C63A5">
            <w:pPr>
              <w:pStyle w:val="Listenabsatz"/>
              <w:ind w:left="0"/>
              <w:rPr>
                <w:sz w:val="24"/>
                <w:szCs w:val="24"/>
              </w:rPr>
            </w:pPr>
            <w:r>
              <w:rPr>
                <w:sz w:val="24"/>
                <w:szCs w:val="24"/>
              </w:rPr>
              <w:t>31</w:t>
            </w:r>
          </w:p>
        </w:tc>
        <w:tc>
          <w:tcPr>
            <w:tcW w:w="3397" w:type="dxa"/>
          </w:tcPr>
          <w:p w14:paraId="70B931CD" w14:textId="77777777" w:rsidR="005C63A5" w:rsidRDefault="00C573DF" w:rsidP="005C63A5">
            <w:pPr>
              <w:pStyle w:val="Listenabsatz"/>
              <w:ind w:left="0"/>
              <w:rPr>
                <w:sz w:val="24"/>
                <w:szCs w:val="24"/>
              </w:rPr>
            </w:pPr>
            <w:r>
              <w:rPr>
                <w:sz w:val="24"/>
                <w:szCs w:val="24"/>
              </w:rPr>
              <w:t>Nicht zu empfehlen</w:t>
            </w:r>
          </w:p>
        </w:tc>
      </w:tr>
    </w:tbl>
    <w:p w14:paraId="70B931CF" w14:textId="77777777" w:rsidR="005C63A5" w:rsidRDefault="005C63A5" w:rsidP="005C63A5">
      <w:pPr>
        <w:pStyle w:val="Listenabsatz"/>
        <w:spacing w:after="0"/>
        <w:ind w:left="360"/>
        <w:rPr>
          <w:sz w:val="24"/>
          <w:szCs w:val="24"/>
        </w:rPr>
      </w:pPr>
    </w:p>
    <w:p w14:paraId="70B931D0" w14:textId="77777777" w:rsidR="005838AA" w:rsidRPr="005838AA" w:rsidRDefault="005838AA" w:rsidP="000336C8">
      <w:pPr>
        <w:spacing w:after="0"/>
        <w:rPr>
          <w:color w:val="2E74B5" w:themeColor="accent1" w:themeShade="BF"/>
          <w:sz w:val="24"/>
          <w:szCs w:val="24"/>
        </w:rPr>
      </w:pPr>
    </w:p>
    <w:p w14:paraId="70B931D1" w14:textId="77777777" w:rsidR="00351E7D" w:rsidRDefault="00351E7D" w:rsidP="000336C8">
      <w:pPr>
        <w:spacing w:after="0"/>
        <w:rPr>
          <w:sz w:val="24"/>
          <w:szCs w:val="24"/>
          <w:u w:val="single"/>
        </w:rPr>
      </w:pPr>
      <w:r>
        <w:rPr>
          <w:noProof/>
          <w:lang w:eastAsia="de-DE"/>
        </w:rPr>
        <w:drawing>
          <wp:anchor distT="0" distB="0" distL="114300" distR="114300" simplePos="0" relativeHeight="251664384" behindDoc="1" locked="0" layoutInCell="1" allowOverlap="1" wp14:anchorId="70B9321A" wp14:editId="70B9321B">
            <wp:simplePos x="0" y="0"/>
            <wp:positionH relativeFrom="page">
              <wp:align>right</wp:align>
            </wp:positionH>
            <wp:positionV relativeFrom="paragraph">
              <wp:posOffset>4738</wp:posOffset>
            </wp:positionV>
            <wp:extent cx="2082165" cy="2813050"/>
            <wp:effectExtent l="0" t="0" r="0" b="6350"/>
            <wp:wrapTight wrapText="bothSides">
              <wp:wrapPolygon edited="0">
                <wp:start x="0" y="0"/>
                <wp:lineTo x="0" y="21502"/>
                <wp:lineTo x="21343" y="21502"/>
                <wp:lineTo x="21343" y="0"/>
                <wp:lineTo x="0" y="0"/>
              </wp:wrapPolygon>
            </wp:wrapTight>
            <wp:docPr id="9"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t="1688" r="1022" b="1960"/>
                    <a:stretch/>
                  </pic:blipFill>
                  <pic:spPr bwMode="auto">
                    <a:xfrm>
                      <a:off x="0" y="0"/>
                      <a:ext cx="2082165" cy="28130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sz w:val="24"/>
          <w:szCs w:val="24"/>
          <w:u w:val="single"/>
        </w:rPr>
        <w:t>Befruchtung der Eizelle:</w:t>
      </w:r>
    </w:p>
    <w:p w14:paraId="70B931D2" w14:textId="77777777" w:rsidR="00351E7D" w:rsidRDefault="00351E7D" w:rsidP="00351E7D">
      <w:pPr>
        <w:pStyle w:val="Listenabsatz"/>
        <w:numPr>
          <w:ilvl w:val="0"/>
          <w:numId w:val="3"/>
        </w:numPr>
        <w:spacing w:after="0"/>
        <w:rPr>
          <w:sz w:val="24"/>
          <w:szCs w:val="24"/>
        </w:rPr>
      </w:pPr>
      <w:r w:rsidRPr="00351E7D">
        <w:rPr>
          <w:b/>
          <w:sz w:val="24"/>
          <w:szCs w:val="24"/>
        </w:rPr>
        <w:t>Spermatozoen,</w:t>
      </w:r>
      <w:r w:rsidRPr="00351E7D">
        <w:rPr>
          <w:sz w:val="24"/>
          <w:szCs w:val="24"/>
        </w:rPr>
        <w:t xml:space="preserve"> “erwarten “ die bei der Ovulation aus dem Fo</w:t>
      </w:r>
      <w:r>
        <w:rPr>
          <w:sz w:val="24"/>
          <w:szCs w:val="24"/>
        </w:rPr>
        <w:t xml:space="preserve">llikel ausgeschwemmte Eizelle. </w:t>
      </w:r>
    </w:p>
    <w:p w14:paraId="70B931D3" w14:textId="77777777" w:rsidR="00351E7D" w:rsidRDefault="00351E7D" w:rsidP="00351E7D">
      <w:pPr>
        <w:pStyle w:val="Listenabsatz"/>
        <w:numPr>
          <w:ilvl w:val="0"/>
          <w:numId w:val="3"/>
        </w:numPr>
        <w:spacing w:after="0"/>
        <w:rPr>
          <w:sz w:val="24"/>
          <w:szCs w:val="24"/>
        </w:rPr>
      </w:pPr>
      <w:r w:rsidRPr="00351E7D">
        <w:rPr>
          <w:sz w:val="24"/>
          <w:szCs w:val="24"/>
        </w:rPr>
        <w:t>Die Eizelle hat ihre 1. Meioseteilung abgeschlossen, hat die 2 Meioseteilung begonnen un</w:t>
      </w:r>
      <w:r>
        <w:rPr>
          <w:sz w:val="24"/>
          <w:szCs w:val="24"/>
        </w:rPr>
        <w:t xml:space="preserve">d ist damit befruchtungsfähig. </w:t>
      </w:r>
    </w:p>
    <w:p w14:paraId="70B931D4" w14:textId="77777777" w:rsidR="00351E7D" w:rsidRDefault="00351E7D" w:rsidP="00351E7D">
      <w:pPr>
        <w:pStyle w:val="Listenabsatz"/>
        <w:numPr>
          <w:ilvl w:val="0"/>
          <w:numId w:val="3"/>
        </w:numPr>
        <w:spacing w:after="0"/>
        <w:rPr>
          <w:sz w:val="24"/>
          <w:szCs w:val="24"/>
        </w:rPr>
      </w:pPr>
      <w:r w:rsidRPr="00351E7D">
        <w:rPr>
          <w:sz w:val="24"/>
          <w:szCs w:val="24"/>
        </w:rPr>
        <w:t xml:space="preserve">Die Zona pellucida sichert die spezifische </w:t>
      </w:r>
      <w:r w:rsidRPr="00351E7D">
        <w:rPr>
          <w:b/>
          <w:sz w:val="24"/>
          <w:szCs w:val="24"/>
        </w:rPr>
        <w:t>Spermien-Bindung</w:t>
      </w:r>
      <w:r w:rsidRPr="00351E7D">
        <w:rPr>
          <w:sz w:val="24"/>
          <w:szCs w:val="24"/>
        </w:rPr>
        <w:t>. Freisetzung</w:t>
      </w:r>
      <w:r>
        <w:rPr>
          <w:sz w:val="24"/>
          <w:szCs w:val="24"/>
        </w:rPr>
        <w:t xml:space="preserve"> der Enzyme (</w:t>
      </w:r>
      <w:r w:rsidRPr="00351E7D">
        <w:rPr>
          <w:b/>
          <w:sz w:val="24"/>
          <w:szCs w:val="24"/>
        </w:rPr>
        <w:t>Akrosomreaktion</w:t>
      </w:r>
      <w:r>
        <w:rPr>
          <w:sz w:val="24"/>
          <w:szCs w:val="24"/>
        </w:rPr>
        <w:t xml:space="preserve">) </w:t>
      </w:r>
    </w:p>
    <w:p w14:paraId="70B931D5" w14:textId="77777777" w:rsidR="00351E7D" w:rsidRDefault="00351E7D" w:rsidP="00351E7D">
      <w:pPr>
        <w:pStyle w:val="Listenabsatz"/>
        <w:numPr>
          <w:ilvl w:val="0"/>
          <w:numId w:val="3"/>
        </w:numPr>
        <w:spacing w:after="0"/>
        <w:rPr>
          <w:sz w:val="24"/>
          <w:szCs w:val="24"/>
        </w:rPr>
      </w:pPr>
      <w:r w:rsidRPr="00351E7D">
        <w:rPr>
          <w:sz w:val="24"/>
          <w:szCs w:val="24"/>
        </w:rPr>
        <w:t xml:space="preserve">Die </w:t>
      </w:r>
      <w:r w:rsidRPr="00351E7D">
        <w:rPr>
          <w:b/>
          <w:sz w:val="24"/>
          <w:szCs w:val="24"/>
        </w:rPr>
        <w:t xml:space="preserve">Penetration </w:t>
      </w:r>
      <w:r w:rsidRPr="00351E7D">
        <w:rPr>
          <w:sz w:val="24"/>
          <w:szCs w:val="24"/>
        </w:rPr>
        <w:t>erfolgt mit Hilfe der proteolytischen Akrosomenzyme und der Bewe</w:t>
      </w:r>
      <w:r>
        <w:rPr>
          <w:sz w:val="24"/>
          <w:szCs w:val="24"/>
        </w:rPr>
        <w:t xml:space="preserve">gungen des Spermienschwanzes. </w:t>
      </w:r>
    </w:p>
    <w:p w14:paraId="70B931D6" w14:textId="77777777" w:rsidR="00351E7D" w:rsidRPr="008E4F0E" w:rsidRDefault="00351E7D" w:rsidP="00351E7D">
      <w:pPr>
        <w:pStyle w:val="Listenabsatz"/>
        <w:numPr>
          <w:ilvl w:val="0"/>
          <w:numId w:val="3"/>
        </w:numPr>
        <w:spacing w:after="0"/>
        <w:rPr>
          <w:sz w:val="24"/>
          <w:szCs w:val="24"/>
        </w:rPr>
      </w:pPr>
      <w:r w:rsidRPr="00351E7D">
        <w:rPr>
          <w:sz w:val="24"/>
          <w:szCs w:val="24"/>
        </w:rPr>
        <w:t>Die Fusion des Spermatozoons mit der Vitellinmembran der Eizelle verhindert durch plötzliche Depolarisierung das Eindringen weiterer Spermatozoen (</w:t>
      </w:r>
      <w:r w:rsidRPr="00351E7D">
        <w:rPr>
          <w:b/>
          <w:sz w:val="24"/>
          <w:szCs w:val="24"/>
        </w:rPr>
        <w:t>Polyspermieblock)</w:t>
      </w:r>
    </w:p>
    <w:p w14:paraId="70B931D7" w14:textId="77777777" w:rsidR="008E4F0E" w:rsidRDefault="008E4F0E" w:rsidP="008E4F0E">
      <w:pPr>
        <w:pStyle w:val="Listenabsatz"/>
        <w:numPr>
          <w:ilvl w:val="0"/>
          <w:numId w:val="7"/>
        </w:numPr>
        <w:spacing w:after="0"/>
        <w:rPr>
          <w:color w:val="2E74B5" w:themeColor="accent1" w:themeShade="BF"/>
          <w:sz w:val="24"/>
          <w:szCs w:val="24"/>
        </w:rPr>
      </w:pPr>
      <w:r>
        <w:rPr>
          <w:color w:val="2E74B5" w:themeColor="accent1" w:themeShade="BF"/>
          <w:sz w:val="24"/>
          <w:szCs w:val="24"/>
        </w:rPr>
        <w:t>Anheftung</w:t>
      </w:r>
    </w:p>
    <w:p w14:paraId="70B931D8" w14:textId="77777777" w:rsidR="008E4F0E" w:rsidRDefault="008E4F0E" w:rsidP="008E4F0E">
      <w:pPr>
        <w:pStyle w:val="Listenabsatz"/>
        <w:numPr>
          <w:ilvl w:val="0"/>
          <w:numId w:val="7"/>
        </w:numPr>
        <w:spacing w:after="0"/>
        <w:rPr>
          <w:color w:val="2E74B5" w:themeColor="accent1" w:themeShade="BF"/>
          <w:sz w:val="24"/>
          <w:szCs w:val="24"/>
        </w:rPr>
      </w:pPr>
      <w:r>
        <w:rPr>
          <w:color w:val="2E74B5" w:themeColor="accent1" w:themeShade="BF"/>
          <w:sz w:val="24"/>
          <w:szCs w:val="24"/>
        </w:rPr>
        <w:t>Bindung</w:t>
      </w:r>
    </w:p>
    <w:p w14:paraId="70B931D9" w14:textId="77777777" w:rsidR="008E4F0E" w:rsidRDefault="008E4F0E" w:rsidP="008E4F0E">
      <w:pPr>
        <w:pStyle w:val="Listenabsatz"/>
        <w:numPr>
          <w:ilvl w:val="0"/>
          <w:numId w:val="7"/>
        </w:numPr>
        <w:spacing w:after="0"/>
        <w:rPr>
          <w:color w:val="2E74B5" w:themeColor="accent1" w:themeShade="BF"/>
          <w:sz w:val="24"/>
          <w:szCs w:val="24"/>
        </w:rPr>
      </w:pPr>
      <w:r>
        <w:rPr>
          <w:color w:val="2E74B5" w:themeColor="accent1" w:themeShade="BF"/>
          <w:sz w:val="24"/>
          <w:szCs w:val="24"/>
        </w:rPr>
        <w:t>Auflösen der Hülle (Akrosomreaktion)</w:t>
      </w:r>
    </w:p>
    <w:p w14:paraId="70B931DA" w14:textId="77777777" w:rsidR="008E4F0E" w:rsidRDefault="008E4F0E" w:rsidP="008E4F0E">
      <w:pPr>
        <w:pStyle w:val="Listenabsatz"/>
        <w:numPr>
          <w:ilvl w:val="0"/>
          <w:numId w:val="7"/>
        </w:numPr>
        <w:spacing w:after="0"/>
        <w:rPr>
          <w:color w:val="2E74B5" w:themeColor="accent1" w:themeShade="BF"/>
          <w:sz w:val="24"/>
          <w:szCs w:val="24"/>
        </w:rPr>
      </w:pPr>
      <w:r>
        <w:rPr>
          <w:color w:val="2E74B5" w:themeColor="accent1" w:themeShade="BF"/>
          <w:sz w:val="24"/>
          <w:szCs w:val="24"/>
        </w:rPr>
        <w:t>Penetration</w:t>
      </w:r>
    </w:p>
    <w:p w14:paraId="70B931DB" w14:textId="77777777" w:rsidR="008E4F0E" w:rsidRPr="008E4F0E" w:rsidRDefault="008E4F0E" w:rsidP="008E4F0E">
      <w:pPr>
        <w:pStyle w:val="Listenabsatz"/>
        <w:numPr>
          <w:ilvl w:val="0"/>
          <w:numId w:val="7"/>
        </w:numPr>
        <w:spacing w:after="0"/>
        <w:rPr>
          <w:color w:val="2E74B5" w:themeColor="accent1" w:themeShade="BF"/>
          <w:sz w:val="24"/>
          <w:szCs w:val="24"/>
        </w:rPr>
      </w:pPr>
      <w:r>
        <w:rPr>
          <w:color w:val="2E74B5" w:themeColor="accent1" w:themeShade="BF"/>
          <w:sz w:val="24"/>
          <w:szCs w:val="24"/>
        </w:rPr>
        <w:t>Polypermieblock, damit keine weiteren Spermien mehr rein kommen</w:t>
      </w:r>
    </w:p>
    <w:p w14:paraId="70B931DC" w14:textId="77777777" w:rsidR="00BE23E0" w:rsidRDefault="00BE23E0" w:rsidP="000336C8">
      <w:pPr>
        <w:spacing w:after="0"/>
        <w:rPr>
          <w:sz w:val="24"/>
          <w:szCs w:val="24"/>
          <w:u w:val="single"/>
        </w:rPr>
      </w:pPr>
    </w:p>
    <w:p w14:paraId="70B931DD" w14:textId="77777777" w:rsidR="00351E7D" w:rsidRDefault="00351E7D" w:rsidP="000336C8">
      <w:pPr>
        <w:spacing w:after="0"/>
        <w:rPr>
          <w:b/>
          <w:sz w:val="24"/>
          <w:szCs w:val="24"/>
        </w:rPr>
      </w:pPr>
      <w:r w:rsidRPr="00351E7D">
        <w:rPr>
          <w:b/>
          <w:sz w:val="24"/>
          <w:szCs w:val="24"/>
        </w:rPr>
        <w:t>Aktrosomreaktion:</w:t>
      </w:r>
    </w:p>
    <w:p w14:paraId="70B931DE" w14:textId="77777777" w:rsidR="00351E7D" w:rsidRDefault="00351E7D" w:rsidP="00351E7D">
      <w:pPr>
        <w:pStyle w:val="Listenabsatz"/>
        <w:numPr>
          <w:ilvl w:val="0"/>
          <w:numId w:val="3"/>
        </w:numPr>
        <w:spacing w:after="0"/>
        <w:rPr>
          <w:sz w:val="24"/>
          <w:szCs w:val="24"/>
        </w:rPr>
      </w:pPr>
      <w:r>
        <w:rPr>
          <w:sz w:val="24"/>
          <w:szCs w:val="24"/>
        </w:rPr>
        <w:t>Akrosom = Kopfkappe des Spermiums</w:t>
      </w:r>
    </w:p>
    <w:p w14:paraId="70B931DF" w14:textId="0041F60A" w:rsidR="00351E7D" w:rsidRDefault="007B05B3" w:rsidP="007B05B3">
      <w:pPr>
        <w:pStyle w:val="Listenabsatz"/>
        <w:numPr>
          <w:ilvl w:val="0"/>
          <w:numId w:val="3"/>
        </w:numPr>
        <w:spacing w:after="0"/>
        <w:rPr>
          <w:sz w:val="24"/>
          <w:szCs w:val="24"/>
        </w:rPr>
      </w:pPr>
      <w:r w:rsidRPr="007B05B3">
        <w:rPr>
          <w:sz w:val="24"/>
          <w:szCs w:val="24"/>
        </w:rPr>
        <w:t>Auflösung der äußeren Akrosommembran und ihre Verschmelzung mit der inneren Akrosommembran im Äquatorialsegment. Freigesetzte Vesikel enthalten proteolytische Enzyme (Akrosin, Hyaluronidase). Das Äquatorialse</w:t>
      </w:r>
      <w:r>
        <w:rPr>
          <w:sz w:val="24"/>
          <w:szCs w:val="24"/>
        </w:rPr>
        <w:t>gment hilft bei der Penetration und somit beim Eindringen in die Eizelle</w:t>
      </w:r>
    </w:p>
    <w:p w14:paraId="70B931E0" w14:textId="77777777" w:rsidR="008E4F0E" w:rsidRDefault="008E4F0E" w:rsidP="007B05B3">
      <w:pPr>
        <w:spacing w:after="0"/>
        <w:rPr>
          <w:sz w:val="24"/>
          <w:szCs w:val="24"/>
        </w:rPr>
      </w:pPr>
    </w:p>
    <w:p w14:paraId="70B931E1" w14:textId="77777777" w:rsidR="008E4F0E" w:rsidRDefault="008E4F0E" w:rsidP="007B05B3">
      <w:pPr>
        <w:spacing w:after="0"/>
        <w:rPr>
          <w:sz w:val="24"/>
          <w:szCs w:val="24"/>
        </w:rPr>
      </w:pPr>
    </w:p>
    <w:p w14:paraId="70B931E2" w14:textId="77777777" w:rsidR="008E4F0E" w:rsidRDefault="008E4F0E" w:rsidP="007B05B3">
      <w:pPr>
        <w:spacing w:after="0"/>
        <w:rPr>
          <w:sz w:val="24"/>
          <w:szCs w:val="24"/>
        </w:rPr>
      </w:pPr>
    </w:p>
    <w:p w14:paraId="70B931E3" w14:textId="77777777" w:rsidR="008E4F0E" w:rsidRDefault="008E4F0E" w:rsidP="007B05B3">
      <w:pPr>
        <w:spacing w:after="0"/>
        <w:rPr>
          <w:sz w:val="24"/>
          <w:szCs w:val="24"/>
        </w:rPr>
      </w:pPr>
    </w:p>
    <w:p w14:paraId="70B931E4" w14:textId="77777777" w:rsidR="008E4F0E" w:rsidRDefault="008E4F0E" w:rsidP="007B05B3">
      <w:pPr>
        <w:spacing w:after="0"/>
        <w:rPr>
          <w:sz w:val="24"/>
          <w:szCs w:val="24"/>
        </w:rPr>
      </w:pPr>
    </w:p>
    <w:p w14:paraId="70B931E5" w14:textId="77777777" w:rsidR="008E4F0E" w:rsidRDefault="008E4F0E" w:rsidP="007B05B3">
      <w:pPr>
        <w:spacing w:after="0"/>
        <w:rPr>
          <w:sz w:val="24"/>
          <w:szCs w:val="24"/>
        </w:rPr>
      </w:pPr>
      <w:r>
        <w:rPr>
          <w:noProof/>
          <w:lang w:eastAsia="de-DE"/>
        </w:rPr>
        <w:lastRenderedPageBreak/>
        <w:drawing>
          <wp:anchor distT="0" distB="0" distL="114300" distR="114300" simplePos="0" relativeHeight="251666432" behindDoc="1" locked="0" layoutInCell="1" allowOverlap="1" wp14:anchorId="70B9321E" wp14:editId="6784C6AD">
            <wp:simplePos x="0" y="0"/>
            <wp:positionH relativeFrom="page">
              <wp:posOffset>1545523</wp:posOffset>
            </wp:positionH>
            <wp:positionV relativeFrom="paragraph">
              <wp:posOffset>535</wp:posOffset>
            </wp:positionV>
            <wp:extent cx="4659630" cy="2287905"/>
            <wp:effectExtent l="0" t="0" r="7620" b="0"/>
            <wp:wrapTight wrapText="bothSides">
              <wp:wrapPolygon edited="0">
                <wp:start x="0" y="0"/>
                <wp:lineTo x="0" y="21402"/>
                <wp:lineTo x="21547" y="21402"/>
                <wp:lineTo x="21547" y="0"/>
                <wp:lineTo x="0" y="0"/>
              </wp:wrapPolygon>
            </wp:wrapTight>
            <wp:docPr id="11" name="Grafi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4659630" cy="2287905"/>
                    </a:xfrm>
                    <a:prstGeom prst="rect">
                      <a:avLst/>
                    </a:prstGeom>
                  </pic:spPr>
                </pic:pic>
              </a:graphicData>
            </a:graphic>
            <wp14:sizeRelH relativeFrom="margin">
              <wp14:pctWidth>0</wp14:pctWidth>
            </wp14:sizeRelH>
            <wp14:sizeRelV relativeFrom="margin">
              <wp14:pctHeight>0</wp14:pctHeight>
            </wp14:sizeRelV>
          </wp:anchor>
        </w:drawing>
      </w:r>
    </w:p>
    <w:p w14:paraId="70B931E6" w14:textId="77777777" w:rsidR="008E4F0E" w:rsidRDefault="008E4F0E" w:rsidP="007B05B3">
      <w:pPr>
        <w:spacing w:after="0"/>
        <w:rPr>
          <w:sz w:val="24"/>
          <w:szCs w:val="24"/>
        </w:rPr>
      </w:pPr>
    </w:p>
    <w:p w14:paraId="70B931E7" w14:textId="77777777" w:rsidR="007B05B3" w:rsidRDefault="007B05B3" w:rsidP="007B05B3">
      <w:pPr>
        <w:spacing w:after="0"/>
        <w:rPr>
          <w:sz w:val="24"/>
          <w:szCs w:val="24"/>
        </w:rPr>
      </w:pPr>
    </w:p>
    <w:p w14:paraId="70B931E8" w14:textId="77777777" w:rsidR="007B05B3" w:rsidRDefault="007B05B3" w:rsidP="007B05B3">
      <w:pPr>
        <w:spacing w:after="0"/>
        <w:rPr>
          <w:sz w:val="24"/>
          <w:szCs w:val="24"/>
        </w:rPr>
      </w:pPr>
    </w:p>
    <w:p w14:paraId="70B931E9" w14:textId="77777777" w:rsidR="008E4F0E" w:rsidRDefault="008E4F0E" w:rsidP="007B05B3">
      <w:pPr>
        <w:spacing w:after="0"/>
        <w:rPr>
          <w:sz w:val="24"/>
          <w:szCs w:val="24"/>
          <w:u w:val="single"/>
        </w:rPr>
      </w:pPr>
    </w:p>
    <w:p w14:paraId="70B931EA" w14:textId="77777777" w:rsidR="008E4F0E" w:rsidRDefault="008E4F0E" w:rsidP="007B05B3">
      <w:pPr>
        <w:spacing w:after="0"/>
        <w:rPr>
          <w:sz w:val="24"/>
          <w:szCs w:val="24"/>
          <w:u w:val="single"/>
        </w:rPr>
      </w:pPr>
    </w:p>
    <w:p w14:paraId="70B931EB" w14:textId="77777777" w:rsidR="008E4F0E" w:rsidRDefault="008E4F0E" w:rsidP="007B05B3">
      <w:pPr>
        <w:spacing w:after="0"/>
        <w:rPr>
          <w:sz w:val="24"/>
          <w:szCs w:val="24"/>
          <w:u w:val="single"/>
        </w:rPr>
      </w:pPr>
    </w:p>
    <w:p w14:paraId="70B931EC" w14:textId="77777777" w:rsidR="008E4F0E" w:rsidRDefault="008E4F0E" w:rsidP="007B05B3">
      <w:pPr>
        <w:spacing w:after="0"/>
        <w:rPr>
          <w:sz w:val="24"/>
          <w:szCs w:val="24"/>
          <w:u w:val="single"/>
        </w:rPr>
      </w:pPr>
    </w:p>
    <w:p w14:paraId="70B931ED" w14:textId="77777777" w:rsidR="008E4F0E" w:rsidRDefault="008E4F0E" w:rsidP="007B05B3">
      <w:pPr>
        <w:spacing w:after="0"/>
        <w:rPr>
          <w:sz w:val="24"/>
          <w:szCs w:val="24"/>
          <w:u w:val="single"/>
        </w:rPr>
      </w:pPr>
    </w:p>
    <w:p w14:paraId="70B931EE" w14:textId="77777777" w:rsidR="008E4F0E" w:rsidRDefault="008E4F0E" w:rsidP="007B05B3">
      <w:pPr>
        <w:spacing w:after="0"/>
        <w:rPr>
          <w:sz w:val="24"/>
          <w:szCs w:val="24"/>
          <w:u w:val="single"/>
        </w:rPr>
      </w:pPr>
    </w:p>
    <w:p w14:paraId="70B931EF" w14:textId="77777777" w:rsidR="008E4F0E" w:rsidRDefault="008E4F0E" w:rsidP="007B05B3">
      <w:pPr>
        <w:spacing w:after="0"/>
        <w:rPr>
          <w:sz w:val="24"/>
          <w:szCs w:val="24"/>
          <w:u w:val="single"/>
        </w:rPr>
      </w:pPr>
    </w:p>
    <w:p w14:paraId="70B931F0" w14:textId="77777777" w:rsidR="008E4F0E" w:rsidRDefault="008E4F0E" w:rsidP="007B05B3">
      <w:pPr>
        <w:spacing w:after="0"/>
        <w:rPr>
          <w:sz w:val="24"/>
          <w:szCs w:val="24"/>
          <w:u w:val="single"/>
        </w:rPr>
      </w:pPr>
    </w:p>
    <w:p w14:paraId="70B931F1" w14:textId="77777777" w:rsidR="007B05B3" w:rsidRDefault="007B05B3" w:rsidP="007B05B3">
      <w:pPr>
        <w:spacing w:after="0"/>
        <w:rPr>
          <w:sz w:val="24"/>
          <w:szCs w:val="24"/>
          <w:u w:val="single"/>
        </w:rPr>
      </w:pPr>
      <w:r>
        <w:rPr>
          <w:sz w:val="24"/>
          <w:szCs w:val="24"/>
          <w:u w:val="single"/>
        </w:rPr>
        <w:t>Schwangerschaft:</w:t>
      </w:r>
    </w:p>
    <w:p w14:paraId="70B931F2" w14:textId="77777777" w:rsidR="007B05B3" w:rsidRDefault="007B05B3" w:rsidP="007B05B3">
      <w:pPr>
        <w:pStyle w:val="Listenabsatz"/>
        <w:numPr>
          <w:ilvl w:val="0"/>
          <w:numId w:val="3"/>
        </w:numPr>
        <w:spacing w:after="0"/>
        <w:rPr>
          <w:sz w:val="24"/>
          <w:szCs w:val="24"/>
        </w:rPr>
      </w:pPr>
      <w:r w:rsidRPr="007B05B3">
        <w:rPr>
          <w:sz w:val="24"/>
          <w:szCs w:val="24"/>
        </w:rPr>
        <w:t xml:space="preserve">Mit der Verschmelzung von mütterlichem und väterlichem haploiden Kern entsteht die </w:t>
      </w:r>
      <w:r w:rsidRPr="007B05B3">
        <w:rPr>
          <w:b/>
          <w:sz w:val="24"/>
          <w:szCs w:val="24"/>
        </w:rPr>
        <w:t>diploide Zygote</w:t>
      </w:r>
      <w:r w:rsidRPr="007B05B3">
        <w:rPr>
          <w:sz w:val="24"/>
          <w:szCs w:val="24"/>
        </w:rPr>
        <w:t>, die ihre Teilungstätigkeit aufnimmt.</w:t>
      </w:r>
    </w:p>
    <w:p w14:paraId="70B931F3" w14:textId="77777777" w:rsidR="007B05B3" w:rsidRDefault="007B05B3" w:rsidP="007B05B3">
      <w:pPr>
        <w:pStyle w:val="Listenabsatz"/>
        <w:numPr>
          <w:ilvl w:val="0"/>
          <w:numId w:val="3"/>
        </w:numPr>
        <w:spacing w:after="0"/>
        <w:rPr>
          <w:sz w:val="24"/>
          <w:szCs w:val="24"/>
        </w:rPr>
      </w:pPr>
      <w:r w:rsidRPr="007B05B3">
        <w:rPr>
          <w:sz w:val="24"/>
          <w:szCs w:val="24"/>
        </w:rPr>
        <w:t xml:space="preserve">Nach wenigen Tagen im Eileiter ist die </w:t>
      </w:r>
      <w:r w:rsidRPr="007B05B3">
        <w:rPr>
          <w:b/>
          <w:sz w:val="24"/>
          <w:szCs w:val="24"/>
        </w:rPr>
        <w:t>Blastozyste</w:t>
      </w:r>
      <w:r w:rsidRPr="007B05B3">
        <w:rPr>
          <w:sz w:val="24"/>
          <w:szCs w:val="24"/>
        </w:rPr>
        <w:t>, d.h. der frühe Embryo entstanden.</w:t>
      </w:r>
    </w:p>
    <w:p w14:paraId="70B931F4" w14:textId="77777777" w:rsidR="0017756E" w:rsidRPr="0017756E" w:rsidRDefault="0017756E" w:rsidP="0017756E">
      <w:pPr>
        <w:pStyle w:val="Listenabsatz"/>
        <w:numPr>
          <w:ilvl w:val="0"/>
          <w:numId w:val="2"/>
        </w:numPr>
        <w:spacing w:after="0"/>
        <w:rPr>
          <w:b/>
          <w:sz w:val="24"/>
          <w:szCs w:val="24"/>
        </w:rPr>
      </w:pPr>
      <w:r w:rsidRPr="0017756E">
        <w:rPr>
          <w:b/>
          <w:sz w:val="24"/>
          <w:szCs w:val="24"/>
        </w:rPr>
        <w:t>Blastozyste:</w:t>
      </w:r>
    </w:p>
    <w:p w14:paraId="70B931F5" w14:textId="77777777" w:rsidR="0017756E" w:rsidRDefault="0017756E" w:rsidP="0017756E">
      <w:pPr>
        <w:pStyle w:val="Listenabsatz"/>
        <w:numPr>
          <w:ilvl w:val="0"/>
          <w:numId w:val="6"/>
        </w:numPr>
        <w:spacing w:after="0"/>
        <w:rPr>
          <w:sz w:val="24"/>
          <w:szCs w:val="24"/>
        </w:rPr>
      </w:pPr>
      <w:r>
        <w:rPr>
          <w:sz w:val="24"/>
          <w:szCs w:val="24"/>
        </w:rPr>
        <w:t xml:space="preserve">Die Blastozyste besteht aus der inneren Zellmasse, dem Embryoblast </w:t>
      </w:r>
    </w:p>
    <w:p w14:paraId="70B931F6" w14:textId="77777777" w:rsidR="0017756E" w:rsidRDefault="0017756E" w:rsidP="0017756E">
      <w:pPr>
        <w:pStyle w:val="Listenabsatz"/>
        <w:numPr>
          <w:ilvl w:val="0"/>
          <w:numId w:val="6"/>
        </w:numPr>
        <w:spacing w:after="0"/>
        <w:rPr>
          <w:sz w:val="24"/>
          <w:szCs w:val="24"/>
        </w:rPr>
      </w:pPr>
      <w:r>
        <w:rPr>
          <w:sz w:val="24"/>
          <w:szCs w:val="24"/>
        </w:rPr>
        <w:t>Und aus dem Throphoblasten, aus dem die Placenta hervorgeht</w:t>
      </w:r>
    </w:p>
    <w:p w14:paraId="70B931F7" w14:textId="77777777" w:rsidR="0017756E" w:rsidRPr="0017756E" w:rsidRDefault="00B7157C" w:rsidP="0017756E">
      <w:pPr>
        <w:pStyle w:val="Listenabsatz"/>
        <w:numPr>
          <w:ilvl w:val="0"/>
          <w:numId w:val="6"/>
        </w:numPr>
        <w:spacing w:after="0"/>
        <w:rPr>
          <w:sz w:val="24"/>
          <w:szCs w:val="24"/>
        </w:rPr>
      </w:pPr>
      <w:r>
        <w:rPr>
          <w:noProof/>
          <w:lang w:eastAsia="de-DE"/>
        </w:rPr>
        <w:drawing>
          <wp:anchor distT="0" distB="0" distL="114300" distR="114300" simplePos="0" relativeHeight="251667456" behindDoc="1" locked="0" layoutInCell="1" allowOverlap="1" wp14:anchorId="70B93220" wp14:editId="70B93221">
            <wp:simplePos x="0" y="0"/>
            <wp:positionH relativeFrom="margin">
              <wp:posOffset>4736954</wp:posOffset>
            </wp:positionH>
            <wp:positionV relativeFrom="paragraph">
              <wp:posOffset>255172</wp:posOffset>
            </wp:positionV>
            <wp:extent cx="1918335" cy="1455420"/>
            <wp:effectExtent l="0" t="0" r="5715" b="0"/>
            <wp:wrapTight wrapText="bothSides">
              <wp:wrapPolygon edited="0">
                <wp:start x="0" y="0"/>
                <wp:lineTo x="0" y="21204"/>
                <wp:lineTo x="21450" y="21204"/>
                <wp:lineTo x="21450" y="0"/>
                <wp:lineTo x="0" y="0"/>
              </wp:wrapPolygon>
            </wp:wrapTight>
            <wp:docPr id="12" name="Grafi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3876" b="4142"/>
                    <a:stretch/>
                  </pic:blipFill>
                  <pic:spPr bwMode="auto">
                    <a:xfrm>
                      <a:off x="0" y="0"/>
                      <a:ext cx="1918335" cy="14554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7756E">
        <w:rPr>
          <w:sz w:val="24"/>
          <w:szCs w:val="24"/>
        </w:rPr>
        <w:t xml:space="preserve">Die Blastozyste hält die Progesteronproduktion aufrecht denn die Implantation der Blastozyste in die Gebärmutterschleimhaut beginnt erst nach 16-18 Tagen, der Gelbkörper stellt seine Progesteronproduktion aber nach14 Tagen ein. Ohne dieses Progesteron würde die Gebärmutterschleimhaut keine Embryotrophe (Uterusmilch, die die Blastozyste versorgt) mehr sezernieren. Das Progesteron „rettet“ außerdem den Gelbkörper vor der Umwandlung in Bindegewebe und sorgt damit die ein für die Implantation in die Gebärmutterschleimhaut geeignetes Milieu. </w:t>
      </w:r>
    </w:p>
    <w:p w14:paraId="70B931F8" w14:textId="77777777" w:rsidR="007B05B3" w:rsidRDefault="007B05B3" w:rsidP="007B05B3">
      <w:pPr>
        <w:pStyle w:val="Listenabsatz"/>
        <w:numPr>
          <w:ilvl w:val="0"/>
          <w:numId w:val="3"/>
        </w:numPr>
        <w:spacing w:after="0"/>
        <w:rPr>
          <w:sz w:val="24"/>
          <w:szCs w:val="24"/>
        </w:rPr>
      </w:pPr>
      <w:r w:rsidRPr="007B05B3">
        <w:rPr>
          <w:sz w:val="24"/>
          <w:szCs w:val="24"/>
        </w:rPr>
        <w:t>Die Blastozyste verbleibt bis zu 1 Woche im Eileiter</w:t>
      </w:r>
    </w:p>
    <w:p w14:paraId="70B931F9" w14:textId="77777777" w:rsidR="007B05B3" w:rsidRDefault="007B05B3" w:rsidP="007B05B3">
      <w:pPr>
        <w:pStyle w:val="Listenabsatz"/>
        <w:numPr>
          <w:ilvl w:val="0"/>
          <w:numId w:val="3"/>
        </w:numPr>
        <w:spacing w:after="0"/>
        <w:rPr>
          <w:sz w:val="24"/>
          <w:szCs w:val="24"/>
        </w:rPr>
      </w:pPr>
      <w:r w:rsidRPr="007B05B3">
        <w:rPr>
          <w:sz w:val="24"/>
          <w:szCs w:val="24"/>
        </w:rPr>
        <w:t xml:space="preserve">Die noch vorhandene </w:t>
      </w:r>
      <w:r w:rsidRPr="007B05B3">
        <w:rPr>
          <w:b/>
          <w:sz w:val="24"/>
          <w:szCs w:val="24"/>
        </w:rPr>
        <w:t>Zona pellucida</w:t>
      </w:r>
      <w:r>
        <w:rPr>
          <w:sz w:val="24"/>
          <w:szCs w:val="24"/>
        </w:rPr>
        <w:t xml:space="preserve"> (Hüllschicht der Eizelle)</w:t>
      </w:r>
      <w:r w:rsidRPr="007B05B3">
        <w:rPr>
          <w:sz w:val="24"/>
          <w:szCs w:val="24"/>
        </w:rPr>
        <w:t xml:space="preserve"> verhindert die Anlagerung an die Schleimhaut, bevor die geeignete Stelle des Uterus erreicht ist.</w:t>
      </w:r>
    </w:p>
    <w:p w14:paraId="70B931FA" w14:textId="77777777" w:rsidR="00B7157C" w:rsidRDefault="0017756E" w:rsidP="0017756E">
      <w:pPr>
        <w:pStyle w:val="Listenabsatz"/>
        <w:numPr>
          <w:ilvl w:val="0"/>
          <w:numId w:val="3"/>
        </w:numPr>
        <w:spacing w:after="0"/>
        <w:rPr>
          <w:sz w:val="24"/>
          <w:szCs w:val="24"/>
        </w:rPr>
      </w:pPr>
      <w:r w:rsidRPr="0017756E">
        <w:rPr>
          <w:sz w:val="24"/>
          <w:szCs w:val="24"/>
        </w:rPr>
        <w:t xml:space="preserve">Die </w:t>
      </w:r>
      <w:r w:rsidRPr="00B7157C">
        <w:rPr>
          <w:b/>
          <w:sz w:val="24"/>
          <w:szCs w:val="24"/>
        </w:rPr>
        <w:t>Implantation</w:t>
      </w:r>
      <w:r w:rsidRPr="0017756E">
        <w:rPr>
          <w:sz w:val="24"/>
          <w:szCs w:val="24"/>
        </w:rPr>
        <w:t xml:space="preserve"> ist die Anheftung der wandernden B</w:t>
      </w:r>
      <w:r w:rsidR="00B7157C">
        <w:rPr>
          <w:sz w:val="24"/>
          <w:szCs w:val="24"/>
        </w:rPr>
        <w:t>lastozyste an das Endometrium (Gebärmutterschleimhaut)</w:t>
      </w:r>
    </w:p>
    <w:p w14:paraId="70B931FB" w14:textId="77777777" w:rsidR="00B7157C" w:rsidRPr="00B7157C" w:rsidRDefault="0017756E" w:rsidP="0017756E">
      <w:pPr>
        <w:pStyle w:val="Listenabsatz"/>
        <w:numPr>
          <w:ilvl w:val="0"/>
          <w:numId w:val="3"/>
        </w:numPr>
        <w:spacing w:after="0"/>
        <w:rPr>
          <w:b/>
          <w:sz w:val="24"/>
          <w:szCs w:val="24"/>
        </w:rPr>
      </w:pPr>
      <w:r w:rsidRPr="0017756E">
        <w:rPr>
          <w:sz w:val="24"/>
          <w:szCs w:val="24"/>
        </w:rPr>
        <w:t>Voraussetzung für die Implantation ist die</w:t>
      </w:r>
      <w:r w:rsidR="00B7157C">
        <w:rPr>
          <w:sz w:val="24"/>
          <w:szCs w:val="24"/>
        </w:rPr>
        <w:t xml:space="preserve"> Auflösung der </w:t>
      </w:r>
      <w:r w:rsidR="00B7157C" w:rsidRPr="00B7157C">
        <w:rPr>
          <w:b/>
          <w:sz w:val="24"/>
          <w:szCs w:val="24"/>
        </w:rPr>
        <w:t xml:space="preserve">Zona pellucida </w:t>
      </w:r>
    </w:p>
    <w:p w14:paraId="70B931FC" w14:textId="77777777" w:rsidR="00B7157C" w:rsidRDefault="0017756E" w:rsidP="0017756E">
      <w:pPr>
        <w:pStyle w:val="Listenabsatz"/>
        <w:numPr>
          <w:ilvl w:val="0"/>
          <w:numId w:val="3"/>
        </w:numPr>
        <w:spacing w:after="0"/>
        <w:rPr>
          <w:sz w:val="24"/>
          <w:szCs w:val="24"/>
        </w:rPr>
      </w:pPr>
      <w:r w:rsidRPr="0017756E">
        <w:rPr>
          <w:sz w:val="24"/>
          <w:szCs w:val="24"/>
        </w:rPr>
        <w:t xml:space="preserve">Die Implantation ist der erste Schritt zur Bildung </w:t>
      </w:r>
      <w:r w:rsidR="00B7157C">
        <w:rPr>
          <w:sz w:val="24"/>
          <w:szCs w:val="24"/>
        </w:rPr>
        <w:t xml:space="preserve">einer Placenta </w:t>
      </w:r>
      <w:r w:rsidR="00B7157C" w:rsidRPr="00B7157C">
        <w:rPr>
          <w:b/>
          <w:sz w:val="24"/>
          <w:szCs w:val="24"/>
        </w:rPr>
        <w:t>(Placentation</w:t>
      </w:r>
      <w:r w:rsidR="00B7157C">
        <w:rPr>
          <w:sz w:val="24"/>
          <w:szCs w:val="24"/>
        </w:rPr>
        <w:t xml:space="preserve">) </w:t>
      </w:r>
    </w:p>
    <w:p w14:paraId="70B931FD" w14:textId="77777777" w:rsidR="0017756E" w:rsidRDefault="0017756E" w:rsidP="00B7157C">
      <w:pPr>
        <w:pStyle w:val="Listenabsatz"/>
        <w:numPr>
          <w:ilvl w:val="0"/>
          <w:numId w:val="3"/>
        </w:numPr>
        <w:spacing w:after="0"/>
        <w:rPr>
          <w:sz w:val="24"/>
          <w:szCs w:val="24"/>
        </w:rPr>
      </w:pPr>
      <w:r w:rsidRPr="0017756E">
        <w:rPr>
          <w:sz w:val="24"/>
          <w:szCs w:val="24"/>
        </w:rPr>
        <w:t>Die Placenta wird vom Endometri</w:t>
      </w:r>
      <w:r w:rsidR="00B7157C">
        <w:rPr>
          <w:sz w:val="24"/>
          <w:szCs w:val="24"/>
        </w:rPr>
        <w:t>um gemeinsam mit dem Chorion (Teil der Fruchthülle) des</w:t>
      </w:r>
      <w:r w:rsidRPr="0017756E">
        <w:rPr>
          <w:sz w:val="24"/>
          <w:szCs w:val="24"/>
        </w:rPr>
        <w:t xml:space="preserve"> Fetus gebildet.</w:t>
      </w:r>
    </w:p>
    <w:p w14:paraId="70B931FE" w14:textId="77777777" w:rsidR="00B7157C" w:rsidRDefault="00B7157C" w:rsidP="00B7157C">
      <w:pPr>
        <w:spacing w:after="0"/>
        <w:rPr>
          <w:sz w:val="24"/>
          <w:szCs w:val="24"/>
        </w:rPr>
      </w:pPr>
    </w:p>
    <w:p w14:paraId="70B931FF" w14:textId="77777777" w:rsidR="00B7157C" w:rsidRDefault="00B7157C" w:rsidP="00B7157C">
      <w:pPr>
        <w:spacing w:after="0"/>
        <w:rPr>
          <w:b/>
          <w:sz w:val="24"/>
          <w:szCs w:val="24"/>
        </w:rPr>
      </w:pPr>
      <w:r>
        <w:rPr>
          <w:b/>
          <w:sz w:val="24"/>
          <w:szCs w:val="24"/>
        </w:rPr>
        <w:t>Funktion der Placenta:</w:t>
      </w:r>
    </w:p>
    <w:p w14:paraId="70B93200" w14:textId="77777777" w:rsidR="00B7157C" w:rsidRDefault="00B7157C" w:rsidP="00B7157C">
      <w:pPr>
        <w:pStyle w:val="Listenabsatz"/>
        <w:numPr>
          <w:ilvl w:val="0"/>
          <w:numId w:val="3"/>
        </w:numPr>
        <w:spacing w:after="0"/>
        <w:rPr>
          <w:sz w:val="24"/>
          <w:szCs w:val="24"/>
        </w:rPr>
      </w:pPr>
      <w:r w:rsidRPr="00B7157C">
        <w:rPr>
          <w:sz w:val="24"/>
          <w:szCs w:val="24"/>
        </w:rPr>
        <w:t xml:space="preserve">Die Placenta dient der </w:t>
      </w:r>
      <w:r w:rsidRPr="008E4F0E">
        <w:rPr>
          <w:b/>
          <w:sz w:val="24"/>
          <w:szCs w:val="24"/>
        </w:rPr>
        <w:t>Versorgung und Entsorgung der Abfallmetaboliten des Fetus</w:t>
      </w:r>
      <w:r w:rsidRPr="00B7157C">
        <w:rPr>
          <w:sz w:val="24"/>
          <w:szCs w:val="24"/>
        </w:rPr>
        <w:t xml:space="preserve"> über d</w:t>
      </w:r>
      <w:r>
        <w:rPr>
          <w:sz w:val="24"/>
          <w:szCs w:val="24"/>
        </w:rPr>
        <w:t>as mütterliche und fetale Blut</w:t>
      </w:r>
    </w:p>
    <w:p w14:paraId="70B93201" w14:textId="77777777" w:rsidR="00B7157C" w:rsidRDefault="00B7157C" w:rsidP="00B7157C">
      <w:pPr>
        <w:pStyle w:val="Listenabsatz"/>
        <w:numPr>
          <w:ilvl w:val="0"/>
          <w:numId w:val="3"/>
        </w:numPr>
        <w:spacing w:after="0"/>
        <w:rPr>
          <w:sz w:val="24"/>
          <w:szCs w:val="24"/>
        </w:rPr>
      </w:pPr>
      <w:r w:rsidRPr="00B7157C">
        <w:rPr>
          <w:sz w:val="24"/>
          <w:szCs w:val="24"/>
        </w:rPr>
        <w:t xml:space="preserve">Über die </w:t>
      </w:r>
      <w:r w:rsidRPr="008E4F0E">
        <w:rPr>
          <w:b/>
          <w:sz w:val="24"/>
          <w:szCs w:val="24"/>
        </w:rPr>
        <w:t>Placentarschranke</w:t>
      </w:r>
      <w:r w:rsidRPr="00B7157C">
        <w:rPr>
          <w:sz w:val="24"/>
          <w:szCs w:val="24"/>
        </w:rPr>
        <w:t xml:space="preserve"> hinweg werden O</w:t>
      </w:r>
      <w:r>
        <w:rPr>
          <w:sz w:val="24"/>
          <w:szCs w:val="24"/>
          <w:vertAlign w:val="subscript"/>
        </w:rPr>
        <w:t>2</w:t>
      </w:r>
      <w:r>
        <w:rPr>
          <w:sz w:val="24"/>
          <w:szCs w:val="24"/>
        </w:rPr>
        <w:t xml:space="preserve"> und CO</w:t>
      </w:r>
      <w:r>
        <w:rPr>
          <w:sz w:val="24"/>
          <w:szCs w:val="24"/>
          <w:vertAlign w:val="subscript"/>
        </w:rPr>
        <w:t>2</w:t>
      </w:r>
      <w:r w:rsidRPr="00B7157C">
        <w:rPr>
          <w:sz w:val="24"/>
          <w:szCs w:val="24"/>
        </w:rPr>
        <w:t xml:space="preserve"> (</w:t>
      </w:r>
      <w:r w:rsidRPr="008E4F0E">
        <w:rPr>
          <w:b/>
          <w:sz w:val="24"/>
          <w:szCs w:val="24"/>
        </w:rPr>
        <w:t>Atmungsfunktion)</w:t>
      </w:r>
      <w:r w:rsidRPr="00B7157C">
        <w:rPr>
          <w:sz w:val="24"/>
          <w:szCs w:val="24"/>
        </w:rPr>
        <w:t>, Ionen, Metaboliten und harnpflichtige Substanzen (</w:t>
      </w:r>
      <w:r w:rsidRPr="008E4F0E">
        <w:rPr>
          <w:b/>
          <w:sz w:val="24"/>
          <w:szCs w:val="24"/>
        </w:rPr>
        <w:t>Nierenfunktion</w:t>
      </w:r>
      <w:r w:rsidRPr="00B7157C">
        <w:rPr>
          <w:sz w:val="24"/>
          <w:szCs w:val="24"/>
        </w:rPr>
        <w:t>) und Makro- und Mikronährstoffe (</w:t>
      </w:r>
      <w:r w:rsidRPr="008E4F0E">
        <w:rPr>
          <w:b/>
          <w:sz w:val="24"/>
          <w:szCs w:val="24"/>
        </w:rPr>
        <w:t>Gastrointestinalfunktion</w:t>
      </w:r>
      <w:r>
        <w:rPr>
          <w:sz w:val="24"/>
          <w:szCs w:val="24"/>
        </w:rPr>
        <w:t>) ausgetauscht.</w:t>
      </w:r>
    </w:p>
    <w:p w14:paraId="70B93202" w14:textId="77777777" w:rsidR="00B7157C" w:rsidRDefault="00B7157C" w:rsidP="00B7157C">
      <w:pPr>
        <w:pStyle w:val="Listenabsatz"/>
        <w:numPr>
          <w:ilvl w:val="0"/>
          <w:numId w:val="3"/>
        </w:numPr>
        <w:spacing w:after="0"/>
        <w:rPr>
          <w:sz w:val="24"/>
          <w:szCs w:val="24"/>
        </w:rPr>
      </w:pPr>
      <w:r w:rsidRPr="00B7157C">
        <w:rPr>
          <w:sz w:val="24"/>
          <w:szCs w:val="24"/>
        </w:rPr>
        <w:lastRenderedPageBreak/>
        <w:t xml:space="preserve">Bei dünner Placentarschranke (endotheliochorialis, hämochorialis oder hämoendothelialis) können auch </w:t>
      </w:r>
      <w:r w:rsidRPr="008E4F0E">
        <w:rPr>
          <w:b/>
          <w:sz w:val="24"/>
          <w:szCs w:val="24"/>
        </w:rPr>
        <w:t>Antikörper</w:t>
      </w:r>
      <w:r w:rsidRPr="00B7157C">
        <w:rPr>
          <w:sz w:val="24"/>
          <w:szCs w:val="24"/>
        </w:rPr>
        <w:t xml:space="preserve"> (Immunglobuline aus dem Blutplasma) übertreten, nicht aber bei dicken Placentar</w:t>
      </w:r>
      <w:r>
        <w:rPr>
          <w:sz w:val="24"/>
          <w:szCs w:val="24"/>
        </w:rPr>
        <w:t xml:space="preserve">schranken (epitheliochorialis) </w:t>
      </w:r>
    </w:p>
    <w:p w14:paraId="70B93203" w14:textId="77777777" w:rsidR="00B7157C" w:rsidRDefault="00B7157C" w:rsidP="00B7157C">
      <w:pPr>
        <w:pStyle w:val="Listenabsatz"/>
        <w:numPr>
          <w:ilvl w:val="0"/>
          <w:numId w:val="3"/>
        </w:numPr>
        <w:spacing w:after="0"/>
        <w:rPr>
          <w:sz w:val="24"/>
          <w:szCs w:val="24"/>
        </w:rPr>
      </w:pPr>
      <w:r w:rsidRPr="00B7157C">
        <w:rPr>
          <w:sz w:val="24"/>
          <w:szCs w:val="24"/>
        </w:rPr>
        <w:t xml:space="preserve">Die Placenta übernimmt auch endokrine Funktionen: </w:t>
      </w:r>
      <w:r w:rsidRPr="008E4F0E">
        <w:rPr>
          <w:b/>
          <w:sz w:val="24"/>
          <w:szCs w:val="24"/>
        </w:rPr>
        <w:t>Bildung von Progester</w:t>
      </w:r>
      <w:r w:rsidRPr="00B7157C">
        <w:rPr>
          <w:sz w:val="24"/>
          <w:szCs w:val="24"/>
        </w:rPr>
        <w:t xml:space="preserve">on und </w:t>
      </w:r>
      <w:r w:rsidRPr="008E4F0E">
        <w:rPr>
          <w:b/>
          <w:sz w:val="24"/>
          <w:szCs w:val="24"/>
        </w:rPr>
        <w:t>Östrogenen, Gonadotropinen</w:t>
      </w:r>
      <w:r w:rsidRPr="00B7157C">
        <w:rPr>
          <w:sz w:val="24"/>
          <w:szCs w:val="24"/>
        </w:rPr>
        <w:t xml:space="preserve"> (z.B</w:t>
      </w:r>
      <w:r w:rsidRPr="008E4F0E">
        <w:rPr>
          <w:b/>
          <w:sz w:val="24"/>
          <w:szCs w:val="24"/>
        </w:rPr>
        <w:t>. HCG</w:t>
      </w:r>
      <w:r w:rsidRPr="00B7157C">
        <w:rPr>
          <w:sz w:val="24"/>
          <w:szCs w:val="24"/>
        </w:rPr>
        <w:t xml:space="preserve">, PMSG) und bei einigen Tierarten </w:t>
      </w:r>
      <w:r w:rsidRPr="008E4F0E">
        <w:rPr>
          <w:b/>
          <w:sz w:val="24"/>
          <w:szCs w:val="24"/>
        </w:rPr>
        <w:t>Relaxin</w:t>
      </w:r>
      <w:r w:rsidRPr="00B7157C">
        <w:rPr>
          <w:sz w:val="24"/>
          <w:szCs w:val="24"/>
        </w:rPr>
        <w:t>.</w:t>
      </w:r>
    </w:p>
    <w:p w14:paraId="70B93204" w14:textId="77777777" w:rsidR="008E4F0E" w:rsidRDefault="008E4F0E" w:rsidP="008E4F0E">
      <w:pPr>
        <w:pStyle w:val="Listenabsatz"/>
        <w:numPr>
          <w:ilvl w:val="0"/>
          <w:numId w:val="2"/>
        </w:numPr>
        <w:spacing w:after="0"/>
        <w:rPr>
          <w:sz w:val="24"/>
          <w:szCs w:val="24"/>
        </w:rPr>
      </w:pPr>
      <w:r>
        <w:rPr>
          <w:sz w:val="24"/>
          <w:szCs w:val="24"/>
        </w:rPr>
        <w:t xml:space="preserve">Feedbackschleife durch Östrogen -&gt; kein weiterer Eisprung </w:t>
      </w:r>
    </w:p>
    <w:p w14:paraId="70B93205" w14:textId="77777777" w:rsidR="00B7157C" w:rsidRDefault="00B7157C" w:rsidP="00B7157C">
      <w:pPr>
        <w:spacing w:after="0"/>
        <w:rPr>
          <w:sz w:val="24"/>
          <w:szCs w:val="24"/>
        </w:rPr>
      </w:pPr>
    </w:p>
    <w:p w14:paraId="70B93206" w14:textId="77777777" w:rsidR="00B7157C" w:rsidRDefault="00B7157C" w:rsidP="00B7157C">
      <w:pPr>
        <w:spacing w:after="0"/>
        <w:rPr>
          <w:sz w:val="24"/>
          <w:szCs w:val="24"/>
          <w:u w:val="single"/>
        </w:rPr>
      </w:pPr>
      <w:r>
        <w:rPr>
          <w:sz w:val="24"/>
          <w:szCs w:val="24"/>
          <w:u w:val="single"/>
        </w:rPr>
        <w:t>Schwangerschaftstest:</w:t>
      </w:r>
    </w:p>
    <w:p w14:paraId="70B93207" w14:textId="77777777" w:rsidR="00B7157C" w:rsidRDefault="00B7157C" w:rsidP="00B7157C">
      <w:pPr>
        <w:spacing w:after="0"/>
        <w:rPr>
          <w:b/>
          <w:sz w:val="24"/>
          <w:szCs w:val="24"/>
        </w:rPr>
      </w:pPr>
      <w:r>
        <w:rPr>
          <w:b/>
          <w:sz w:val="24"/>
          <w:szCs w:val="24"/>
        </w:rPr>
        <w:t>hCG Test:</w:t>
      </w:r>
    </w:p>
    <w:p w14:paraId="70B93208" w14:textId="77777777" w:rsidR="00B7157C" w:rsidRDefault="00B7157C" w:rsidP="00B7157C">
      <w:pPr>
        <w:pStyle w:val="Listenabsatz"/>
        <w:numPr>
          <w:ilvl w:val="0"/>
          <w:numId w:val="3"/>
        </w:numPr>
        <w:spacing w:after="0"/>
        <w:rPr>
          <w:sz w:val="24"/>
          <w:szCs w:val="24"/>
        </w:rPr>
      </w:pPr>
      <w:r>
        <w:rPr>
          <w:sz w:val="24"/>
          <w:szCs w:val="24"/>
        </w:rPr>
        <w:t>Bestimmt das humane Chorion Genadotropon (hCG) in einer Urinprobe über einen einstufigen Sandwich-Immunotest</w:t>
      </w:r>
    </w:p>
    <w:p w14:paraId="70B93209" w14:textId="77777777" w:rsidR="008E4F0E" w:rsidRPr="00EF4740" w:rsidRDefault="008E4F0E" w:rsidP="00B7157C">
      <w:pPr>
        <w:pStyle w:val="Listenabsatz"/>
        <w:numPr>
          <w:ilvl w:val="0"/>
          <w:numId w:val="3"/>
        </w:numPr>
        <w:spacing w:after="0"/>
        <w:rPr>
          <w:color w:val="2E74B5" w:themeColor="accent1" w:themeShade="BF"/>
          <w:sz w:val="24"/>
          <w:szCs w:val="24"/>
        </w:rPr>
      </w:pPr>
      <w:r w:rsidRPr="00EF4740">
        <w:rPr>
          <w:color w:val="2E74B5" w:themeColor="accent1" w:themeShade="BF"/>
          <w:sz w:val="24"/>
          <w:szCs w:val="24"/>
        </w:rPr>
        <w:t>hCG wird von der Placenta gebildet -&gt; kommt nur bei Schwangeren im Urin vor</w:t>
      </w:r>
    </w:p>
    <w:sectPr w:rsidR="008E4F0E" w:rsidRPr="00EF4740">
      <w:headerReference w:type="default" r:id="rId18"/>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B93224" w14:textId="77777777" w:rsidR="00DD7BE5" w:rsidRDefault="00DD7BE5" w:rsidP="00C17A16">
      <w:pPr>
        <w:spacing w:after="0" w:line="240" w:lineRule="auto"/>
      </w:pPr>
      <w:r>
        <w:separator/>
      </w:r>
    </w:p>
  </w:endnote>
  <w:endnote w:type="continuationSeparator" w:id="0">
    <w:p w14:paraId="70B93225" w14:textId="77777777" w:rsidR="00DD7BE5" w:rsidRDefault="00DD7BE5" w:rsidP="00C17A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B93222" w14:textId="77777777" w:rsidR="00DD7BE5" w:rsidRDefault="00DD7BE5" w:rsidP="00C17A16">
      <w:pPr>
        <w:spacing w:after="0" w:line="240" w:lineRule="auto"/>
      </w:pPr>
      <w:r>
        <w:separator/>
      </w:r>
    </w:p>
  </w:footnote>
  <w:footnote w:type="continuationSeparator" w:id="0">
    <w:p w14:paraId="70B93223" w14:textId="77777777" w:rsidR="00DD7BE5" w:rsidRDefault="00DD7BE5" w:rsidP="00C17A1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B93226" w14:textId="77777777" w:rsidR="00B47BD3" w:rsidRDefault="00B47BD3">
    <w:pPr>
      <w:pStyle w:val="Kopfzeile"/>
    </w:pPr>
    <w:r>
      <w:t>Genitalorgane Physiologie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A23854"/>
    <w:multiLevelType w:val="hybridMultilevel"/>
    <w:tmpl w:val="94FC2A6E"/>
    <w:lvl w:ilvl="0" w:tplc="14124A1A">
      <w:numFmt w:val="bullet"/>
      <w:lvlText w:val="-"/>
      <w:lvlJc w:val="left"/>
      <w:pPr>
        <w:ind w:left="360" w:hanging="360"/>
      </w:pPr>
      <w:rPr>
        <w:rFonts w:ascii="Calibri" w:eastAsiaTheme="minorHAnsi" w:hAnsi="Calibri" w:cstheme="minorBidi" w:hint="default"/>
        <w:color w:val="auto"/>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FD82841"/>
    <w:multiLevelType w:val="hybridMultilevel"/>
    <w:tmpl w:val="F940AB58"/>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3410003B"/>
    <w:multiLevelType w:val="hybridMultilevel"/>
    <w:tmpl w:val="FBE66614"/>
    <w:lvl w:ilvl="0" w:tplc="78086076">
      <w:numFmt w:val="bullet"/>
      <w:lvlText w:val="-"/>
      <w:lvlJc w:val="left"/>
      <w:pPr>
        <w:ind w:left="720" w:hanging="360"/>
      </w:pPr>
      <w:rPr>
        <w:rFonts w:ascii="Calibri" w:eastAsiaTheme="minorHAnsi" w:hAnsi="Calibri"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395E19FF"/>
    <w:multiLevelType w:val="hybridMultilevel"/>
    <w:tmpl w:val="7E9CCBB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574832D4"/>
    <w:multiLevelType w:val="hybridMultilevel"/>
    <w:tmpl w:val="DB000A30"/>
    <w:lvl w:ilvl="0" w:tplc="ED4064FE">
      <w:numFmt w:val="bullet"/>
      <w:lvlText w:val="-"/>
      <w:lvlJc w:val="left"/>
      <w:pPr>
        <w:ind w:left="360" w:hanging="360"/>
      </w:pPr>
      <w:rPr>
        <w:rFonts w:ascii="Calibri" w:eastAsiaTheme="minorHAnsi" w:hAnsi="Calibri"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58F57706"/>
    <w:multiLevelType w:val="hybridMultilevel"/>
    <w:tmpl w:val="3EACCA26"/>
    <w:lvl w:ilvl="0" w:tplc="985A360E">
      <w:numFmt w:val="bullet"/>
      <w:lvlText w:val=""/>
      <w:lvlJc w:val="left"/>
      <w:pPr>
        <w:ind w:left="720" w:hanging="360"/>
      </w:pPr>
      <w:rPr>
        <w:rFonts w:ascii="Wingdings" w:eastAsiaTheme="minorHAnsi" w:hAnsi="Wingdings" w:cstheme="minorBidi" w:hint="default"/>
        <w:color w:val="auto"/>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5E37398C"/>
    <w:multiLevelType w:val="hybridMultilevel"/>
    <w:tmpl w:val="E3469A94"/>
    <w:lvl w:ilvl="0" w:tplc="04070001">
      <w:start w:val="1"/>
      <w:numFmt w:val="bullet"/>
      <w:lvlText w:val=""/>
      <w:lvlJc w:val="left"/>
      <w:pPr>
        <w:ind w:left="1211" w:hanging="360"/>
      </w:pPr>
      <w:rPr>
        <w:rFonts w:ascii="Symbol" w:hAnsi="Symbol" w:hint="default"/>
        <w:color w:val="auto"/>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0"/>
  </w:num>
  <w:num w:numId="4">
    <w:abstractNumId w:val="4"/>
  </w:num>
  <w:num w:numId="5">
    <w:abstractNumId w:val="3"/>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9"/>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7A16"/>
    <w:rsid w:val="000336C8"/>
    <w:rsid w:val="00080789"/>
    <w:rsid w:val="000D4861"/>
    <w:rsid w:val="0017756E"/>
    <w:rsid w:val="00297A1A"/>
    <w:rsid w:val="00300C87"/>
    <w:rsid w:val="00351E7D"/>
    <w:rsid w:val="00352122"/>
    <w:rsid w:val="00405D29"/>
    <w:rsid w:val="00406A68"/>
    <w:rsid w:val="00463ECA"/>
    <w:rsid w:val="004F0DF0"/>
    <w:rsid w:val="00516022"/>
    <w:rsid w:val="00582388"/>
    <w:rsid w:val="005838AA"/>
    <w:rsid w:val="0058525A"/>
    <w:rsid w:val="005C63A5"/>
    <w:rsid w:val="00697C08"/>
    <w:rsid w:val="007132E7"/>
    <w:rsid w:val="0075794B"/>
    <w:rsid w:val="007B05B3"/>
    <w:rsid w:val="007C36AA"/>
    <w:rsid w:val="00854FB8"/>
    <w:rsid w:val="008B3891"/>
    <w:rsid w:val="008E2E34"/>
    <w:rsid w:val="008E4F0E"/>
    <w:rsid w:val="009411C5"/>
    <w:rsid w:val="009755D6"/>
    <w:rsid w:val="00987870"/>
    <w:rsid w:val="009B68C5"/>
    <w:rsid w:val="009C581D"/>
    <w:rsid w:val="009D0381"/>
    <w:rsid w:val="00A15D05"/>
    <w:rsid w:val="00A96079"/>
    <w:rsid w:val="00AE56F7"/>
    <w:rsid w:val="00B4568B"/>
    <w:rsid w:val="00B47BD3"/>
    <w:rsid w:val="00B7157C"/>
    <w:rsid w:val="00BE23E0"/>
    <w:rsid w:val="00C17A16"/>
    <w:rsid w:val="00C573DF"/>
    <w:rsid w:val="00C70608"/>
    <w:rsid w:val="00DD7BE5"/>
    <w:rsid w:val="00DF2DBD"/>
    <w:rsid w:val="00E02DDB"/>
    <w:rsid w:val="00E9377A"/>
    <w:rsid w:val="00EF4740"/>
    <w:rsid w:val="00F558E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B93117"/>
  <w15:chartTrackingRefBased/>
  <w15:docId w15:val="{C6BEE8C2-A702-4214-B7AA-C4DECC0440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C17A16"/>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C17A16"/>
  </w:style>
  <w:style w:type="paragraph" w:styleId="Fuzeile">
    <w:name w:val="footer"/>
    <w:basedOn w:val="Standard"/>
    <w:link w:val="FuzeileZchn"/>
    <w:uiPriority w:val="99"/>
    <w:unhideWhenUsed/>
    <w:rsid w:val="00C17A16"/>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C17A16"/>
  </w:style>
  <w:style w:type="paragraph" w:styleId="Listenabsatz">
    <w:name w:val="List Paragraph"/>
    <w:basedOn w:val="Standard"/>
    <w:uiPriority w:val="34"/>
    <w:qFormat/>
    <w:rsid w:val="00C17A16"/>
    <w:pPr>
      <w:ind w:left="720"/>
      <w:contextualSpacing/>
    </w:pPr>
  </w:style>
  <w:style w:type="table" w:styleId="Tabellenraster">
    <w:name w:val="Table Grid"/>
    <w:basedOn w:val="NormaleTabelle"/>
    <w:uiPriority w:val="39"/>
    <w:rsid w:val="00C17A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bsatz-Standardschriftart"/>
    <w:uiPriority w:val="99"/>
    <w:semiHidden/>
    <w:unhideWhenUsed/>
    <w:rsid w:val="00300C87"/>
    <w:rPr>
      <w:color w:val="0000FF"/>
      <w:u w:val="single"/>
    </w:rPr>
  </w:style>
  <w:style w:type="character" w:styleId="BesuchterHyperlink">
    <w:name w:val="FollowedHyperlink"/>
    <w:basedOn w:val="Absatz-Standardschriftart"/>
    <w:uiPriority w:val="99"/>
    <w:semiHidden/>
    <w:unhideWhenUsed/>
    <w:rsid w:val="00300C87"/>
    <w:rPr>
      <w:color w:val="954F72" w:themeColor="followedHyperlink"/>
      <w:u w:val="single"/>
    </w:rPr>
  </w:style>
  <w:style w:type="character" w:styleId="Platzhaltertext">
    <w:name w:val="Placeholder Text"/>
    <w:basedOn w:val="Absatz-Standardschriftart"/>
    <w:uiPriority w:val="99"/>
    <w:semiHidden/>
    <w:rsid w:val="005C63A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3AF5AA-D85B-4CF2-9A44-00E6942049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1709</Words>
  <Characters>10772</Characters>
  <Application>Microsoft Office Word</Application>
  <DocSecurity>0</DocSecurity>
  <Lines>89</Lines>
  <Paragraphs>24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12457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Nathalie Renz</dc:creator>
  <cp:keywords/>
  <dc:description/>
  <cp:lastModifiedBy>Nathalie Renz</cp:lastModifiedBy>
  <cp:revision>10</cp:revision>
  <dcterms:created xsi:type="dcterms:W3CDTF">2016-01-24T17:12:00Z</dcterms:created>
  <dcterms:modified xsi:type="dcterms:W3CDTF">2016-02-01T20:12:00Z</dcterms:modified>
</cp:coreProperties>
</file>