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EFB91" w14:textId="77777777" w:rsidR="00A62A7E" w:rsidRPr="00B54FC1" w:rsidRDefault="005F385F" w:rsidP="00D00A7E">
      <w:pPr>
        <w:jc w:val="center"/>
        <w:rPr>
          <w:sz w:val="36"/>
        </w:rPr>
      </w:pPr>
      <w:r w:rsidRPr="00B54FC1">
        <w:rPr>
          <w:sz w:val="36"/>
        </w:rPr>
        <w:t>Genitalorgane Haen Anatomie</w:t>
      </w:r>
    </w:p>
    <w:p w14:paraId="46359AE7" w14:textId="77777777" w:rsidR="005F385F" w:rsidRPr="00B54FC1" w:rsidRDefault="005F385F" w:rsidP="00B54FC1">
      <w:pPr>
        <w:pStyle w:val="Listenabsatz"/>
        <w:numPr>
          <w:ilvl w:val="0"/>
          <w:numId w:val="6"/>
        </w:numPr>
        <w:rPr>
          <w:b/>
          <w:sz w:val="28"/>
        </w:rPr>
      </w:pPr>
      <w:r w:rsidRPr="00B54FC1">
        <w:rPr>
          <w:b/>
          <w:sz w:val="28"/>
        </w:rPr>
        <w:t>Abort: Definition / Arten / Häufigkeit</w:t>
      </w:r>
    </w:p>
    <w:p w14:paraId="118476B9" w14:textId="77777777" w:rsidR="005F385F" w:rsidRDefault="005F385F" w:rsidP="005F385F">
      <w:pPr>
        <w:contextualSpacing/>
      </w:pPr>
      <w:r>
        <w:t xml:space="preserve">bei </w:t>
      </w:r>
      <w:r w:rsidRPr="00B54FC1">
        <w:rPr>
          <w:b/>
        </w:rPr>
        <w:t>50 %</w:t>
      </w:r>
      <w:r>
        <w:t xml:space="preserve"> der Schwangerschaften geht das befruchtete Ei innerhalb der ersten drei Wochen nach der Befruchtung zugrunde: </w:t>
      </w:r>
    </w:p>
    <w:p w14:paraId="21CB52C7" w14:textId="77777777" w:rsidR="005F385F" w:rsidRDefault="005F385F" w:rsidP="005F385F">
      <w:pPr>
        <w:ind w:left="708"/>
        <w:contextualSpacing/>
      </w:pPr>
      <w:r>
        <w:t xml:space="preserve">- in 20 %: vor der Implantation </w:t>
      </w:r>
      <w:r>
        <w:br/>
      </w:r>
      <w:r>
        <w:t xml:space="preserve">- in 10 %: in der Implantationsphase </w:t>
      </w:r>
      <w:r>
        <w:br/>
      </w:r>
      <w:r>
        <w:t>- in 20 %: in den ersten zwei Wochen nach Implantation</w:t>
      </w:r>
    </w:p>
    <w:p w14:paraId="10335F48" w14:textId="77777777" w:rsidR="005F385F" w:rsidRDefault="005F385F" w:rsidP="005F385F">
      <w:pPr>
        <w:contextualSpacing/>
      </w:pPr>
    </w:p>
    <w:p w14:paraId="1DDB0F78" w14:textId="77777777" w:rsidR="00965A41" w:rsidRDefault="005F385F" w:rsidP="005F385F">
      <w:pPr>
        <w:contextualSpacing/>
      </w:pPr>
      <w:r w:rsidRPr="00B54FC1">
        <w:rPr>
          <w:b/>
        </w:rPr>
        <w:t>Spontanabort:</w:t>
      </w:r>
      <w:r>
        <w:t xml:space="preserve"> vorzeitige Beendigung der Schwangerschaft aus natürlicher Ursache </w:t>
      </w:r>
      <w:r w:rsidRPr="00B54FC1">
        <w:rPr>
          <w:b/>
        </w:rPr>
        <w:t>Therapeutischer Abort</w:t>
      </w:r>
      <w:r>
        <w:t xml:space="preserve">: künstliche vorzeitige Beendigung der Schwangerschaft </w:t>
      </w:r>
    </w:p>
    <w:p w14:paraId="77ED3EEA" w14:textId="77777777" w:rsidR="005F385F" w:rsidRDefault="005F385F" w:rsidP="005F385F">
      <w:pPr>
        <w:contextualSpacing/>
      </w:pPr>
      <w:r w:rsidRPr="00B54FC1">
        <w:rPr>
          <w:b/>
        </w:rPr>
        <w:t>Krimineller Abort:</w:t>
      </w:r>
      <w:r>
        <w:t xml:space="preserve"> strafbare Beendigung der Schwangerschaft</w:t>
      </w:r>
    </w:p>
    <w:p w14:paraId="63938C6B" w14:textId="77777777" w:rsidR="00965A41" w:rsidRDefault="00965A41" w:rsidP="005F385F">
      <w:pPr>
        <w:contextualSpacing/>
      </w:pPr>
    </w:p>
    <w:p w14:paraId="2E7ED6FD" w14:textId="77777777" w:rsidR="00965A41" w:rsidRPr="00B54FC1" w:rsidRDefault="00965A41" w:rsidP="005F385F">
      <w:pPr>
        <w:contextualSpacing/>
        <w:rPr>
          <w:sz w:val="26"/>
          <w:szCs w:val="26"/>
        </w:rPr>
      </w:pPr>
      <w:r w:rsidRPr="00B54FC1">
        <w:rPr>
          <w:sz w:val="26"/>
          <w:szCs w:val="26"/>
        </w:rPr>
        <w:t xml:space="preserve">Spontanabort: </w:t>
      </w:r>
    </w:p>
    <w:p w14:paraId="530A73E3" w14:textId="77777777" w:rsidR="00965A41" w:rsidRDefault="006160D0" w:rsidP="00965A41">
      <w:pPr>
        <w:pStyle w:val="Listenabsatz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6E7B2B2" wp14:editId="01BF0499">
                <wp:simplePos x="0" y="0"/>
                <wp:positionH relativeFrom="column">
                  <wp:posOffset>3852545</wp:posOffset>
                </wp:positionH>
                <wp:positionV relativeFrom="paragraph">
                  <wp:posOffset>106045</wp:posOffset>
                </wp:positionV>
                <wp:extent cx="2360930" cy="1404620"/>
                <wp:effectExtent l="0" t="0" r="19685" b="22225"/>
                <wp:wrapTight wrapText="bothSides">
                  <wp:wrapPolygon edited="0">
                    <wp:start x="0" y="0"/>
                    <wp:lineTo x="0" y="21642"/>
                    <wp:lineTo x="21606" y="21642"/>
                    <wp:lineTo x="21606" y="0"/>
                    <wp:lineTo x="0" y="0"/>
                  </wp:wrapPolygon>
                </wp:wrapTight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9A9F0" w14:textId="77777777" w:rsidR="00965A41" w:rsidRPr="006160D0" w:rsidRDefault="006160D0">
                            <w:pPr>
                              <w:rPr>
                                <w:b/>
                              </w:rPr>
                            </w:pPr>
                            <w:r w:rsidRPr="006160D0">
                              <w:rPr>
                                <w:b/>
                              </w:rPr>
                              <w:t>Unterscheid Embryo – Fötus</w:t>
                            </w:r>
                          </w:p>
                          <w:p w14:paraId="5E490818" w14:textId="77777777" w:rsidR="006160D0" w:rsidRDefault="006160D0">
                            <w:r>
                              <w:t xml:space="preserve">Embryo: bis zu 12. SSW </w:t>
                            </w:r>
                          </w:p>
                          <w:p w14:paraId="32C86B7E" w14:textId="77777777" w:rsidR="006160D0" w:rsidRDefault="006160D0">
                            <w:r>
                              <w:t xml:space="preserve">Fötus: ab 12. SSW </w:t>
                            </w:r>
                            <w:r>
                              <w:br/>
                              <w:t>-&gt; d.h. nach Organbildung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E7B2B2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03.35pt;margin-top:8.3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">
                <v:textbox style="mso-fit-shape-to-text:t">
                  <w:txbxContent>
                    <w:p w14:paraId="0A89A9F0" w14:textId="77777777" w:rsidR="00965A41" w:rsidRPr="006160D0" w:rsidRDefault="006160D0">
                      <w:pPr>
                        <w:rPr>
                          <w:b/>
                        </w:rPr>
                      </w:pPr>
                      <w:r w:rsidRPr="006160D0">
                        <w:rPr>
                          <w:b/>
                        </w:rPr>
                        <w:t>Unterscheid Embryo – Fötus</w:t>
                      </w:r>
                    </w:p>
                    <w:p w14:paraId="5E490818" w14:textId="77777777" w:rsidR="006160D0" w:rsidRDefault="006160D0">
                      <w:r>
                        <w:t xml:space="preserve">Embryo: bis zu 12. SSW </w:t>
                      </w:r>
                    </w:p>
                    <w:p w14:paraId="32C86B7E" w14:textId="77777777" w:rsidR="006160D0" w:rsidRDefault="006160D0">
                      <w:r>
                        <w:t xml:space="preserve">Fötus: ab 12. SSW </w:t>
                      </w:r>
                      <w:r>
                        <w:br/>
                        <w:t>-&gt; d.h. nach Organbildung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65A41">
        <w:t>Frühstabort:</w:t>
      </w:r>
    </w:p>
    <w:p w14:paraId="530CAC59" w14:textId="77777777" w:rsidR="00965A41" w:rsidRDefault="00965A41" w:rsidP="00965A41">
      <w:pPr>
        <w:pStyle w:val="Listenabsatz"/>
      </w:pPr>
      <w:r>
        <w:t>vor, während oder kurze Zeit nach Imp</w:t>
      </w:r>
      <w:bookmarkStart w:id="0" w:name="_GoBack"/>
      <w:bookmarkEnd w:id="0"/>
      <w:r>
        <w:t>lantation</w:t>
      </w:r>
    </w:p>
    <w:p w14:paraId="283CA6DA" w14:textId="77777777" w:rsidR="00965A41" w:rsidRDefault="00965A41" w:rsidP="00965A41">
      <w:pPr>
        <w:pStyle w:val="Listenabsatz"/>
        <w:numPr>
          <w:ilvl w:val="0"/>
          <w:numId w:val="2"/>
        </w:numPr>
      </w:pPr>
      <w:r>
        <w:t xml:space="preserve">embryonaler Abort: </w:t>
      </w:r>
    </w:p>
    <w:p w14:paraId="39D9CED7" w14:textId="77777777" w:rsidR="00965A41" w:rsidRDefault="00965A41" w:rsidP="00965A41">
      <w:pPr>
        <w:pStyle w:val="Listenabsatz"/>
      </w:pPr>
      <w:r>
        <w:t>bis zur 14. SSW:</w:t>
      </w:r>
    </w:p>
    <w:p w14:paraId="73E0D92E" w14:textId="77777777" w:rsidR="00965A41" w:rsidRDefault="00965A41" w:rsidP="00965A41">
      <w:pPr>
        <w:pStyle w:val="Listenabsatz"/>
      </w:pPr>
      <w:r>
        <w:t>früher embryonaler Abort: bis 8. SSW</w:t>
      </w:r>
    </w:p>
    <w:p w14:paraId="13F8BA11" w14:textId="77777777" w:rsidR="00965A41" w:rsidRDefault="00965A41" w:rsidP="00965A41">
      <w:pPr>
        <w:pStyle w:val="Listenabsatz"/>
      </w:pPr>
      <w:r>
        <w:t>später embryonaler Abort: nach 10. SSW</w:t>
      </w:r>
    </w:p>
    <w:p w14:paraId="4806D77F" w14:textId="77777777" w:rsidR="00965A41" w:rsidRDefault="00965A41" w:rsidP="00965A41">
      <w:pPr>
        <w:pStyle w:val="Listenabsatz"/>
        <w:numPr>
          <w:ilvl w:val="0"/>
          <w:numId w:val="2"/>
        </w:numPr>
      </w:pPr>
      <w:r>
        <w:t xml:space="preserve">fetaler Abort: </w:t>
      </w:r>
    </w:p>
    <w:p w14:paraId="4985FB41" w14:textId="77777777" w:rsidR="00965A41" w:rsidRDefault="00965A41" w:rsidP="00965A41">
      <w:pPr>
        <w:pStyle w:val="Listenabsatz"/>
      </w:pPr>
      <w:r>
        <w:t>nach der 15. SSW</w:t>
      </w:r>
    </w:p>
    <w:p w14:paraId="3404B778" w14:textId="77777777" w:rsidR="00965A41" w:rsidRDefault="00965A41" w:rsidP="005F385F">
      <w:pPr>
        <w:contextualSpacing/>
      </w:pPr>
    </w:p>
    <w:p w14:paraId="33FF3BAE" w14:textId="77777777" w:rsidR="00965A41" w:rsidRPr="00B54FC1" w:rsidRDefault="00965A41" w:rsidP="005F385F">
      <w:pPr>
        <w:contextualSpacing/>
        <w:rPr>
          <w:sz w:val="26"/>
          <w:szCs w:val="26"/>
        </w:rPr>
      </w:pPr>
      <w:r w:rsidRPr="00B54FC1">
        <w:rPr>
          <w:sz w:val="26"/>
          <w:szCs w:val="26"/>
        </w:rPr>
        <w:t>Schwangerschaftsabbruch (=therapeutischer Abort)</w:t>
      </w:r>
    </w:p>
    <w:p w14:paraId="61A147D1" w14:textId="77777777" w:rsidR="00965A41" w:rsidRDefault="00965A41" w:rsidP="00965A41">
      <w:pPr>
        <w:pStyle w:val="Listenabsatz"/>
        <w:numPr>
          <w:ilvl w:val="0"/>
          <w:numId w:val="1"/>
        </w:numPr>
      </w:pPr>
      <w:r>
        <w:t>Schwangerschaftsabbruch mit Beratung (97%)</w:t>
      </w:r>
      <w:r>
        <w:tab/>
      </w:r>
    </w:p>
    <w:p w14:paraId="034D1351" w14:textId="77777777" w:rsidR="00965A41" w:rsidRDefault="00965A41" w:rsidP="00965A41">
      <w:pPr>
        <w:pStyle w:val="Listenabsatz"/>
      </w:pPr>
      <w:r>
        <w:t>bis zum Ende der 12. Woche nach Empfängnis</w:t>
      </w:r>
    </w:p>
    <w:p w14:paraId="3EEABD9A" w14:textId="77777777" w:rsidR="00965A41" w:rsidRDefault="00965A41" w:rsidP="00965A41">
      <w:pPr>
        <w:pStyle w:val="Listenabsatz"/>
      </w:pPr>
      <w:r>
        <w:t>gesetzl. Beratung (ergebnisoffen)</w:t>
      </w:r>
    </w:p>
    <w:p w14:paraId="4E78991C" w14:textId="77777777" w:rsidR="00965A41" w:rsidRDefault="00965A41" w:rsidP="00965A41">
      <w:pPr>
        <w:pStyle w:val="Listenabsatz"/>
      </w:pPr>
      <w:r>
        <w:t>Abbruch frühestens am 4. Tag nach Beratung</w:t>
      </w:r>
    </w:p>
    <w:p w14:paraId="0396A1B0" w14:textId="77777777" w:rsidR="00965A41" w:rsidRDefault="00965A41" w:rsidP="00965A41">
      <w:pPr>
        <w:pStyle w:val="Listenabsatz"/>
      </w:pPr>
      <w:r>
        <w:t>Entscheidung liegt bei Frau</w:t>
      </w:r>
    </w:p>
    <w:p w14:paraId="44C5A099" w14:textId="77777777" w:rsidR="00965A41" w:rsidRDefault="00965A41" w:rsidP="00965A41">
      <w:pPr>
        <w:pStyle w:val="Listenabsatz"/>
        <w:numPr>
          <w:ilvl w:val="0"/>
          <w:numId w:val="1"/>
        </w:numPr>
      </w:pPr>
      <w:r>
        <w:t>Schwangerschaftsabbruch mit Indikation</w:t>
      </w:r>
    </w:p>
    <w:p w14:paraId="6CAEE83E" w14:textId="77777777" w:rsidR="00965A41" w:rsidRDefault="00965A41" w:rsidP="00965A41">
      <w:pPr>
        <w:pStyle w:val="Listenabsatz"/>
      </w:pPr>
      <w:r>
        <w:t>keine Pflicht zur Beratung</w:t>
      </w:r>
    </w:p>
    <w:p w14:paraId="0D108A7D" w14:textId="77777777" w:rsidR="00965A41" w:rsidRDefault="00965A41" w:rsidP="00965A41">
      <w:pPr>
        <w:pStyle w:val="Listenabsatz"/>
      </w:pPr>
      <w:r>
        <w:t>z.B. kriminologische Indikation -&gt; bis Ende 12. Woche</w:t>
      </w:r>
    </w:p>
    <w:p w14:paraId="4E9D898B" w14:textId="77777777" w:rsidR="00965A41" w:rsidRDefault="00965A41" w:rsidP="00965A41">
      <w:pPr>
        <w:pStyle w:val="Listenabsatz"/>
      </w:pPr>
      <w:r>
        <w:t>z.B. medizinische Indikation -&gt; keine gesetzl. Frist (also möglich bis zum Beginn der Presswehen)</w:t>
      </w:r>
    </w:p>
    <w:p w14:paraId="0CB272D0" w14:textId="77777777" w:rsidR="00965A41" w:rsidRPr="00B54FC1" w:rsidRDefault="00965A41" w:rsidP="00965A41">
      <w:pPr>
        <w:rPr>
          <w:sz w:val="26"/>
          <w:szCs w:val="26"/>
        </w:rPr>
      </w:pPr>
      <w:r w:rsidRPr="00B54FC1">
        <w:rPr>
          <w:sz w:val="26"/>
          <w:szCs w:val="26"/>
        </w:rPr>
        <w:t>Fetozid</w:t>
      </w:r>
    </w:p>
    <w:p w14:paraId="34EB5CD2" w14:textId="77777777" w:rsidR="00965A41" w:rsidRDefault="00965A41" w:rsidP="00965A41">
      <w:r>
        <w:t>= absichtl. Töten des Föten im Mutterleib</w:t>
      </w:r>
      <w:r>
        <w:br/>
        <w:t>z.B. bei Mehrlingsschwangerschaften, oder festgestellter Genommutation</w:t>
      </w:r>
      <w:r>
        <w:br/>
        <w:t>gehört also zum Schwangerschaftsabbruch mit medizinischer Indikation -&gt; bis zur Geburt möglich</w:t>
      </w:r>
      <w:r>
        <w:br/>
        <w:t>erfolgt durch Gabe von KaCl ins Herz</w:t>
      </w:r>
      <w:r>
        <w:br/>
        <w:t>wird meistens gemacht bei Schwangerschaftsabbruch mit medizinischer Indikation nach der 24. Woche, um die Gefahr zu umgehen, dass das Kind lebendig zur Welt kommt (Fall Tim: der Junge der seine Abtreibung überlebte)</w:t>
      </w:r>
      <w:r>
        <w:br/>
        <w:t>(24. Woche -&gt; Beginn der extrauterinen Lebensfähigkeit)</w:t>
      </w:r>
    </w:p>
    <w:p w14:paraId="4454B42A" w14:textId="77777777" w:rsidR="006160D0" w:rsidRDefault="006160D0" w:rsidP="00965A41"/>
    <w:p w14:paraId="00907ADD" w14:textId="77777777" w:rsidR="006160D0" w:rsidRPr="00B54FC1" w:rsidRDefault="006160D0" w:rsidP="00965A41">
      <w:pPr>
        <w:rPr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150FC7E" wp14:editId="5AF3448A">
                <wp:simplePos x="0" y="0"/>
                <wp:positionH relativeFrom="column">
                  <wp:posOffset>3147695</wp:posOffset>
                </wp:positionH>
                <wp:positionV relativeFrom="paragraph">
                  <wp:posOffset>156210</wp:posOffset>
                </wp:positionV>
                <wp:extent cx="2360930" cy="1404620"/>
                <wp:effectExtent l="0" t="0" r="19685" b="22225"/>
                <wp:wrapTight wrapText="bothSides">
                  <wp:wrapPolygon edited="0">
                    <wp:start x="0" y="0"/>
                    <wp:lineTo x="0" y="21642"/>
                    <wp:lineTo x="21606" y="21642"/>
                    <wp:lineTo x="21606" y="0"/>
                    <wp:lineTo x="0" y="0"/>
                  </wp:wrapPolygon>
                </wp:wrapTight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9B571" w14:textId="77777777" w:rsidR="006160D0" w:rsidRDefault="006160D0">
                            <w:r>
                              <w:t>pm – post menstruationem</w:t>
                            </w:r>
                            <w:r>
                              <w:br/>
                              <w:t>pc – post conceptionem (-14 Tage)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50FC7E" id="_x0000_s1027" type="#_x0000_t202" style="position:absolute;margin-left:247.85pt;margin-top:12.3pt;width:185.9pt;height:110.6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">
                <v:textbox style="mso-fit-shape-to-text:t">
                  <w:txbxContent>
                    <w:p w14:paraId="55D9B571" w14:textId="77777777" w:rsidR="006160D0" w:rsidRDefault="006160D0">
                      <w:r>
                        <w:t>pm – post menstruationem</w:t>
                      </w:r>
                      <w:r>
                        <w:br/>
                        <w:t>pc – post conceptionem (-14 Tage)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t>S</w:t>
      </w:r>
      <w:r w:rsidRPr="00B54FC1">
        <w:rPr>
          <w:sz w:val="26"/>
          <w:szCs w:val="26"/>
        </w:rPr>
        <w:t>chwangerschaftsdauer</w:t>
      </w:r>
    </w:p>
    <w:p w14:paraId="41C62E53" w14:textId="77777777" w:rsidR="006160D0" w:rsidRDefault="006160D0" w:rsidP="00965A41">
      <w:r>
        <w:t>280 – 282 Tage pm</w:t>
      </w:r>
      <w:r>
        <w:br/>
        <w:t>266-267 Tage pc</w:t>
      </w:r>
      <w:r w:rsidR="00B54FC1">
        <w:br/>
      </w:r>
    </w:p>
    <w:p w14:paraId="6AEC0F47" w14:textId="77777777" w:rsidR="006160D0" w:rsidRDefault="006160D0" w:rsidP="006160D0">
      <w:r>
        <w:t>Zyklusbeginn</w:t>
      </w:r>
    </w:p>
    <w:p w14:paraId="7D12F606" w14:textId="77777777" w:rsidR="00B853B9" w:rsidRPr="00B54FC1" w:rsidRDefault="006160D0" w:rsidP="005F385F">
      <w:r>
        <w:t>1. Tag der letzten Regelblutung</w:t>
      </w:r>
      <w:r w:rsidR="00965A41">
        <w:br/>
      </w:r>
    </w:p>
    <w:p w14:paraId="5B753F49" w14:textId="77777777" w:rsidR="005F385F" w:rsidRDefault="005F385F" w:rsidP="00B54FC1">
      <w:pPr>
        <w:pStyle w:val="Listenabsatz"/>
        <w:numPr>
          <w:ilvl w:val="0"/>
          <w:numId w:val="6"/>
        </w:numPr>
        <w:rPr>
          <w:b/>
          <w:sz w:val="28"/>
        </w:rPr>
      </w:pPr>
      <w:r w:rsidRPr="00B54FC1">
        <w:rPr>
          <w:b/>
          <w:sz w:val="28"/>
        </w:rPr>
        <w:t xml:space="preserve">Anatomie: </w:t>
      </w:r>
      <w:r w:rsidRPr="00B54FC1">
        <w:rPr>
          <w:b/>
          <w:sz w:val="28"/>
        </w:rPr>
        <w:tab/>
      </w:r>
      <w:r w:rsidR="006160D0" w:rsidRPr="00B54FC1">
        <w:rPr>
          <w:b/>
          <w:sz w:val="28"/>
        </w:rPr>
        <w:t>Uterus</w:t>
      </w:r>
    </w:p>
    <w:p w14:paraId="3C09BE25" w14:textId="77777777" w:rsidR="006160D0" w:rsidRPr="00B54FC1" w:rsidRDefault="00B54FC1">
      <w:pPr>
        <w:rPr>
          <w:szCs w:val="22"/>
        </w:rPr>
      </w:pPr>
      <w:r w:rsidRPr="00B54FC1">
        <w:rPr>
          <w:szCs w:val="22"/>
        </w:rPr>
        <w:t xml:space="preserve">Begriffe: </w:t>
      </w:r>
      <w:r w:rsidRPr="00B54FC1">
        <w:rPr>
          <w:szCs w:val="22"/>
        </w:rPr>
        <w:br/>
      </w:r>
      <w:r w:rsidRPr="00B54FC1">
        <w:rPr>
          <w:szCs w:val="22"/>
        </w:rPr>
        <w:t xml:space="preserve">Ovar = Eierstock, </w:t>
      </w:r>
      <w:r w:rsidRPr="00B54FC1">
        <w:rPr>
          <w:szCs w:val="22"/>
        </w:rPr>
        <w:br/>
      </w:r>
      <w:r w:rsidRPr="00B54FC1">
        <w:rPr>
          <w:szCs w:val="22"/>
        </w:rPr>
        <w:t xml:space="preserve">Tube = Eileiter, </w:t>
      </w:r>
      <w:r w:rsidRPr="00B54FC1">
        <w:rPr>
          <w:szCs w:val="22"/>
        </w:rPr>
        <w:br/>
      </w:r>
      <w:r w:rsidRPr="00B54FC1">
        <w:rPr>
          <w:szCs w:val="22"/>
        </w:rPr>
        <w:t>Uterus = Gebärmutter</w:t>
      </w:r>
      <w:r w:rsidRPr="00B54FC1">
        <w:rPr>
          <w:szCs w:val="22"/>
        </w:rPr>
        <w:br/>
      </w:r>
      <w:r w:rsidR="006160D0" w:rsidRPr="00B54FC1">
        <w:rPr>
          <w:b/>
          <w:szCs w:val="22"/>
        </w:rPr>
        <w:t>Bauchfell = Peritoneum</w:t>
      </w:r>
    </w:p>
    <w:p w14:paraId="5CD05720" w14:textId="77777777" w:rsidR="006160D0" w:rsidRPr="00B54FC1" w:rsidRDefault="006160D0">
      <w:pPr>
        <w:rPr>
          <w:sz w:val="26"/>
          <w:szCs w:val="26"/>
        </w:rPr>
      </w:pPr>
      <w:r w:rsidRPr="00B54FC1">
        <w:rPr>
          <w:sz w:val="26"/>
          <w:szCs w:val="26"/>
        </w:rPr>
        <w:t xml:space="preserve">Uterus: </w:t>
      </w:r>
    </w:p>
    <w:p w14:paraId="3FAB3D9E" w14:textId="77777777" w:rsidR="006160D0" w:rsidRDefault="006160D0" w:rsidP="006160D0">
      <w:pPr>
        <w:pStyle w:val="Listenabsatz"/>
        <w:numPr>
          <w:ilvl w:val="0"/>
          <w:numId w:val="1"/>
        </w:numPr>
      </w:pPr>
      <w:r>
        <w:t>Birnenform und Birnengröße, unpaar, dorsoventral</w:t>
      </w:r>
    </w:p>
    <w:p w14:paraId="2767ABD2" w14:textId="77777777" w:rsidR="006160D0" w:rsidRDefault="006160D0" w:rsidP="006160D0">
      <w:pPr>
        <w:pStyle w:val="Listenabsatz"/>
        <w:numPr>
          <w:ilvl w:val="0"/>
          <w:numId w:val="1"/>
        </w:numPr>
      </w:pPr>
      <w:r>
        <w:t>Lage: Bauchfellduplikatur</w:t>
      </w:r>
    </w:p>
    <w:p w14:paraId="4F374D76" w14:textId="77777777" w:rsidR="006160D0" w:rsidRDefault="006160D0" w:rsidP="006160D0">
      <w:pPr>
        <w:pStyle w:val="Listenabsatz"/>
        <w:numPr>
          <w:ilvl w:val="0"/>
          <w:numId w:val="1"/>
        </w:numPr>
      </w:pPr>
      <w:r>
        <w:t xml:space="preserve">Aufbau:  </w:t>
      </w:r>
    </w:p>
    <w:p w14:paraId="17A38E39" w14:textId="77777777" w:rsidR="006160D0" w:rsidRDefault="006160D0" w:rsidP="006160D0">
      <w:pPr>
        <w:pStyle w:val="Listenabsatz"/>
      </w:pPr>
      <w:r w:rsidRPr="00B54FC1">
        <w:rPr>
          <w:b/>
        </w:rPr>
        <w:t xml:space="preserve">- </w:t>
      </w:r>
      <w:r w:rsidRPr="00B54FC1">
        <w:rPr>
          <w:b/>
        </w:rPr>
        <w:t>Corpus uteri</w:t>
      </w:r>
      <w:r>
        <w:t xml:space="preserve"> </w:t>
      </w:r>
      <w:r w:rsidR="00B54FC1">
        <w:t>(Körper der Gebärmutter, umschließt Cavitas uteri = Gebärmutterhöhle)</w:t>
      </w:r>
      <w:r>
        <w:br/>
      </w:r>
      <w:r w:rsidRPr="00B54FC1">
        <w:rPr>
          <w:b/>
        </w:rPr>
        <w:t xml:space="preserve">- </w:t>
      </w:r>
      <w:r w:rsidRPr="00B54FC1">
        <w:rPr>
          <w:b/>
        </w:rPr>
        <w:t>Isthmus uteri</w:t>
      </w:r>
      <w:r>
        <w:t xml:space="preserve"> </w:t>
      </w:r>
      <w:r w:rsidR="00B54FC1">
        <w:t>(Engstelle zwischen Corpus und Cervix)</w:t>
      </w:r>
    </w:p>
    <w:p w14:paraId="7893D8D3" w14:textId="77777777" w:rsidR="006160D0" w:rsidRDefault="006160D0" w:rsidP="006160D0">
      <w:pPr>
        <w:pStyle w:val="Listenabsatz"/>
      </w:pPr>
      <w:r w:rsidRPr="00B54FC1">
        <w:rPr>
          <w:b/>
        </w:rPr>
        <w:t xml:space="preserve">- </w:t>
      </w:r>
      <w:r w:rsidRPr="00B54FC1">
        <w:rPr>
          <w:b/>
        </w:rPr>
        <w:t>Cervix uteri</w:t>
      </w:r>
      <w:r>
        <w:t xml:space="preserve"> </w:t>
      </w:r>
      <w:r w:rsidR="00B54FC1">
        <w:t xml:space="preserve">(Gebärmutterhals) </w:t>
      </w:r>
      <w:r>
        <w:t>mit Portio uteri</w:t>
      </w:r>
      <w:r w:rsidR="00B54FC1">
        <w:t xml:space="preserve"> (Übergang von Hals in Vagina)</w:t>
      </w:r>
    </w:p>
    <w:p w14:paraId="5AF218BA" w14:textId="77777777" w:rsidR="00B54FC1" w:rsidRDefault="006160D0" w:rsidP="00B54FC1">
      <w:pPr>
        <w:pStyle w:val="Listenabsatz"/>
        <w:rPr>
          <w:b/>
          <w:sz w:val="28"/>
        </w:rPr>
      </w:pPr>
      <w:r>
        <w:rPr>
          <w:noProof/>
          <w:lang w:eastAsia="de-DE"/>
        </w:rPr>
        <w:drawing>
          <wp:anchor distT="0" distB="0" distL="114300" distR="114300" simplePos="0" relativeHeight="251662336" behindDoc="1" locked="0" layoutInCell="1" allowOverlap="1" wp14:anchorId="080E715B" wp14:editId="2D1F72BF">
            <wp:simplePos x="0" y="0"/>
            <wp:positionH relativeFrom="column">
              <wp:posOffset>-61595</wp:posOffset>
            </wp:positionH>
            <wp:positionV relativeFrom="paragraph">
              <wp:posOffset>180340</wp:posOffset>
            </wp:positionV>
            <wp:extent cx="5760720" cy="1851660"/>
            <wp:effectExtent l="0" t="0" r="0" b="0"/>
            <wp:wrapTight wrapText="bothSides">
              <wp:wrapPolygon edited="0">
                <wp:start x="0" y="0"/>
                <wp:lineTo x="0" y="21333"/>
                <wp:lineTo x="21500" y="21333"/>
                <wp:lineTo x="21500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</w:p>
    <w:p w14:paraId="14AB7E00" w14:textId="77777777" w:rsidR="005F385F" w:rsidRPr="00B54FC1" w:rsidRDefault="005F385F" w:rsidP="00B54FC1">
      <w:pPr>
        <w:pStyle w:val="Listenabsatz"/>
        <w:numPr>
          <w:ilvl w:val="0"/>
          <w:numId w:val="6"/>
        </w:numPr>
      </w:pPr>
      <w:r w:rsidRPr="00B54FC1">
        <w:rPr>
          <w:b/>
          <w:sz w:val="28"/>
        </w:rPr>
        <w:t>Histologie – Uterus</w:t>
      </w:r>
      <w:r w:rsidR="00B54FC1">
        <w:rPr>
          <w:b/>
          <w:sz w:val="28"/>
        </w:rPr>
        <w:t>:</w:t>
      </w:r>
      <w:r w:rsidRPr="00B54FC1">
        <w:rPr>
          <w:b/>
          <w:sz w:val="28"/>
        </w:rPr>
        <w:t xml:space="preserve"> Endometrium</w:t>
      </w:r>
    </w:p>
    <w:p w14:paraId="120D8518" w14:textId="77777777" w:rsidR="006160D0" w:rsidRDefault="006160D0">
      <w:r w:rsidRPr="00B54FC1">
        <w:rPr>
          <w:sz w:val="26"/>
          <w:szCs w:val="26"/>
        </w:rPr>
        <w:t xml:space="preserve">Schichten </w:t>
      </w:r>
      <w:r>
        <w:t xml:space="preserve">( von außen nach innen ): </w:t>
      </w:r>
    </w:p>
    <w:p w14:paraId="2BB79AF3" w14:textId="77777777" w:rsidR="006160D0" w:rsidRPr="00B54FC1" w:rsidRDefault="006160D0" w:rsidP="006160D0">
      <w:pPr>
        <w:ind w:left="708"/>
        <w:rPr>
          <w:b/>
        </w:rPr>
      </w:pPr>
      <w:r w:rsidRPr="00B54FC1">
        <w:rPr>
          <w:b/>
        </w:rPr>
        <w:t xml:space="preserve">Tunica serosa = Perimetrium </w:t>
      </w:r>
      <w:r w:rsidRPr="00B54FC1">
        <w:rPr>
          <w:b/>
        </w:rPr>
        <w:br/>
      </w:r>
      <w:r w:rsidRPr="00B54FC1">
        <w:rPr>
          <w:b/>
        </w:rPr>
        <w:t xml:space="preserve">Tunica muscularis = Myometrium </w:t>
      </w:r>
      <w:r w:rsidRPr="00B54FC1">
        <w:rPr>
          <w:b/>
        </w:rPr>
        <w:br/>
      </w:r>
      <w:r w:rsidRPr="00B54FC1">
        <w:rPr>
          <w:b/>
        </w:rPr>
        <w:t xml:space="preserve">Tunica mucosa = Endometrium </w:t>
      </w:r>
      <w:r w:rsidR="00B54FC1">
        <w:rPr>
          <w:b/>
        </w:rPr>
        <w:br/>
      </w:r>
    </w:p>
    <w:p w14:paraId="3DC01CB7" w14:textId="77777777" w:rsidR="005F385F" w:rsidRPr="006160D0" w:rsidRDefault="00B853B9" w:rsidP="006160D0">
      <w:r w:rsidRPr="00B54FC1">
        <w:rPr>
          <w:sz w:val="26"/>
          <w:szCs w:val="26"/>
        </w:rPr>
        <w:t>Schichten des</w:t>
      </w:r>
      <w:r w:rsidR="006160D0" w:rsidRPr="00B54FC1">
        <w:rPr>
          <w:sz w:val="26"/>
          <w:szCs w:val="26"/>
        </w:rPr>
        <w:t xml:space="preserve"> </w:t>
      </w:r>
      <w:r w:rsidR="006160D0" w:rsidRPr="00B54FC1">
        <w:rPr>
          <w:b/>
          <w:sz w:val="26"/>
          <w:szCs w:val="26"/>
        </w:rPr>
        <w:t>Endometrium</w:t>
      </w:r>
      <w:r w:rsidR="00B54FC1">
        <w:rPr>
          <w:b/>
          <w:sz w:val="26"/>
          <w:szCs w:val="26"/>
        </w:rPr>
        <w:t>s</w:t>
      </w:r>
      <w:r w:rsidR="006160D0" w:rsidRPr="00B54FC1">
        <w:rPr>
          <w:b/>
          <w:sz w:val="26"/>
          <w:szCs w:val="26"/>
        </w:rPr>
        <w:t xml:space="preserve">: </w:t>
      </w:r>
      <w:r w:rsidR="00B54FC1" w:rsidRPr="00B54FC1">
        <w:rPr>
          <w:sz w:val="26"/>
          <w:szCs w:val="26"/>
        </w:rPr>
        <w:br/>
      </w:r>
      <w:r>
        <w:br/>
      </w:r>
      <w:r w:rsidR="006160D0">
        <w:t xml:space="preserve">Lamina epithelialis </w:t>
      </w:r>
      <w:r>
        <w:t>(einschichtig hochprismatisch)</w:t>
      </w:r>
      <w:r>
        <w:br/>
      </w:r>
      <w:r w:rsidR="006160D0">
        <w:t xml:space="preserve">Stratum functionale </w:t>
      </w:r>
      <w:r>
        <w:t xml:space="preserve">(Lokalisation der cyclischen Veränderungen -&gt; </w:t>
      </w:r>
      <w:r w:rsidRPr="00B54FC1">
        <w:rPr>
          <w:i/>
        </w:rPr>
        <w:t>Teil der bei Menstruation auf- und abgebaut wird)</w:t>
      </w:r>
      <w:r>
        <w:br/>
      </w:r>
      <w:r w:rsidR="006160D0">
        <w:lastRenderedPageBreak/>
        <w:t xml:space="preserve">Stratum basale </w:t>
      </w:r>
      <w:r>
        <w:t xml:space="preserve">(Ausgangspunkt der Regeneration </w:t>
      </w:r>
      <w:r w:rsidRPr="00B54FC1">
        <w:rPr>
          <w:i/>
        </w:rPr>
        <w:t xml:space="preserve">-&gt; Versorgung und Stammzellen, wird nicht </w:t>
      </w:r>
      <w:r w:rsidR="00B54FC1" w:rsidRPr="00B54FC1">
        <w:rPr>
          <w:i/>
        </w:rPr>
        <w:t>ab</w:t>
      </w:r>
      <w:r w:rsidRPr="00B54FC1">
        <w:rPr>
          <w:i/>
        </w:rPr>
        <w:t>gebaut bei Menstruation, „baut“ neue Schicht wieder auf</w:t>
      </w:r>
      <w:r>
        <w:t>)</w:t>
      </w:r>
      <w:r>
        <w:br/>
      </w:r>
    </w:p>
    <w:p w14:paraId="0E1A7A6A" w14:textId="77777777" w:rsidR="005F385F" w:rsidRPr="00B54FC1" w:rsidRDefault="005F385F" w:rsidP="00B54FC1">
      <w:pPr>
        <w:pStyle w:val="Listenabsatz"/>
        <w:numPr>
          <w:ilvl w:val="0"/>
          <w:numId w:val="6"/>
        </w:numPr>
        <w:rPr>
          <w:b/>
          <w:sz w:val="28"/>
        </w:rPr>
      </w:pPr>
      <w:r w:rsidRPr="00B54FC1">
        <w:rPr>
          <w:b/>
          <w:sz w:val="28"/>
        </w:rPr>
        <w:t>Regelkreis – Hypothalamus / Hypophyse / Ovar / Endometrium</w:t>
      </w:r>
    </w:p>
    <w:p w14:paraId="28D6F77F" w14:textId="77777777" w:rsidR="00B853B9" w:rsidRDefault="00B54FC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10763BCE" wp14:editId="22E111DF">
                <wp:simplePos x="0" y="0"/>
                <wp:positionH relativeFrom="column">
                  <wp:posOffset>3709670</wp:posOffset>
                </wp:positionH>
                <wp:positionV relativeFrom="paragraph">
                  <wp:posOffset>1268730</wp:posOffset>
                </wp:positionV>
                <wp:extent cx="2360930" cy="1404620"/>
                <wp:effectExtent l="0" t="0" r="19685" b="22225"/>
                <wp:wrapTight wrapText="bothSides">
                  <wp:wrapPolygon edited="0">
                    <wp:start x="0" y="0"/>
                    <wp:lineTo x="0" y="21642"/>
                    <wp:lineTo x="21606" y="21642"/>
                    <wp:lineTo x="21606" y="0"/>
                    <wp:lineTo x="0" y="0"/>
                  </wp:wrapPolygon>
                </wp:wrapTight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B3E7D7" w14:textId="77777777" w:rsidR="00B853B9" w:rsidRDefault="00B853B9">
                            <w:r>
                              <w:t xml:space="preserve">Wichtig: </w:t>
                            </w:r>
                            <w:r>
                              <w:br/>
                              <w:t>Hypothalamus, Hypophyse und Ovar arbeiten eng zusammen!</w:t>
                            </w:r>
                          </w:p>
                          <w:p w14:paraId="49D1E03F" w14:textId="77777777" w:rsidR="00B853B9" w:rsidRDefault="00B853B9" w:rsidP="00B853B9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Follikelreifung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763BCE" id="_x0000_s1028" type="#_x0000_t202" style="position:absolute;margin-left:292.1pt;margin-top:99.9pt;width:185.9pt;height:110.6pt;z-index:-2516520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">
                <v:textbox style="mso-fit-shape-to-text:t">
                  <w:txbxContent>
                    <w:p w14:paraId="0DB3E7D7" w14:textId="77777777" w:rsidR="00B853B9" w:rsidRDefault="00B853B9">
                      <w:r>
                        <w:t xml:space="preserve">Wichtig: </w:t>
                      </w:r>
                      <w:r>
                        <w:br/>
                        <w:t>Hypothalamus, Hypophyse und Ovar arbeiten eng zusammen!</w:t>
                      </w:r>
                    </w:p>
                    <w:p w14:paraId="49D1E03F" w14:textId="77777777" w:rsidR="00B853B9" w:rsidRDefault="00B853B9" w:rsidP="00B853B9">
                      <w:pPr>
                        <w:pStyle w:val="Listenabsatz"/>
                        <w:numPr>
                          <w:ilvl w:val="0"/>
                          <w:numId w:val="4"/>
                        </w:numPr>
                      </w:pPr>
                      <w:r>
                        <w:t>Follikelreifung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853B9" w:rsidRPr="00B54FC1">
        <w:rPr>
          <w:sz w:val="26"/>
          <w:szCs w:val="26"/>
        </w:rPr>
        <w:t>Menstruationscyclus:</w:t>
      </w:r>
      <w:r w:rsidR="00B853B9">
        <w:t xml:space="preserve"> </w:t>
      </w:r>
      <w:r w:rsidR="00B853B9">
        <w:br/>
      </w:r>
      <w:r w:rsidR="00B853B9">
        <w:t>Beginn des Menstruationscyclus =</w:t>
      </w:r>
      <w:r w:rsidR="00B853B9">
        <w:t xml:space="preserve"> erster Tag der Monatsblutung </w:t>
      </w:r>
      <w:r w:rsidR="00B853B9">
        <w:br/>
      </w:r>
      <w:r w:rsidR="00B853B9">
        <w:t xml:space="preserve">Ende des Menstruationscyclus = Tag vor Einsetzen </w:t>
      </w:r>
      <w:r w:rsidR="00B853B9">
        <w:t xml:space="preserve">der Menstruationsblutung </w:t>
      </w:r>
      <w:r w:rsidR="00B853B9">
        <w:br/>
      </w:r>
      <w:r w:rsidR="00B853B9">
        <w:br/>
      </w:r>
      <w:r w:rsidR="00B853B9">
        <w:t>Abstoßung der Gebärmut</w:t>
      </w:r>
      <w:r>
        <w:t xml:space="preserve">terschleimhaut = Desquamation </w:t>
      </w:r>
      <w:r>
        <w:br/>
      </w:r>
      <w:r w:rsidR="00B853B9">
        <w:t>Wiederaufbau der Schleimhau</w:t>
      </w:r>
      <w:r w:rsidR="00B853B9">
        <w:t xml:space="preserve">t = Proliferation + Sekretion </w:t>
      </w:r>
      <w:r w:rsidR="00B853B9">
        <w:br/>
      </w:r>
      <w:r w:rsidR="00B853B9">
        <w:br/>
      </w:r>
      <w:r w:rsidR="00B853B9" w:rsidRPr="00B54FC1">
        <w:rPr>
          <w:b/>
        </w:rPr>
        <w:t xml:space="preserve">in dieser </w:t>
      </w:r>
      <w:r w:rsidR="00B853B9" w:rsidRPr="00B54FC1">
        <w:rPr>
          <w:b/>
        </w:rPr>
        <w:t xml:space="preserve">Zeit: Follikelreifung im Ovar </w:t>
      </w:r>
      <w:r w:rsidR="00B853B9" w:rsidRPr="00B54FC1">
        <w:rPr>
          <w:b/>
        </w:rPr>
        <w:br/>
      </w:r>
      <w:r w:rsidR="00B853B9" w:rsidRPr="00B54FC1">
        <w:rPr>
          <w:b/>
        </w:rPr>
        <w:t xml:space="preserve">Steuerung durch: </w:t>
      </w:r>
      <w:r w:rsidR="00B853B9" w:rsidRPr="00B54FC1">
        <w:rPr>
          <w:b/>
        </w:rPr>
        <w:br/>
      </w:r>
      <w:r w:rsidR="00B853B9" w:rsidRPr="00B54FC1">
        <w:rPr>
          <w:b/>
        </w:rPr>
        <w:t xml:space="preserve">- Hypothalamus </w:t>
      </w:r>
      <w:r w:rsidR="00B853B9" w:rsidRPr="00B54FC1">
        <w:rPr>
          <w:b/>
        </w:rPr>
        <w:br/>
      </w:r>
      <w:r w:rsidR="00B853B9" w:rsidRPr="00B54FC1">
        <w:rPr>
          <w:b/>
        </w:rPr>
        <w:t xml:space="preserve">- Hypophyse </w:t>
      </w:r>
      <w:r w:rsidR="00B853B9" w:rsidRPr="00B54FC1">
        <w:rPr>
          <w:b/>
        </w:rPr>
        <w:br/>
      </w:r>
      <w:r w:rsidR="00B853B9" w:rsidRPr="00B54FC1">
        <w:rPr>
          <w:b/>
        </w:rPr>
        <w:t>- Ovar: Oestrogen / Progest</w:t>
      </w:r>
      <w:r w:rsidR="00B853B9" w:rsidRPr="00B54FC1">
        <w:rPr>
          <w:b/>
        </w:rPr>
        <w:t>eron</w:t>
      </w:r>
      <w:r w:rsidR="00B853B9">
        <w:br/>
      </w:r>
      <w:r w:rsidR="00B853B9">
        <w:br/>
      </w:r>
      <w:r w:rsidR="00B853B9" w:rsidRPr="00B54FC1">
        <w:rPr>
          <w:sz w:val="26"/>
          <w:szCs w:val="26"/>
        </w:rPr>
        <w:t>Cyclusphasen:</w:t>
      </w:r>
      <w:r w:rsidR="00B853B9">
        <w:t xml:space="preserve"> </w:t>
      </w:r>
      <w:r w:rsidR="00B853B9">
        <w:br/>
        <w:t xml:space="preserve">- </w:t>
      </w:r>
      <w:r w:rsidR="00B853B9">
        <w:t>Ischaemische Phase</w:t>
      </w:r>
      <w:r>
        <w:t xml:space="preserve"> (Ischämie, da Schleimhaut durch Ischämie -&gt; Nekrose</w:t>
      </w:r>
      <w:r w:rsidR="00B853B9">
        <w:t xml:space="preserve"> </w:t>
      </w:r>
      <w:r>
        <w:t>abgebaut wird)</w:t>
      </w:r>
      <w:r w:rsidR="00B853B9">
        <w:br/>
        <w:t xml:space="preserve">- </w:t>
      </w:r>
      <w:r w:rsidR="00B853B9">
        <w:t xml:space="preserve">Desquamationsphase </w:t>
      </w:r>
      <w:r w:rsidR="00B853B9">
        <w:br/>
        <w:t xml:space="preserve">- </w:t>
      </w:r>
      <w:r w:rsidR="00B853B9">
        <w:t xml:space="preserve">Proliferationsphase ( Follikelphase ) </w:t>
      </w:r>
      <w:r w:rsidR="00B853B9">
        <w:br/>
        <w:t xml:space="preserve">- </w:t>
      </w:r>
      <w:r w:rsidR="00B853B9">
        <w:t>Se</w:t>
      </w:r>
      <w:r w:rsidR="00B853B9">
        <w:t xml:space="preserve">kretionsphase ( Lutealphase ) </w:t>
      </w:r>
      <w:r w:rsidR="00B853B9">
        <w:br/>
      </w:r>
      <w:r w:rsidR="00B853B9">
        <w:br/>
      </w:r>
      <w:r w:rsidR="00B853B9">
        <w:t>erste R</w:t>
      </w:r>
      <w:r w:rsidR="00B853B9">
        <w:t xml:space="preserve">egelblutung der Frau: </w:t>
      </w:r>
      <w:r w:rsidR="00B853B9" w:rsidRPr="00B54FC1">
        <w:rPr>
          <w:b/>
        </w:rPr>
        <w:t xml:space="preserve">Menarche </w:t>
      </w:r>
      <w:r w:rsidR="00B853B9">
        <w:t xml:space="preserve"> </w:t>
      </w:r>
      <w:r w:rsidR="00B853B9">
        <w:br/>
      </w:r>
      <w:r w:rsidR="00B853B9">
        <w:t>letzte Regelblutung: Menopause</w:t>
      </w:r>
    </w:p>
    <w:p w14:paraId="59E18572" w14:textId="77777777" w:rsidR="00B853B9" w:rsidRDefault="00B54FC1">
      <w:r>
        <w:rPr>
          <w:noProof/>
          <w:lang w:eastAsia="de-DE"/>
        </w:rPr>
        <w:drawing>
          <wp:anchor distT="0" distB="0" distL="114300" distR="114300" simplePos="0" relativeHeight="251665408" behindDoc="1" locked="0" layoutInCell="1" allowOverlap="1" wp14:anchorId="71CDFEBE" wp14:editId="06B2B27E">
            <wp:simplePos x="0" y="0"/>
            <wp:positionH relativeFrom="column">
              <wp:posOffset>5080</wp:posOffset>
            </wp:positionH>
            <wp:positionV relativeFrom="paragraph">
              <wp:posOffset>132715</wp:posOffset>
            </wp:positionV>
            <wp:extent cx="4067175" cy="3075940"/>
            <wp:effectExtent l="0" t="0" r="9525" b="0"/>
            <wp:wrapTight wrapText="bothSides">
              <wp:wrapPolygon edited="0">
                <wp:start x="0" y="0"/>
                <wp:lineTo x="0" y="21404"/>
                <wp:lineTo x="21549" y="21404"/>
                <wp:lineTo x="21549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7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C95D1A" w14:textId="77777777" w:rsidR="00B853B9" w:rsidRPr="00B853B9" w:rsidRDefault="00B853B9"/>
    <w:p w14:paraId="37057D7F" w14:textId="77777777" w:rsidR="005F385F" w:rsidRDefault="005F385F"/>
    <w:p w14:paraId="68AC3CD0" w14:textId="77777777" w:rsidR="00B853B9" w:rsidRDefault="00B853B9"/>
    <w:p w14:paraId="32A5E2F0" w14:textId="77777777" w:rsidR="00B853B9" w:rsidRDefault="00B853B9"/>
    <w:p w14:paraId="20FFCFD4" w14:textId="77777777" w:rsidR="00B853B9" w:rsidRDefault="00B853B9"/>
    <w:p w14:paraId="10D4CC2A" w14:textId="77777777" w:rsidR="00B853B9" w:rsidRDefault="00B853B9"/>
    <w:p w14:paraId="4EA91A0F" w14:textId="77777777" w:rsidR="00B853B9" w:rsidRDefault="00B853B9"/>
    <w:p w14:paraId="48599122" w14:textId="77777777" w:rsidR="00B853B9" w:rsidRDefault="00B853B9"/>
    <w:p w14:paraId="2F219D78" w14:textId="77777777" w:rsidR="00B853B9" w:rsidRDefault="00B853B9"/>
    <w:p w14:paraId="37A2CF73" w14:textId="77777777" w:rsidR="00B853B9" w:rsidRDefault="00B853B9"/>
    <w:p w14:paraId="7BFD33DC" w14:textId="77777777" w:rsidR="00B853B9" w:rsidRDefault="00B853B9"/>
    <w:p w14:paraId="3BBB6AE5" w14:textId="77777777" w:rsidR="00B853B9" w:rsidRDefault="00B853B9"/>
    <w:p w14:paraId="2000A34B" w14:textId="77777777" w:rsidR="00B853B9" w:rsidRDefault="00B853B9" w:rsidP="00B853B9">
      <w:pPr>
        <w:pStyle w:val="Listenabsatz"/>
        <w:numPr>
          <w:ilvl w:val="0"/>
          <w:numId w:val="5"/>
        </w:numPr>
      </w:pPr>
      <w:r>
        <w:t>Bei diesem Schaubild nur wichtig, wie Hormone von Hirnhangdrüse und Eierstöcke zusammenarbeiten, Progesteron (Gelbkörper) sorgt für Aufbau der Gebärmutterschleimhaut</w:t>
      </w:r>
    </w:p>
    <w:p w14:paraId="53852E64" w14:textId="77777777" w:rsidR="00B853B9" w:rsidRDefault="00B853B9" w:rsidP="00B853B9">
      <w:r>
        <w:rPr>
          <w:noProof/>
          <w:lang w:eastAsia="de-DE"/>
        </w:rPr>
        <w:lastRenderedPageBreak/>
        <w:drawing>
          <wp:inline distT="0" distB="0" distL="0" distR="0" wp14:anchorId="51A7CD10" wp14:editId="2D72B68E">
            <wp:extent cx="5760720" cy="3806190"/>
            <wp:effectExtent l="0" t="0" r="0" b="381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0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18A5F" w14:textId="77777777" w:rsidR="00B853B9" w:rsidRDefault="00B853B9" w:rsidP="00B853B9">
      <w:pPr>
        <w:pStyle w:val="Listenabsatz"/>
        <w:numPr>
          <w:ilvl w:val="0"/>
          <w:numId w:val="5"/>
        </w:numPr>
      </w:pPr>
      <w:r>
        <w:t xml:space="preserve">Dieses Schaubild zur Veranschaulichung von: </w:t>
      </w:r>
      <w:r>
        <w:br/>
        <w:t>nachdem Eizelle raus ist, Umwandlung in Gelbkörper, dieser sorgt dafür, dass Schleimhaut aufgebaut wird</w:t>
      </w:r>
    </w:p>
    <w:p w14:paraId="4E362265" w14:textId="77777777" w:rsidR="00B853B9" w:rsidRDefault="00B853B9" w:rsidP="00B853B9">
      <w:pPr>
        <w:pStyle w:val="Listenabsatz"/>
        <w:numPr>
          <w:ilvl w:val="0"/>
          <w:numId w:val="5"/>
        </w:numPr>
      </w:pPr>
      <w:r>
        <w:t xml:space="preserve">Wichtig: </w:t>
      </w:r>
      <w:r w:rsidRPr="00B54FC1">
        <w:rPr>
          <w:b/>
        </w:rPr>
        <w:t>Befruchtung der Eizelle findet im Eileiter (Tube) statt</w:t>
      </w:r>
    </w:p>
    <w:p w14:paraId="0DD26C43" w14:textId="77777777" w:rsidR="00B853B9" w:rsidRDefault="00B853B9" w:rsidP="00B853B9"/>
    <w:p w14:paraId="5C900B92" w14:textId="77777777" w:rsidR="00B853B9" w:rsidRPr="005F385F" w:rsidRDefault="00B853B9" w:rsidP="00B853B9"/>
    <w:sectPr w:rsidR="00B853B9" w:rsidRPr="005F385F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8AE65" w14:textId="77777777" w:rsidR="00B54FC1" w:rsidRDefault="00B54FC1" w:rsidP="00B54FC1">
      <w:pPr>
        <w:spacing w:after="0" w:line="240" w:lineRule="auto"/>
      </w:pPr>
      <w:r>
        <w:separator/>
      </w:r>
    </w:p>
  </w:endnote>
  <w:endnote w:type="continuationSeparator" w:id="0">
    <w:p w14:paraId="6A5540F9" w14:textId="77777777" w:rsidR="00B54FC1" w:rsidRDefault="00B54FC1" w:rsidP="00B54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0137585"/>
      <w:docPartObj>
        <w:docPartGallery w:val="Page Numbers (Bottom of Page)"/>
        <w:docPartUnique/>
      </w:docPartObj>
    </w:sdtPr>
    <w:sdtContent>
      <w:p w14:paraId="1DF2FDCE" w14:textId="77777777" w:rsidR="00B54FC1" w:rsidRDefault="00B54FC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7F51">
          <w:rPr>
            <w:noProof/>
          </w:rPr>
          <w:t>2</w:t>
        </w:r>
        <w:r>
          <w:fldChar w:fldCharType="end"/>
        </w:r>
      </w:p>
    </w:sdtContent>
  </w:sdt>
  <w:p w14:paraId="0DFF9B02" w14:textId="77777777" w:rsidR="00B54FC1" w:rsidRDefault="00B54FC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776F28" w14:textId="77777777" w:rsidR="00B54FC1" w:rsidRDefault="00B54FC1" w:rsidP="00B54FC1">
      <w:pPr>
        <w:spacing w:after="0" w:line="240" w:lineRule="auto"/>
      </w:pPr>
      <w:r>
        <w:separator/>
      </w:r>
    </w:p>
  </w:footnote>
  <w:footnote w:type="continuationSeparator" w:id="0">
    <w:p w14:paraId="7B69FEF9" w14:textId="77777777" w:rsidR="00B54FC1" w:rsidRDefault="00B54FC1" w:rsidP="00B54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B06C5"/>
    <w:multiLevelType w:val="hybridMultilevel"/>
    <w:tmpl w:val="8F6EEDEA"/>
    <w:lvl w:ilvl="0" w:tplc="3BBAB378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3338D"/>
    <w:multiLevelType w:val="hybridMultilevel"/>
    <w:tmpl w:val="772A22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D4622"/>
    <w:multiLevelType w:val="hybridMultilevel"/>
    <w:tmpl w:val="379E331A"/>
    <w:lvl w:ilvl="0" w:tplc="BBB4612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00AB7"/>
    <w:multiLevelType w:val="hybridMultilevel"/>
    <w:tmpl w:val="564E5018"/>
    <w:lvl w:ilvl="0" w:tplc="1FF8B496">
      <w:start w:val="26"/>
      <w:numFmt w:val="bullet"/>
      <w:lvlText w:val="-"/>
      <w:lvlJc w:val="left"/>
      <w:pPr>
        <w:ind w:left="720" w:hanging="360"/>
      </w:pPr>
      <w:rPr>
        <w:rFonts w:ascii="Cambria Math" w:eastAsiaTheme="minorHAnsi" w:hAnsi="Cambria Math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64E38"/>
    <w:multiLevelType w:val="hybridMultilevel"/>
    <w:tmpl w:val="F0384724"/>
    <w:lvl w:ilvl="0" w:tplc="ACCEF574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1D5757"/>
    <w:multiLevelType w:val="hybridMultilevel"/>
    <w:tmpl w:val="25C8B32C"/>
    <w:lvl w:ilvl="0" w:tplc="9D26484E">
      <w:numFmt w:val="bullet"/>
      <w:lvlText w:val="-"/>
      <w:lvlJc w:val="left"/>
      <w:pPr>
        <w:ind w:left="720" w:hanging="360"/>
      </w:pPr>
      <w:rPr>
        <w:rFonts w:ascii="Cambria Math" w:eastAsiaTheme="minorHAnsi" w:hAnsi="Cambria Math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85F"/>
    <w:rsid w:val="005F385F"/>
    <w:rsid w:val="006160D0"/>
    <w:rsid w:val="00965A41"/>
    <w:rsid w:val="00A62A7E"/>
    <w:rsid w:val="00B54FC1"/>
    <w:rsid w:val="00B853B9"/>
    <w:rsid w:val="00C97F51"/>
    <w:rsid w:val="00D0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1AE53"/>
  <w15:chartTrackingRefBased/>
  <w15:docId w15:val="{8D8A6574-31EA-4D5C-9009-137E93BE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 Math" w:eastAsiaTheme="minorHAnsi" w:hAnsi="Cambria Math" w:cstheme="minorBidi"/>
        <w:sz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65A41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54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54FC1"/>
  </w:style>
  <w:style w:type="paragraph" w:styleId="Fuzeile">
    <w:name w:val="footer"/>
    <w:basedOn w:val="Standard"/>
    <w:link w:val="FuzeileZchn"/>
    <w:uiPriority w:val="99"/>
    <w:unhideWhenUsed/>
    <w:rsid w:val="00B54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54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534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Litwin</dc:creator>
  <cp:keywords/>
  <dc:description/>
  <cp:lastModifiedBy>Thomas Litwin</cp:lastModifiedBy>
  <cp:revision>2</cp:revision>
  <dcterms:created xsi:type="dcterms:W3CDTF">2016-02-07T15:49:00Z</dcterms:created>
  <dcterms:modified xsi:type="dcterms:W3CDTF">2016-02-07T15:49:00Z</dcterms:modified>
</cp:coreProperties>
</file>