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C2D7E" w14:textId="77777777" w:rsidR="00F83719" w:rsidRDefault="00F83719" w:rsidP="00F83719">
      <w:pPr>
        <w:pStyle w:val="Titel"/>
        <w:jc w:val="center"/>
        <w:rPr>
          <w:rStyle w:val="IntensiverVerweis"/>
          <w:rFonts w:asciiTheme="minorHAnsi" w:hAnsiTheme="minorHAnsi" w:cs="Arabic Typesetting"/>
          <w:b w:val="0"/>
          <w:bCs w:val="0"/>
        </w:rPr>
      </w:pPr>
    </w:p>
    <w:p w14:paraId="6D8DCD65" w14:textId="77777777" w:rsidR="00F83719" w:rsidRDefault="00F83719" w:rsidP="00F83719">
      <w:pPr>
        <w:pStyle w:val="Titel"/>
        <w:jc w:val="center"/>
        <w:rPr>
          <w:rStyle w:val="IntensiverVerweis"/>
          <w:rFonts w:asciiTheme="minorHAnsi" w:hAnsiTheme="minorHAnsi" w:cs="Arabic Typesetting"/>
          <w:b w:val="0"/>
          <w:bCs w:val="0"/>
        </w:rPr>
      </w:pPr>
    </w:p>
    <w:p w14:paraId="2679EBB4" w14:textId="1F1E6ECF" w:rsidR="00F83719" w:rsidRDefault="00F83719" w:rsidP="00F83719">
      <w:pPr>
        <w:pStyle w:val="Titel"/>
        <w:jc w:val="center"/>
        <w:rPr>
          <w:rStyle w:val="IntensiverVerweis"/>
          <w:rFonts w:asciiTheme="minorHAnsi" w:hAnsiTheme="minorHAnsi" w:cs="Arabic Typesetting"/>
          <w:b w:val="0"/>
          <w:bCs w:val="0"/>
        </w:rPr>
      </w:pPr>
      <w:r>
        <w:rPr>
          <w:rStyle w:val="IntensiverVerweis"/>
          <w:rFonts w:asciiTheme="minorHAnsi" w:hAnsiTheme="minorHAnsi" w:cs="Arabic Typesetting"/>
          <w:b w:val="0"/>
          <w:bCs w:val="0"/>
        </w:rPr>
        <w:t>Physikalisches Praktikum für Naturwissenschaftler</w:t>
      </w:r>
    </w:p>
    <w:p w14:paraId="2E542352" w14:textId="01D30326" w:rsidR="00F83719" w:rsidRDefault="00C854D0" w:rsidP="00F83719">
      <w:pPr>
        <w:pStyle w:val="Titel"/>
        <w:jc w:val="center"/>
        <w:rPr>
          <w:rStyle w:val="IntensiverVerweis"/>
          <w:rFonts w:asciiTheme="minorHAnsi" w:hAnsiTheme="minorHAnsi" w:cs="Arabic Typesetting"/>
          <w:b w:val="0"/>
          <w:bCs w:val="0"/>
        </w:rPr>
      </w:pPr>
      <w:r>
        <w:rPr>
          <w:rStyle w:val="IntensiverVerweis"/>
          <w:rFonts w:asciiTheme="minorHAnsi" w:hAnsiTheme="minorHAnsi" w:cs="Arabic Typesetting"/>
          <w:b w:val="0"/>
          <w:bCs w:val="0"/>
        </w:rPr>
        <w:t>Sommersemester 20</w:t>
      </w:r>
      <w:r w:rsidR="00F83719">
        <w:rPr>
          <w:rStyle w:val="IntensiverVerweis"/>
          <w:rFonts w:asciiTheme="minorHAnsi" w:hAnsiTheme="minorHAnsi" w:cs="Arabic Typesetting"/>
          <w:b w:val="0"/>
          <w:bCs w:val="0"/>
        </w:rPr>
        <w:t>24</w:t>
      </w:r>
    </w:p>
    <w:p w14:paraId="6CDBCCD7" w14:textId="77777777" w:rsidR="00F83719" w:rsidRDefault="00F83719" w:rsidP="00F83719"/>
    <w:p w14:paraId="474E3BF5" w14:textId="77777777" w:rsidR="00F83719" w:rsidRDefault="00F83719" w:rsidP="00F83719"/>
    <w:p w14:paraId="1F5EF667" w14:textId="77777777" w:rsidR="00F83719" w:rsidRDefault="00F83719" w:rsidP="00F83719">
      <w:pPr>
        <w:pStyle w:val="Titel"/>
        <w:jc w:val="center"/>
        <w:rPr>
          <w:rFonts w:asciiTheme="minorHAnsi" w:hAnsiTheme="minorHAnsi"/>
          <w:sz w:val="40"/>
          <w:szCs w:val="40"/>
        </w:rPr>
      </w:pPr>
    </w:p>
    <w:p w14:paraId="191FA370" w14:textId="77777777" w:rsidR="00F83719" w:rsidRDefault="00F83719" w:rsidP="00F83719">
      <w:pPr>
        <w:jc w:val="center"/>
        <w:rPr>
          <w:sz w:val="44"/>
          <w:szCs w:val="44"/>
        </w:rPr>
      </w:pPr>
      <w:r>
        <w:rPr>
          <w:sz w:val="44"/>
          <w:szCs w:val="44"/>
        </w:rPr>
        <w:t>AS - Atomstrukturen</w:t>
      </w:r>
    </w:p>
    <w:p w14:paraId="0A618146" w14:textId="77777777" w:rsidR="00F83719" w:rsidRDefault="00F83719" w:rsidP="00F83719">
      <w:pPr>
        <w:rPr>
          <w:sz w:val="40"/>
          <w:szCs w:val="40"/>
        </w:rPr>
      </w:pPr>
    </w:p>
    <w:p w14:paraId="59A9158C" w14:textId="77777777" w:rsidR="00F83719" w:rsidRDefault="00F83719" w:rsidP="00F83719">
      <w:pPr>
        <w:jc w:val="center"/>
        <w:rPr>
          <w:sz w:val="40"/>
          <w:szCs w:val="40"/>
        </w:rPr>
      </w:pPr>
    </w:p>
    <w:p w14:paraId="46AC81C3" w14:textId="77777777" w:rsidR="00F83719" w:rsidRDefault="00F83719" w:rsidP="00F83719">
      <w:pPr>
        <w:jc w:val="center"/>
        <w:rPr>
          <w:sz w:val="40"/>
          <w:szCs w:val="40"/>
        </w:rPr>
      </w:pPr>
    </w:p>
    <w:p w14:paraId="62FAF0E0" w14:textId="0C6A4B37" w:rsidR="00F83719" w:rsidRDefault="00F83719" w:rsidP="00F83719">
      <w:pPr>
        <w:jc w:val="center"/>
        <w:rPr>
          <w:sz w:val="28"/>
          <w:szCs w:val="28"/>
        </w:rPr>
      </w:pPr>
      <w:r>
        <w:rPr>
          <w:sz w:val="28"/>
          <w:szCs w:val="28"/>
        </w:rPr>
        <w:t xml:space="preserve">Betreuer: </w:t>
      </w:r>
      <w:r w:rsidR="00EB22B9">
        <w:rPr>
          <w:sz w:val="28"/>
          <w:szCs w:val="28"/>
        </w:rPr>
        <w:t xml:space="preserve">Dominik </w:t>
      </w:r>
      <w:proofErr w:type="spellStart"/>
      <w:r w:rsidR="00EB22B9">
        <w:rPr>
          <w:sz w:val="28"/>
          <w:szCs w:val="28"/>
        </w:rPr>
        <w:t>Dereh</w:t>
      </w:r>
      <w:proofErr w:type="spellEnd"/>
    </w:p>
    <w:p w14:paraId="4FF7B5D0" w14:textId="77777777" w:rsidR="00F83719" w:rsidRDefault="00F83719" w:rsidP="00F83719">
      <w:pPr>
        <w:jc w:val="center"/>
        <w:rPr>
          <w:sz w:val="28"/>
          <w:szCs w:val="28"/>
        </w:rPr>
      </w:pPr>
    </w:p>
    <w:p w14:paraId="3982DD3E" w14:textId="3D07F641" w:rsidR="00F83719" w:rsidRDefault="00F83719" w:rsidP="00D05EB6">
      <w:pPr>
        <w:jc w:val="center"/>
        <w:rPr>
          <w:sz w:val="28"/>
          <w:szCs w:val="28"/>
        </w:rPr>
      </w:pPr>
      <w:r>
        <w:rPr>
          <w:sz w:val="28"/>
          <w:szCs w:val="28"/>
        </w:rPr>
        <w:t>Protokollanten:</w:t>
      </w:r>
    </w:p>
    <w:p w14:paraId="24530107" w14:textId="77777777" w:rsidR="00D05EB6" w:rsidRDefault="00D05EB6" w:rsidP="00D05EB6">
      <w:pPr>
        <w:jc w:val="center"/>
        <w:rPr>
          <w:sz w:val="28"/>
          <w:szCs w:val="28"/>
        </w:rPr>
      </w:pPr>
    </w:p>
    <w:p w14:paraId="6C6E73A7" w14:textId="77777777" w:rsidR="00F83719" w:rsidRDefault="00F83719" w:rsidP="00F83719">
      <w:pPr>
        <w:jc w:val="center"/>
        <w:rPr>
          <w:sz w:val="28"/>
          <w:szCs w:val="28"/>
        </w:rPr>
      </w:pPr>
    </w:p>
    <w:p w14:paraId="6457CF97" w14:textId="2D0897B7" w:rsidR="00F83719" w:rsidRDefault="00F83719" w:rsidP="00F83719">
      <w:pPr>
        <w:jc w:val="center"/>
        <w:rPr>
          <w:sz w:val="28"/>
          <w:szCs w:val="28"/>
        </w:rPr>
      </w:pPr>
      <w:r>
        <w:rPr>
          <w:sz w:val="28"/>
          <w:szCs w:val="28"/>
        </w:rPr>
        <w:t xml:space="preserve">Gruppe </w:t>
      </w:r>
      <w:r w:rsidR="00C854D0">
        <w:rPr>
          <w:sz w:val="28"/>
          <w:szCs w:val="28"/>
        </w:rPr>
        <w:t>21</w:t>
      </w:r>
    </w:p>
    <w:p w14:paraId="17C3D2B6" w14:textId="77777777" w:rsidR="00F83719" w:rsidRDefault="00F83719" w:rsidP="00F83719">
      <w:pPr>
        <w:jc w:val="center"/>
        <w:rPr>
          <w:sz w:val="28"/>
          <w:szCs w:val="28"/>
        </w:rPr>
      </w:pPr>
    </w:p>
    <w:p w14:paraId="4E775773" w14:textId="42FD8D56" w:rsidR="00F83719" w:rsidRDefault="00F83719" w:rsidP="00F83719">
      <w:pPr>
        <w:jc w:val="center"/>
        <w:rPr>
          <w:sz w:val="28"/>
          <w:szCs w:val="28"/>
        </w:rPr>
      </w:pPr>
      <w:r>
        <w:rPr>
          <w:sz w:val="28"/>
          <w:szCs w:val="28"/>
        </w:rPr>
        <w:t xml:space="preserve">Versuchsdatum: </w:t>
      </w:r>
      <w:r w:rsidR="00A43C3D">
        <w:rPr>
          <w:sz w:val="28"/>
          <w:szCs w:val="28"/>
        </w:rPr>
        <w:t>26</w:t>
      </w:r>
      <w:r>
        <w:rPr>
          <w:sz w:val="28"/>
          <w:szCs w:val="28"/>
        </w:rPr>
        <w:t>.</w:t>
      </w:r>
      <w:r w:rsidR="00C854D0">
        <w:rPr>
          <w:sz w:val="28"/>
          <w:szCs w:val="28"/>
        </w:rPr>
        <w:t>06</w:t>
      </w:r>
      <w:r>
        <w:rPr>
          <w:sz w:val="28"/>
          <w:szCs w:val="28"/>
        </w:rPr>
        <w:t>.2024</w:t>
      </w:r>
    </w:p>
    <w:p w14:paraId="5362AD9E" w14:textId="035C88D3" w:rsidR="00F83719" w:rsidRDefault="00F83719" w:rsidP="00F83719">
      <w:pPr>
        <w:jc w:val="center"/>
        <w:rPr>
          <w:sz w:val="28"/>
          <w:szCs w:val="28"/>
        </w:rPr>
      </w:pPr>
      <w:r>
        <w:rPr>
          <w:sz w:val="28"/>
          <w:szCs w:val="28"/>
        </w:rPr>
        <w:t xml:space="preserve">Abgabedatum: </w:t>
      </w:r>
      <w:r w:rsidR="002540EA">
        <w:rPr>
          <w:sz w:val="28"/>
          <w:szCs w:val="28"/>
        </w:rPr>
        <w:t>28.06.</w:t>
      </w:r>
      <w:r w:rsidR="00CB215F">
        <w:rPr>
          <w:sz w:val="28"/>
          <w:szCs w:val="28"/>
        </w:rPr>
        <w:t>2024</w:t>
      </w:r>
    </w:p>
    <w:p w14:paraId="17B600A0" w14:textId="4F2FDA45" w:rsidR="00F45F0E" w:rsidRDefault="00C854D0" w:rsidP="00F83719">
      <w:pPr>
        <w:jc w:val="center"/>
        <w:rPr>
          <w:sz w:val="28"/>
          <w:szCs w:val="28"/>
        </w:rPr>
      </w:pPr>
      <w:r>
        <w:rPr>
          <w:sz w:val="28"/>
          <w:szCs w:val="28"/>
        </w:rPr>
        <w:t>1</w:t>
      </w:r>
      <w:r w:rsidR="00F45F0E">
        <w:rPr>
          <w:sz w:val="28"/>
          <w:szCs w:val="28"/>
        </w:rPr>
        <w:t>. Abgabe</w:t>
      </w:r>
    </w:p>
    <w:sdt>
      <w:sdtPr>
        <w:rPr>
          <w:rFonts w:asciiTheme="minorHAnsi" w:eastAsiaTheme="minorEastAsia" w:hAnsiTheme="minorHAnsi" w:cstheme="minorBidi"/>
          <w:b w:val="0"/>
          <w:bCs w:val="0"/>
          <w:color w:val="auto"/>
          <w:kern w:val="2"/>
          <w:sz w:val="24"/>
          <w:szCs w:val="24"/>
          <w14:ligatures w14:val="standardContextual"/>
        </w:rPr>
        <w:id w:val="964546761"/>
        <w:docPartObj>
          <w:docPartGallery w:val="Table of Contents"/>
          <w:docPartUnique/>
        </w:docPartObj>
      </w:sdtPr>
      <w:sdtEndPr>
        <w:rPr>
          <w:noProof/>
        </w:rPr>
      </w:sdtEndPr>
      <w:sdtContent>
        <w:p w14:paraId="75F9FBA4" w14:textId="154EB638" w:rsidR="00F83719" w:rsidRDefault="00F83719">
          <w:pPr>
            <w:pStyle w:val="Inhaltsverzeichnisberschrift"/>
          </w:pPr>
          <w:r>
            <w:t>Inhaltsverzeichnis</w:t>
          </w:r>
        </w:p>
        <w:p w14:paraId="1D625121" w14:textId="60E93319" w:rsidR="002540EA" w:rsidRDefault="00F83719">
          <w:pPr>
            <w:pStyle w:val="Verzeichnis2"/>
            <w:tabs>
              <w:tab w:val="left" w:pos="390"/>
              <w:tab w:val="right" w:leader="dot" w:pos="9062"/>
            </w:tabs>
            <w:rPr>
              <w:b w:val="0"/>
              <w:bCs w:val="0"/>
              <w:smallCaps w:val="0"/>
              <w:noProof/>
              <w:lang w:val="en-US" w:eastAsia="en-US"/>
            </w:rPr>
          </w:pPr>
          <w:r>
            <w:rPr>
              <w:b w:val="0"/>
              <w:bCs w:val="0"/>
            </w:rPr>
            <w:fldChar w:fldCharType="begin"/>
          </w:r>
          <w:r>
            <w:instrText>TOC \o "1-3" \h \z \u</w:instrText>
          </w:r>
          <w:r>
            <w:rPr>
              <w:b w:val="0"/>
              <w:bCs w:val="0"/>
            </w:rPr>
            <w:fldChar w:fldCharType="separate"/>
          </w:r>
          <w:hyperlink w:anchor="_Toc170479678" w:history="1">
            <w:r w:rsidR="002540EA" w:rsidRPr="000B6412">
              <w:rPr>
                <w:rStyle w:val="Hyperlink"/>
                <w:noProof/>
              </w:rPr>
              <w:t>1.</w:t>
            </w:r>
            <w:r w:rsidR="002540EA">
              <w:rPr>
                <w:b w:val="0"/>
                <w:bCs w:val="0"/>
                <w:smallCaps w:val="0"/>
                <w:noProof/>
                <w:lang w:val="en-US" w:eastAsia="en-US"/>
              </w:rPr>
              <w:tab/>
            </w:r>
            <w:r w:rsidR="002540EA" w:rsidRPr="000B6412">
              <w:rPr>
                <w:rStyle w:val="Hyperlink"/>
                <w:noProof/>
              </w:rPr>
              <w:t>Franck-Hertz-Versuch</w:t>
            </w:r>
            <w:r w:rsidR="002540EA">
              <w:rPr>
                <w:noProof/>
                <w:webHidden/>
              </w:rPr>
              <w:tab/>
            </w:r>
            <w:r w:rsidR="002540EA">
              <w:rPr>
                <w:noProof/>
                <w:webHidden/>
              </w:rPr>
              <w:fldChar w:fldCharType="begin"/>
            </w:r>
            <w:r w:rsidR="002540EA">
              <w:rPr>
                <w:noProof/>
                <w:webHidden/>
              </w:rPr>
              <w:instrText xml:space="preserve"> PAGEREF _Toc170479678 \h </w:instrText>
            </w:r>
            <w:r w:rsidR="002540EA">
              <w:rPr>
                <w:noProof/>
                <w:webHidden/>
              </w:rPr>
            </w:r>
            <w:r w:rsidR="002540EA">
              <w:rPr>
                <w:noProof/>
                <w:webHidden/>
              </w:rPr>
              <w:fldChar w:fldCharType="separate"/>
            </w:r>
            <w:r w:rsidR="002053C7">
              <w:rPr>
                <w:noProof/>
                <w:webHidden/>
              </w:rPr>
              <w:t>3</w:t>
            </w:r>
            <w:r w:rsidR="002540EA">
              <w:rPr>
                <w:noProof/>
                <w:webHidden/>
              </w:rPr>
              <w:fldChar w:fldCharType="end"/>
            </w:r>
          </w:hyperlink>
        </w:p>
        <w:p w14:paraId="5FCF1649" w14:textId="488AE921" w:rsidR="002540EA" w:rsidRDefault="00000000">
          <w:pPr>
            <w:pStyle w:val="Verzeichnis3"/>
            <w:tabs>
              <w:tab w:val="left" w:pos="499"/>
              <w:tab w:val="right" w:leader="dot" w:pos="9062"/>
            </w:tabs>
            <w:rPr>
              <w:smallCaps w:val="0"/>
              <w:noProof/>
              <w:lang w:val="en-US" w:eastAsia="en-US"/>
            </w:rPr>
          </w:pPr>
          <w:hyperlink w:anchor="_Toc170479679" w:history="1">
            <w:r w:rsidR="002540EA" w:rsidRPr="000B6412">
              <w:rPr>
                <w:rStyle w:val="Hyperlink"/>
                <w:noProof/>
              </w:rPr>
              <w:t>1.1</w:t>
            </w:r>
            <w:r w:rsidR="002540EA">
              <w:rPr>
                <w:smallCaps w:val="0"/>
                <w:noProof/>
                <w:lang w:val="en-US" w:eastAsia="en-US"/>
              </w:rPr>
              <w:tab/>
            </w:r>
            <w:r w:rsidR="002540EA" w:rsidRPr="000B6412">
              <w:rPr>
                <w:rStyle w:val="Hyperlink"/>
                <w:noProof/>
              </w:rPr>
              <w:t>Zielstellung</w:t>
            </w:r>
            <w:r w:rsidR="002540EA">
              <w:rPr>
                <w:noProof/>
                <w:webHidden/>
              </w:rPr>
              <w:tab/>
            </w:r>
            <w:r w:rsidR="002540EA">
              <w:rPr>
                <w:noProof/>
                <w:webHidden/>
              </w:rPr>
              <w:fldChar w:fldCharType="begin"/>
            </w:r>
            <w:r w:rsidR="002540EA">
              <w:rPr>
                <w:noProof/>
                <w:webHidden/>
              </w:rPr>
              <w:instrText xml:space="preserve"> PAGEREF _Toc170479679 \h </w:instrText>
            </w:r>
            <w:r w:rsidR="002540EA">
              <w:rPr>
                <w:noProof/>
                <w:webHidden/>
              </w:rPr>
            </w:r>
            <w:r w:rsidR="002540EA">
              <w:rPr>
                <w:noProof/>
                <w:webHidden/>
              </w:rPr>
              <w:fldChar w:fldCharType="separate"/>
            </w:r>
            <w:r w:rsidR="002053C7">
              <w:rPr>
                <w:noProof/>
                <w:webHidden/>
              </w:rPr>
              <w:t>3</w:t>
            </w:r>
            <w:r w:rsidR="002540EA">
              <w:rPr>
                <w:noProof/>
                <w:webHidden/>
              </w:rPr>
              <w:fldChar w:fldCharType="end"/>
            </w:r>
          </w:hyperlink>
        </w:p>
        <w:p w14:paraId="2696D8B2" w14:textId="6C49044D" w:rsidR="002540EA" w:rsidRDefault="00000000">
          <w:pPr>
            <w:pStyle w:val="Verzeichnis3"/>
            <w:tabs>
              <w:tab w:val="left" w:pos="499"/>
              <w:tab w:val="right" w:leader="dot" w:pos="9062"/>
            </w:tabs>
            <w:rPr>
              <w:smallCaps w:val="0"/>
              <w:noProof/>
              <w:lang w:val="en-US" w:eastAsia="en-US"/>
            </w:rPr>
          </w:pPr>
          <w:hyperlink w:anchor="_Toc170479680" w:history="1">
            <w:r w:rsidR="002540EA" w:rsidRPr="000B6412">
              <w:rPr>
                <w:rStyle w:val="Hyperlink"/>
                <w:noProof/>
              </w:rPr>
              <w:t>1.2</w:t>
            </w:r>
            <w:r w:rsidR="002540EA">
              <w:rPr>
                <w:smallCaps w:val="0"/>
                <w:noProof/>
                <w:lang w:val="en-US" w:eastAsia="en-US"/>
              </w:rPr>
              <w:tab/>
            </w:r>
            <w:r w:rsidR="002540EA" w:rsidRPr="000B6412">
              <w:rPr>
                <w:rStyle w:val="Hyperlink"/>
                <w:noProof/>
              </w:rPr>
              <w:t>Versuchsaufbau</w:t>
            </w:r>
            <w:r w:rsidR="002540EA">
              <w:rPr>
                <w:noProof/>
                <w:webHidden/>
              </w:rPr>
              <w:tab/>
            </w:r>
            <w:r w:rsidR="002540EA">
              <w:rPr>
                <w:noProof/>
                <w:webHidden/>
              </w:rPr>
              <w:fldChar w:fldCharType="begin"/>
            </w:r>
            <w:r w:rsidR="002540EA">
              <w:rPr>
                <w:noProof/>
                <w:webHidden/>
              </w:rPr>
              <w:instrText xml:space="preserve"> PAGEREF _Toc170479680 \h </w:instrText>
            </w:r>
            <w:r w:rsidR="002540EA">
              <w:rPr>
                <w:noProof/>
                <w:webHidden/>
              </w:rPr>
            </w:r>
            <w:r w:rsidR="002540EA">
              <w:rPr>
                <w:noProof/>
                <w:webHidden/>
              </w:rPr>
              <w:fldChar w:fldCharType="separate"/>
            </w:r>
            <w:r w:rsidR="002053C7">
              <w:rPr>
                <w:noProof/>
                <w:webHidden/>
              </w:rPr>
              <w:t>3</w:t>
            </w:r>
            <w:r w:rsidR="002540EA">
              <w:rPr>
                <w:noProof/>
                <w:webHidden/>
              </w:rPr>
              <w:fldChar w:fldCharType="end"/>
            </w:r>
          </w:hyperlink>
        </w:p>
        <w:p w14:paraId="0403E6E8" w14:textId="7E63514E" w:rsidR="002540EA" w:rsidRDefault="00000000">
          <w:pPr>
            <w:pStyle w:val="Verzeichnis3"/>
            <w:tabs>
              <w:tab w:val="left" w:pos="499"/>
              <w:tab w:val="right" w:leader="dot" w:pos="9062"/>
            </w:tabs>
            <w:rPr>
              <w:smallCaps w:val="0"/>
              <w:noProof/>
              <w:lang w:val="en-US" w:eastAsia="en-US"/>
            </w:rPr>
          </w:pPr>
          <w:hyperlink w:anchor="_Toc170479681" w:history="1">
            <w:r w:rsidR="002540EA" w:rsidRPr="000B6412">
              <w:rPr>
                <w:rStyle w:val="Hyperlink"/>
                <w:noProof/>
              </w:rPr>
              <w:t>1.3</w:t>
            </w:r>
            <w:r w:rsidR="002540EA">
              <w:rPr>
                <w:smallCaps w:val="0"/>
                <w:noProof/>
                <w:lang w:val="en-US" w:eastAsia="en-US"/>
              </w:rPr>
              <w:tab/>
            </w:r>
            <w:r w:rsidR="002540EA" w:rsidRPr="000B6412">
              <w:rPr>
                <w:rStyle w:val="Hyperlink"/>
                <w:noProof/>
              </w:rPr>
              <w:t>Auswertung</w:t>
            </w:r>
            <w:r w:rsidR="002540EA">
              <w:rPr>
                <w:noProof/>
                <w:webHidden/>
              </w:rPr>
              <w:tab/>
            </w:r>
            <w:r w:rsidR="002540EA">
              <w:rPr>
                <w:noProof/>
                <w:webHidden/>
              </w:rPr>
              <w:fldChar w:fldCharType="begin"/>
            </w:r>
            <w:r w:rsidR="002540EA">
              <w:rPr>
                <w:noProof/>
                <w:webHidden/>
              </w:rPr>
              <w:instrText xml:space="preserve"> PAGEREF _Toc170479681 \h </w:instrText>
            </w:r>
            <w:r w:rsidR="002540EA">
              <w:rPr>
                <w:noProof/>
                <w:webHidden/>
              </w:rPr>
            </w:r>
            <w:r w:rsidR="002540EA">
              <w:rPr>
                <w:noProof/>
                <w:webHidden/>
              </w:rPr>
              <w:fldChar w:fldCharType="separate"/>
            </w:r>
            <w:r w:rsidR="002053C7">
              <w:rPr>
                <w:noProof/>
                <w:webHidden/>
              </w:rPr>
              <w:t>4</w:t>
            </w:r>
            <w:r w:rsidR="002540EA">
              <w:rPr>
                <w:noProof/>
                <w:webHidden/>
              </w:rPr>
              <w:fldChar w:fldCharType="end"/>
            </w:r>
          </w:hyperlink>
        </w:p>
        <w:p w14:paraId="24BDF546" w14:textId="19043FD9" w:rsidR="002540EA" w:rsidRDefault="00000000">
          <w:pPr>
            <w:pStyle w:val="Verzeichnis3"/>
            <w:tabs>
              <w:tab w:val="left" w:pos="499"/>
              <w:tab w:val="right" w:leader="dot" w:pos="9062"/>
            </w:tabs>
            <w:rPr>
              <w:smallCaps w:val="0"/>
              <w:noProof/>
              <w:lang w:val="en-US" w:eastAsia="en-US"/>
            </w:rPr>
          </w:pPr>
          <w:hyperlink w:anchor="_Toc170479682" w:history="1">
            <w:r w:rsidR="002540EA" w:rsidRPr="000B6412">
              <w:rPr>
                <w:rStyle w:val="Hyperlink"/>
                <w:noProof/>
              </w:rPr>
              <w:t>1.4</w:t>
            </w:r>
            <w:r w:rsidR="002540EA">
              <w:rPr>
                <w:smallCaps w:val="0"/>
                <w:noProof/>
                <w:lang w:val="en-US" w:eastAsia="en-US"/>
              </w:rPr>
              <w:tab/>
            </w:r>
            <w:r w:rsidR="002540EA" w:rsidRPr="000B6412">
              <w:rPr>
                <w:rStyle w:val="Hyperlink"/>
                <w:noProof/>
              </w:rPr>
              <w:t>Fazit</w:t>
            </w:r>
            <w:r w:rsidR="002540EA">
              <w:rPr>
                <w:noProof/>
                <w:webHidden/>
              </w:rPr>
              <w:tab/>
            </w:r>
            <w:r w:rsidR="002540EA">
              <w:rPr>
                <w:noProof/>
                <w:webHidden/>
              </w:rPr>
              <w:fldChar w:fldCharType="begin"/>
            </w:r>
            <w:r w:rsidR="002540EA">
              <w:rPr>
                <w:noProof/>
                <w:webHidden/>
              </w:rPr>
              <w:instrText xml:space="preserve"> PAGEREF _Toc170479682 \h </w:instrText>
            </w:r>
            <w:r w:rsidR="002540EA">
              <w:rPr>
                <w:noProof/>
                <w:webHidden/>
              </w:rPr>
            </w:r>
            <w:r w:rsidR="002540EA">
              <w:rPr>
                <w:noProof/>
                <w:webHidden/>
              </w:rPr>
              <w:fldChar w:fldCharType="separate"/>
            </w:r>
            <w:r w:rsidR="002053C7">
              <w:rPr>
                <w:noProof/>
                <w:webHidden/>
              </w:rPr>
              <w:t>9</w:t>
            </w:r>
            <w:r w:rsidR="002540EA">
              <w:rPr>
                <w:noProof/>
                <w:webHidden/>
              </w:rPr>
              <w:fldChar w:fldCharType="end"/>
            </w:r>
          </w:hyperlink>
        </w:p>
        <w:p w14:paraId="2677519A" w14:textId="7AC7FF2F" w:rsidR="002540EA" w:rsidRDefault="00000000">
          <w:pPr>
            <w:pStyle w:val="Verzeichnis2"/>
            <w:tabs>
              <w:tab w:val="left" w:pos="390"/>
              <w:tab w:val="right" w:leader="dot" w:pos="9062"/>
            </w:tabs>
            <w:rPr>
              <w:b w:val="0"/>
              <w:bCs w:val="0"/>
              <w:smallCaps w:val="0"/>
              <w:noProof/>
              <w:lang w:val="en-US" w:eastAsia="en-US"/>
            </w:rPr>
          </w:pPr>
          <w:hyperlink w:anchor="_Toc170479683" w:history="1">
            <w:r w:rsidR="002540EA" w:rsidRPr="000B6412">
              <w:rPr>
                <w:rStyle w:val="Hyperlink"/>
                <w:noProof/>
              </w:rPr>
              <w:t>2.</w:t>
            </w:r>
            <w:r w:rsidR="002540EA">
              <w:rPr>
                <w:b w:val="0"/>
                <w:bCs w:val="0"/>
                <w:smallCaps w:val="0"/>
                <w:noProof/>
                <w:lang w:val="en-US" w:eastAsia="en-US"/>
              </w:rPr>
              <w:tab/>
            </w:r>
            <w:r w:rsidR="002540EA" w:rsidRPr="000B6412">
              <w:rPr>
                <w:rStyle w:val="Hyperlink"/>
                <w:noProof/>
              </w:rPr>
              <w:t>Röntgenfluoreszenz-Spektroskopie</w:t>
            </w:r>
            <w:r w:rsidR="002540EA">
              <w:rPr>
                <w:noProof/>
                <w:webHidden/>
              </w:rPr>
              <w:tab/>
            </w:r>
            <w:r w:rsidR="002540EA">
              <w:rPr>
                <w:noProof/>
                <w:webHidden/>
              </w:rPr>
              <w:fldChar w:fldCharType="begin"/>
            </w:r>
            <w:r w:rsidR="002540EA">
              <w:rPr>
                <w:noProof/>
                <w:webHidden/>
              </w:rPr>
              <w:instrText xml:space="preserve"> PAGEREF _Toc170479683 \h </w:instrText>
            </w:r>
            <w:r w:rsidR="002540EA">
              <w:rPr>
                <w:noProof/>
                <w:webHidden/>
              </w:rPr>
            </w:r>
            <w:r w:rsidR="002540EA">
              <w:rPr>
                <w:noProof/>
                <w:webHidden/>
              </w:rPr>
              <w:fldChar w:fldCharType="separate"/>
            </w:r>
            <w:r w:rsidR="002053C7">
              <w:rPr>
                <w:noProof/>
                <w:webHidden/>
              </w:rPr>
              <w:t>10</w:t>
            </w:r>
            <w:r w:rsidR="002540EA">
              <w:rPr>
                <w:noProof/>
                <w:webHidden/>
              </w:rPr>
              <w:fldChar w:fldCharType="end"/>
            </w:r>
          </w:hyperlink>
        </w:p>
        <w:p w14:paraId="4A824C3F" w14:textId="39B91210" w:rsidR="002540EA" w:rsidRDefault="00000000">
          <w:pPr>
            <w:pStyle w:val="Verzeichnis3"/>
            <w:tabs>
              <w:tab w:val="right" w:leader="dot" w:pos="9062"/>
            </w:tabs>
            <w:rPr>
              <w:smallCaps w:val="0"/>
              <w:noProof/>
              <w:lang w:val="en-US" w:eastAsia="en-US"/>
            </w:rPr>
          </w:pPr>
          <w:hyperlink w:anchor="_Toc170479684" w:history="1">
            <w:r w:rsidR="002540EA" w:rsidRPr="000B6412">
              <w:rPr>
                <w:rStyle w:val="Hyperlink"/>
                <w:noProof/>
              </w:rPr>
              <w:t>2.1 Zielstellung</w:t>
            </w:r>
            <w:r w:rsidR="002540EA">
              <w:rPr>
                <w:noProof/>
                <w:webHidden/>
              </w:rPr>
              <w:tab/>
            </w:r>
            <w:r w:rsidR="002540EA">
              <w:rPr>
                <w:noProof/>
                <w:webHidden/>
              </w:rPr>
              <w:fldChar w:fldCharType="begin"/>
            </w:r>
            <w:r w:rsidR="002540EA">
              <w:rPr>
                <w:noProof/>
                <w:webHidden/>
              </w:rPr>
              <w:instrText xml:space="preserve"> PAGEREF _Toc170479684 \h </w:instrText>
            </w:r>
            <w:r w:rsidR="002540EA">
              <w:rPr>
                <w:noProof/>
                <w:webHidden/>
              </w:rPr>
            </w:r>
            <w:r w:rsidR="002540EA">
              <w:rPr>
                <w:noProof/>
                <w:webHidden/>
              </w:rPr>
              <w:fldChar w:fldCharType="separate"/>
            </w:r>
            <w:r w:rsidR="002053C7">
              <w:rPr>
                <w:noProof/>
                <w:webHidden/>
              </w:rPr>
              <w:t>10</w:t>
            </w:r>
            <w:r w:rsidR="002540EA">
              <w:rPr>
                <w:noProof/>
                <w:webHidden/>
              </w:rPr>
              <w:fldChar w:fldCharType="end"/>
            </w:r>
          </w:hyperlink>
        </w:p>
        <w:p w14:paraId="03B3FBC9" w14:textId="129220A6" w:rsidR="002540EA" w:rsidRDefault="00000000">
          <w:pPr>
            <w:pStyle w:val="Verzeichnis3"/>
            <w:tabs>
              <w:tab w:val="right" w:leader="dot" w:pos="9062"/>
            </w:tabs>
            <w:rPr>
              <w:smallCaps w:val="0"/>
              <w:noProof/>
              <w:lang w:val="en-US" w:eastAsia="en-US"/>
            </w:rPr>
          </w:pPr>
          <w:hyperlink w:anchor="_Toc170479685" w:history="1">
            <w:r w:rsidR="002540EA" w:rsidRPr="000B6412">
              <w:rPr>
                <w:rStyle w:val="Hyperlink"/>
                <w:noProof/>
              </w:rPr>
              <w:t>2.2 Versuchsaufbau</w:t>
            </w:r>
            <w:r w:rsidR="002540EA">
              <w:rPr>
                <w:noProof/>
                <w:webHidden/>
              </w:rPr>
              <w:tab/>
            </w:r>
            <w:r w:rsidR="002540EA">
              <w:rPr>
                <w:noProof/>
                <w:webHidden/>
              </w:rPr>
              <w:fldChar w:fldCharType="begin"/>
            </w:r>
            <w:r w:rsidR="002540EA">
              <w:rPr>
                <w:noProof/>
                <w:webHidden/>
              </w:rPr>
              <w:instrText xml:space="preserve"> PAGEREF _Toc170479685 \h </w:instrText>
            </w:r>
            <w:r w:rsidR="002540EA">
              <w:rPr>
                <w:noProof/>
                <w:webHidden/>
              </w:rPr>
            </w:r>
            <w:r w:rsidR="002540EA">
              <w:rPr>
                <w:noProof/>
                <w:webHidden/>
              </w:rPr>
              <w:fldChar w:fldCharType="separate"/>
            </w:r>
            <w:r w:rsidR="002053C7">
              <w:rPr>
                <w:noProof/>
                <w:webHidden/>
              </w:rPr>
              <w:t>10</w:t>
            </w:r>
            <w:r w:rsidR="002540EA">
              <w:rPr>
                <w:noProof/>
                <w:webHidden/>
              </w:rPr>
              <w:fldChar w:fldCharType="end"/>
            </w:r>
          </w:hyperlink>
        </w:p>
        <w:p w14:paraId="2ACEFAE7" w14:textId="63CD1C81" w:rsidR="002540EA" w:rsidRDefault="00000000">
          <w:pPr>
            <w:pStyle w:val="Verzeichnis3"/>
            <w:tabs>
              <w:tab w:val="right" w:leader="dot" w:pos="9062"/>
            </w:tabs>
            <w:rPr>
              <w:smallCaps w:val="0"/>
              <w:noProof/>
              <w:lang w:val="en-US" w:eastAsia="en-US"/>
            </w:rPr>
          </w:pPr>
          <w:hyperlink w:anchor="_Toc170479686" w:history="1">
            <w:r w:rsidR="002540EA" w:rsidRPr="000B6412">
              <w:rPr>
                <w:rStyle w:val="Hyperlink"/>
                <w:noProof/>
              </w:rPr>
              <w:t>2.3 Auswertung</w:t>
            </w:r>
            <w:r w:rsidR="002540EA">
              <w:rPr>
                <w:noProof/>
                <w:webHidden/>
              </w:rPr>
              <w:tab/>
            </w:r>
            <w:r w:rsidR="002540EA">
              <w:rPr>
                <w:noProof/>
                <w:webHidden/>
              </w:rPr>
              <w:fldChar w:fldCharType="begin"/>
            </w:r>
            <w:r w:rsidR="002540EA">
              <w:rPr>
                <w:noProof/>
                <w:webHidden/>
              </w:rPr>
              <w:instrText xml:space="preserve"> PAGEREF _Toc170479686 \h </w:instrText>
            </w:r>
            <w:r w:rsidR="002540EA">
              <w:rPr>
                <w:noProof/>
                <w:webHidden/>
              </w:rPr>
            </w:r>
            <w:r w:rsidR="002540EA">
              <w:rPr>
                <w:noProof/>
                <w:webHidden/>
              </w:rPr>
              <w:fldChar w:fldCharType="separate"/>
            </w:r>
            <w:r w:rsidR="002053C7">
              <w:rPr>
                <w:noProof/>
                <w:webHidden/>
              </w:rPr>
              <w:t>11</w:t>
            </w:r>
            <w:r w:rsidR="002540EA">
              <w:rPr>
                <w:noProof/>
                <w:webHidden/>
              </w:rPr>
              <w:fldChar w:fldCharType="end"/>
            </w:r>
          </w:hyperlink>
        </w:p>
        <w:p w14:paraId="617C4230" w14:textId="6E5FEF26" w:rsidR="002540EA" w:rsidRDefault="00000000">
          <w:pPr>
            <w:pStyle w:val="Verzeichnis3"/>
            <w:tabs>
              <w:tab w:val="left" w:pos="499"/>
              <w:tab w:val="right" w:leader="dot" w:pos="9062"/>
            </w:tabs>
            <w:rPr>
              <w:smallCaps w:val="0"/>
              <w:noProof/>
              <w:lang w:val="en-US" w:eastAsia="en-US"/>
            </w:rPr>
          </w:pPr>
          <w:hyperlink w:anchor="_Toc170479687" w:history="1">
            <w:r w:rsidR="002540EA" w:rsidRPr="000B6412">
              <w:rPr>
                <w:rStyle w:val="Hyperlink"/>
                <w:noProof/>
              </w:rPr>
              <w:t>2.4</w:t>
            </w:r>
            <w:r w:rsidR="002540EA">
              <w:rPr>
                <w:smallCaps w:val="0"/>
                <w:noProof/>
                <w:lang w:val="en-US" w:eastAsia="en-US"/>
              </w:rPr>
              <w:tab/>
            </w:r>
            <w:r w:rsidR="002540EA" w:rsidRPr="000B6412">
              <w:rPr>
                <w:rStyle w:val="Hyperlink"/>
                <w:noProof/>
              </w:rPr>
              <w:t>Fazit</w:t>
            </w:r>
            <w:r w:rsidR="002540EA">
              <w:rPr>
                <w:noProof/>
                <w:webHidden/>
              </w:rPr>
              <w:tab/>
            </w:r>
            <w:r w:rsidR="002540EA">
              <w:rPr>
                <w:noProof/>
                <w:webHidden/>
              </w:rPr>
              <w:fldChar w:fldCharType="begin"/>
            </w:r>
            <w:r w:rsidR="002540EA">
              <w:rPr>
                <w:noProof/>
                <w:webHidden/>
              </w:rPr>
              <w:instrText xml:space="preserve"> PAGEREF _Toc170479687 \h </w:instrText>
            </w:r>
            <w:r w:rsidR="002540EA">
              <w:rPr>
                <w:noProof/>
                <w:webHidden/>
              </w:rPr>
            </w:r>
            <w:r w:rsidR="002540EA">
              <w:rPr>
                <w:noProof/>
                <w:webHidden/>
              </w:rPr>
              <w:fldChar w:fldCharType="separate"/>
            </w:r>
            <w:r w:rsidR="002053C7">
              <w:rPr>
                <w:noProof/>
                <w:webHidden/>
              </w:rPr>
              <w:t>13</w:t>
            </w:r>
            <w:r w:rsidR="002540EA">
              <w:rPr>
                <w:noProof/>
                <w:webHidden/>
              </w:rPr>
              <w:fldChar w:fldCharType="end"/>
            </w:r>
          </w:hyperlink>
        </w:p>
        <w:p w14:paraId="77041635" w14:textId="0431D91A" w:rsidR="002540EA" w:rsidRDefault="00000000">
          <w:pPr>
            <w:pStyle w:val="Verzeichnis2"/>
            <w:tabs>
              <w:tab w:val="left" w:pos="392"/>
              <w:tab w:val="right" w:leader="dot" w:pos="9062"/>
            </w:tabs>
            <w:rPr>
              <w:b w:val="0"/>
              <w:bCs w:val="0"/>
              <w:smallCaps w:val="0"/>
              <w:noProof/>
              <w:lang w:val="en-US" w:eastAsia="en-US"/>
            </w:rPr>
          </w:pPr>
          <w:hyperlink w:anchor="_Toc170479688" w:history="1">
            <w:r w:rsidR="002540EA" w:rsidRPr="000B6412">
              <w:rPr>
                <w:rStyle w:val="Hyperlink"/>
                <w:noProof/>
              </w:rPr>
              <w:t>3.</w:t>
            </w:r>
            <w:r w:rsidR="002540EA">
              <w:rPr>
                <w:b w:val="0"/>
                <w:bCs w:val="0"/>
                <w:smallCaps w:val="0"/>
                <w:noProof/>
                <w:lang w:val="en-US" w:eastAsia="en-US"/>
              </w:rPr>
              <w:tab/>
            </w:r>
            <w:r w:rsidR="002540EA" w:rsidRPr="000B6412">
              <w:rPr>
                <w:rStyle w:val="Hyperlink"/>
                <w:noProof/>
              </w:rPr>
              <w:t>Anhang</w:t>
            </w:r>
            <w:r w:rsidR="002540EA">
              <w:rPr>
                <w:noProof/>
                <w:webHidden/>
              </w:rPr>
              <w:tab/>
            </w:r>
            <w:r w:rsidR="002540EA">
              <w:rPr>
                <w:noProof/>
                <w:webHidden/>
              </w:rPr>
              <w:fldChar w:fldCharType="begin"/>
            </w:r>
            <w:r w:rsidR="002540EA">
              <w:rPr>
                <w:noProof/>
                <w:webHidden/>
              </w:rPr>
              <w:instrText xml:space="preserve"> PAGEREF _Toc170479688 \h </w:instrText>
            </w:r>
            <w:r w:rsidR="002540EA">
              <w:rPr>
                <w:noProof/>
                <w:webHidden/>
              </w:rPr>
            </w:r>
            <w:r w:rsidR="002540EA">
              <w:rPr>
                <w:noProof/>
                <w:webHidden/>
              </w:rPr>
              <w:fldChar w:fldCharType="separate"/>
            </w:r>
            <w:r w:rsidR="002053C7">
              <w:rPr>
                <w:noProof/>
                <w:webHidden/>
              </w:rPr>
              <w:t>14</w:t>
            </w:r>
            <w:r w:rsidR="002540EA">
              <w:rPr>
                <w:noProof/>
                <w:webHidden/>
              </w:rPr>
              <w:fldChar w:fldCharType="end"/>
            </w:r>
          </w:hyperlink>
        </w:p>
        <w:p w14:paraId="1237BB84" w14:textId="72D4E93C" w:rsidR="00F83719" w:rsidRDefault="00F83719">
          <w:r>
            <w:rPr>
              <w:b/>
              <w:bCs/>
              <w:noProof/>
            </w:rPr>
            <w:fldChar w:fldCharType="end"/>
          </w:r>
        </w:p>
      </w:sdtContent>
    </w:sdt>
    <w:p w14:paraId="53064A59" w14:textId="642F087C" w:rsidR="00F83719" w:rsidRDefault="00F83719"/>
    <w:p w14:paraId="7B657C46" w14:textId="77777777" w:rsidR="00F83719" w:rsidRDefault="00F83719">
      <w:pPr>
        <w:spacing w:after="0" w:line="240" w:lineRule="auto"/>
      </w:pPr>
      <w:r>
        <w:br w:type="page"/>
      </w:r>
    </w:p>
    <w:p w14:paraId="019C4C7D" w14:textId="6A2AE89F" w:rsidR="000148F5" w:rsidRDefault="00F83719" w:rsidP="009911A5">
      <w:pPr>
        <w:pStyle w:val="berschrift2"/>
        <w:numPr>
          <w:ilvl w:val="0"/>
          <w:numId w:val="1"/>
        </w:numPr>
        <w:jc w:val="both"/>
      </w:pPr>
      <w:bookmarkStart w:id="0" w:name="_Toc170479678"/>
      <w:r>
        <w:lastRenderedPageBreak/>
        <w:t>Franck-Hertz-Versuch</w:t>
      </w:r>
      <w:bookmarkEnd w:id="0"/>
    </w:p>
    <w:p w14:paraId="2A4774EB" w14:textId="5B606055" w:rsidR="00F83719" w:rsidRDefault="00F83719" w:rsidP="009911A5">
      <w:pPr>
        <w:pStyle w:val="berschrift3"/>
        <w:numPr>
          <w:ilvl w:val="1"/>
          <w:numId w:val="1"/>
        </w:numPr>
        <w:jc w:val="both"/>
      </w:pPr>
      <w:bookmarkStart w:id="1" w:name="_Toc170479679"/>
      <w:r>
        <w:t>Zielstellung</w:t>
      </w:r>
      <w:bookmarkEnd w:id="1"/>
    </w:p>
    <w:p w14:paraId="2FF76AAB" w14:textId="72476FB2" w:rsidR="00F83719" w:rsidRDefault="00F83719" w:rsidP="009911A5">
      <w:pPr>
        <w:jc w:val="both"/>
        <w:rPr>
          <w:lang w:eastAsia="en-US"/>
        </w:rPr>
      </w:pPr>
      <w:r>
        <w:rPr>
          <w:lang w:eastAsia="en-US"/>
        </w:rPr>
        <w:t xml:space="preserve">Im ersten Versuch soll das 2. </w:t>
      </w:r>
      <w:proofErr w:type="spellStart"/>
      <w:r>
        <w:rPr>
          <w:lang w:eastAsia="en-US"/>
        </w:rPr>
        <w:t>Bohr’sche</w:t>
      </w:r>
      <w:proofErr w:type="spellEnd"/>
      <w:r>
        <w:rPr>
          <w:lang w:eastAsia="en-US"/>
        </w:rPr>
        <w:t xml:space="preserve"> Postulat mit Hilfe des Franck-Hertz-Versuchs nachgewiesen werden. Wir bestimmen hierzu die diskrete Anregungsenergie von Quecksilber. </w:t>
      </w:r>
    </w:p>
    <w:p w14:paraId="23284445" w14:textId="77777777" w:rsidR="00F83719" w:rsidRDefault="00F83719" w:rsidP="009911A5">
      <w:pPr>
        <w:jc w:val="both"/>
        <w:rPr>
          <w:lang w:eastAsia="en-US"/>
        </w:rPr>
      </w:pPr>
    </w:p>
    <w:p w14:paraId="49509383" w14:textId="6865E0BD" w:rsidR="00F83719" w:rsidRDefault="00F83719" w:rsidP="009911A5">
      <w:pPr>
        <w:pStyle w:val="berschrift3"/>
        <w:numPr>
          <w:ilvl w:val="1"/>
          <w:numId w:val="1"/>
        </w:numPr>
        <w:jc w:val="both"/>
      </w:pPr>
      <w:bookmarkStart w:id="2" w:name="_Toc170479680"/>
      <w:r>
        <w:t>Versuchsaufbau</w:t>
      </w:r>
      <w:bookmarkEnd w:id="2"/>
    </w:p>
    <w:p w14:paraId="5C6C6211" w14:textId="77777777" w:rsidR="00C854D0" w:rsidRDefault="00F83719" w:rsidP="00C854D0">
      <w:pPr>
        <w:keepNext/>
        <w:jc w:val="center"/>
      </w:pPr>
      <w:r>
        <w:rPr>
          <w:noProof/>
          <w:lang w:eastAsia="en-US"/>
        </w:rPr>
        <w:drawing>
          <wp:inline distT="0" distB="0" distL="0" distR="0" wp14:anchorId="4B6D77AF" wp14:editId="5ACFC2A9">
            <wp:extent cx="2897747" cy="2990058"/>
            <wp:effectExtent l="0" t="0" r="0" b="0"/>
            <wp:docPr id="1012778121" name="Grafik 1" descr="Ein Bild, das Text, Diagramm, Screensho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778121" name="Grafik 1" descr="Ein Bild, das Text, Diagramm, Screenshot, Design enthält.&#10;&#10;Automatisch generierte Beschreibu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58078" cy="3052311"/>
                    </a:xfrm>
                    <a:prstGeom prst="rect">
                      <a:avLst/>
                    </a:prstGeom>
                  </pic:spPr>
                </pic:pic>
              </a:graphicData>
            </a:graphic>
          </wp:inline>
        </w:drawing>
      </w:r>
    </w:p>
    <w:p w14:paraId="68FBE27E" w14:textId="337290FF" w:rsidR="00F83719" w:rsidRDefault="00C854D0" w:rsidP="00C854D0">
      <w:pPr>
        <w:pStyle w:val="Beschriftung"/>
        <w:jc w:val="center"/>
        <w:rPr>
          <w:lang w:eastAsia="en-US"/>
        </w:rPr>
      </w:pPr>
      <w:r>
        <w:t xml:space="preserve">Abbildung </w:t>
      </w:r>
      <w:fldSimple w:instr=" SEQ Abbildung \* ARABIC ">
        <w:r w:rsidR="002053C7">
          <w:rPr>
            <w:noProof/>
          </w:rPr>
          <w:t>1</w:t>
        </w:r>
      </w:fldSimple>
      <w:r>
        <w:t xml:space="preserve">: </w:t>
      </w:r>
      <w:r w:rsidRPr="00331ECC">
        <w:t>Schematische Darstellung des Franck-Hertz-Versuchs</w:t>
      </w:r>
    </w:p>
    <w:p w14:paraId="4B0F7E89" w14:textId="47805FBE" w:rsidR="00284353" w:rsidRDefault="00284353" w:rsidP="009911A5">
      <w:pPr>
        <w:jc w:val="center"/>
        <w:rPr>
          <w:i/>
          <w:iCs/>
          <w:sz w:val="22"/>
          <w:szCs w:val="22"/>
          <w:lang w:eastAsia="en-US"/>
        </w:rPr>
      </w:pPr>
    </w:p>
    <w:p w14:paraId="1E0495EF" w14:textId="77777777" w:rsidR="00284353" w:rsidRPr="00284353" w:rsidRDefault="00284353" w:rsidP="009911A5">
      <w:pPr>
        <w:jc w:val="center"/>
        <w:rPr>
          <w:i/>
          <w:iCs/>
          <w:sz w:val="22"/>
          <w:szCs w:val="22"/>
          <w:lang w:eastAsia="en-US"/>
        </w:rPr>
      </w:pPr>
    </w:p>
    <w:p w14:paraId="339C79B7" w14:textId="1D1C5005" w:rsidR="00284353" w:rsidRDefault="009911A5" w:rsidP="009911A5">
      <w:pPr>
        <w:jc w:val="both"/>
        <w:rPr>
          <w:lang w:eastAsia="en-US"/>
        </w:rPr>
      </w:pPr>
      <w:r>
        <w:rPr>
          <w:lang w:eastAsia="en-US"/>
        </w:rPr>
        <w:t xml:space="preserve">In einer zuvor auf 160 °C erhitzten mit Quecksilberdampf gefüllten Röhre werden mittels einer Glühkathode freie Elektronen erzeugt und Richtung Anode beschleunigt. </w:t>
      </w:r>
      <w:r w:rsidR="00284353">
        <w:rPr>
          <w:lang w:eastAsia="en-US"/>
        </w:rPr>
        <w:t xml:space="preserve">Auf dem Weg von der Kathode zur Anode treffen die Elektronen auf Quecksilberatome. </w:t>
      </w:r>
      <w:r>
        <w:rPr>
          <w:lang w:eastAsia="en-US"/>
        </w:rPr>
        <w:t xml:space="preserve">Zwischen der gitterartigen Anode und der </w:t>
      </w:r>
      <w:proofErr w:type="spellStart"/>
      <w:r>
        <w:rPr>
          <w:lang w:eastAsia="en-US"/>
        </w:rPr>
        <w:t>Auffängerelektrode</w:t>
      </w:r>
      <w:proofErr w:type="spellEnd"/>
      <w:r>
        <w:rPr>
          <w:lang w:eastAsia="en-US"/>
        </w:rPr>
        <w:t xml:space="preserve"> ist eine Gegenspannung von bis zu</w:t>
      </w:r>
      <w:r w:rsidR="00284353">
        <w:rPr>
          <w:lang w:eastAsia="en-US"/>
        </w:rPr>
        <w:t xml:space="preserve">        </w:t>
      </w:r>
      <w:r>
        <w:rPr>
          <w:lang w:eastAsia="en-US"/>
        </w:rPr>
        <w:t xml:space="preserve">2 V angelegt. Diese Gegenspannung bremst niederenergetische Elektronen ab. </w:t>
      </w:r>
      <w:r w:rsidR="00F45F0E">
        <w:rPr>
          <w:lang w:eastAsia="en-US"/>
        </w:rPr>
        <w:t xml:space="preserve">Die Anzahl der Elektronen pro Sekunde, die diese Gegenspannung überwinden und auf der </w:t>
      </w:r>
      <w:proofErr w:type="spellStart"/>
      <w:r w:rsidR="00F45F0E">
        <w:rPr>
          <w:lang w:eastAsia="en-US"/>
        </w:rPr>
        <w:t>Auffängerelektrode</w:t>
      </w:r>
      <w:proofErr w:type="spellEnd"/>
      <w:r w:rsidR="00F45F0E">
        <w:rPr>
          <w:lang w:eastAsia="en-US"/>
        </w:rPr>
        <w:t xml:space="preserve"> landen, bilden einen </w:t>
      </w:r>
      <w:proofErr w:type="spellStart"/>
      <w:r w:rsidR="00F45F0E">
        <w:rPr>
          <w:lang w:eastAsia="en-US"/>
        </w:rPr>
        <w:t>Auffängerstrom</w:t>
      </w:r>
      <w:proofErr w:type="spellEnd"/>
      <w:r w:rsidR="00F45F0E">
        <w:rPr>
          <w:lang w:eastAsia="en-US"/>
        </w:rPr>
        <w:t xml:space="preserve">. </w:t>
      </w:r>
    </w:p>
    <w:p w14:paraId="2EFF51C5" w14:textId="254673DB" w:rsidR="00F83719" w:rsidRDefault="00284353" w:rsidP="009911A5">
      <w:pPr>
        <w:jc w:val="both"/>
        <w:rPr>
          <w:lang w:eastAsia="en-US"/>
        </w:rPr>
      </w:pPr>
      <w:r>
        <w:rPr>
          <w:lang w:eastAsia="en-US"/>
        </w:rPr>
        <w:t xml:space="preserve">Die Beschleunigungsspannung wird konstant von 0 V auf 40 V (0,5 </w:t>
      </w:r>
      <m:oMath>
        <m:f>
          <m:fPr>
            <m:ctrlPr>
              <w:rPr>
                <w:rFonts w:ascii="Cambria Math" w:hAnsi="Cambria Math"/>
                <w:iCs/>
                <w:lang w:eastAsia="en-US"/>
              </w:rPr>
            </m:ctrlPr>
          </m:fPr>
          <m:num>
            <m:r>
              <m:rPr>
                <m:sty m:val="p"/>
              </m:rPr>
              <w:rPr>
                <w:rFonts w:ascii="Cambria Math" w:hAnsi="Cambria Math"/>
                <w:lang w:eastAsia="en-US"/>
              </w:rPr>
              <m:t>v</m:t>
            </m:r>
          </m:num>
          <m:den>
            <m:r>
              <m:rPr>
                <m:sty m:val="p"/>
              </m:rPr>
              <w:rPr>
                <w:rFonts w:ascii="Cambria Math" w:hAnsi="Cambria Math"/>
                <w:lang w:eastAsia="en-US"/>
              </w:rPr>
              <m:t>s</m:t>
            </m:r>
          </m:den>
        </m:f>
      </m:oMath>
      <w:r>
        <w:rPr>
          <w:lang w:eastAsia="en-US"/>
        </w:rPr>
        <w:t>) erhöht. Mit Hilfe eines Computerprogramms werden die Messerergebnisse erfasst und dargestellt. Diese Messung wird mit den Gegenspannungen 1 V, 1,5 V und 2 V</w:t>
      </w:r>
      <w:r w:rsidR="00A43C3D">
        <w:rPr>
          <w:lang w:eastAsia="en-US"/>
        </w:rPr>
        <w:t xml:space="preserve"> insgesamt 8</w:t>
      </w:r>
      <w:r w:rsidR="002540EA">
        <w:rPr>
          <w:lang w:eastAsia="en-US"/>
        </w:rPr>
        <w:t>-m</w:t>
      </w:r>
      <w:r>
        <w:rPr>
          <w:lang w:eastAsia="en-US"/>
        </w:rPr>
        <w:t>al wiederholt.</w:t>
      </w:r>
      <w:r w:rsidR="00F45F0E">
        <w:rPr>
          <w:lang w:eastAsia="en-US"/>
        </w:rPr>
        <w:t xml:space="preserve"> Z</w:t>
      </w:r>
      <w:r w:rsidR="00C854D0">
        <w:rPr>
          <w:lang w:eastAsia="en-US"/>
        </w:rPr>
        <w:t>ie</w:t>
      </w:r>
      <w:r w:rsidR="00F45F0E">
        <w:rPr>
          <w:lang w:eastAsia="en-US"/>
        </w:rPr>
        <w:t xml:space="preserve">l ist es die Anzahl der Elektronen auf der </w:t>
      </w:r>
      <w:proofErr w:type="spellStart"/>
      <w:r w:rsidR="00F45F0E">
        <w:rPr>
          <w:lang w:eastAsia="en-US"/>
        </w:rPr>
        <w:t>Auffängerelektrode</w:t>
      </w:r>
      <w:proofErr w:type="spellEnd"/>
      <w:r w:rsidR="00F45F0E">
        <w:rPr>
          <w:lang w:eastAsia="en-US"/>
        </w:rPr>
        <w:t xml:space="preserve"> pro Zeit zu messen.</w:t>
      </w:r>
    </w:p>
    <w:p w14:paraId="2B1AC1CB" w14:textId="77777777" w:rsidR="00284353" w:rsidRDefault="00284353" w:rsidP="009911A5">
      <w:pPr>
        <w:jc w:val="both"/>
        <w:rPr>
          <w:lang w:eastAsia="en-US"/>
        </w:rPr>
      </w:pPr>
    </w:p>
    <w:p w14:paraId="7A959452" w14:textId="77777777" w:rsidR="00284353" w:rsidRDefault="00284353" w:rsidP="009911A5">
      <w:pPr>
        <w:jc w:val="both"/>
        <w:rPr>
          <w:lang w:eastAsia="en-US"/>
        </w:rPr>
      </w:pPr>
    </w:p>
    <w:p w14:paraId="22BA9864" w14:textId="0B01087B" w:rsidR="00284353" w:rsidRDefault="00284353" w:rsidP="00284353">
      <w:pPr>
        <w:pStyle w:val="berschrift3"/>
        <w:numPr>
          <w:ilvl w:val="1"/>
          <w:numId w:val="1"/>
        </w:numPr>
      </w:pPr>
      <w:bookmarkStart w:id="3" w:name="_Toc170479681"/>
      <w:r>
        <w:lastRenderedPageBreak/>
        <w:t>Auswertung</w:t>
      </w:r>
      <w:bookmarkEnd w:id="3"/>
    </w:p>
    <w:p w14:paraId="0358D659" w14:textId="1A6AEC95" w:rsidR="00C92570" w:rsidRPr="00AF52BD" w:rsidRDefault="00AF52BD" w:rsidP="00704023">
      <w:pPr>
        <w:rPr>
          <w:b/>
          <w:bCs/>
        </w:rPr>
      </w:pPr>
      <w:r w:rsidRPr="00AF52BD">
        <w:rPr>
          <w:b/>
          <w:bCs/>
        </w:rPr>
        <w:t>Aufgabenteil 1</w:t>
      </w:r>
    </w:p>
    <w:p w14:paraId="044AC5A3" w14:textId="55FC3782" w:rsidR="003F26CB" w:rsidRPr="003F26CB" w:rsidRDefault="00C92570" w:rsidP="00704023">
      <w:r>
        <w:rPr>
          <w:i/>
          <w:iCs/>
          <w:noProof/>
          <w:sz w:val="22"/>
          <w:szCs w:val="22"/>
          <w:lang w:eastAsia="en-US"/>
        </w:rPr>
        <mc:AlternateContent>
          <mc:Choice Requires="wps">
            <w:drawing>
              <wp:anchor distT="0" distB="0" distL="114300" distR="114300" simplePos="0" relativeHeight="251662336" behindDoc="0" locked="0" layoutInCell="1" allowOverlap="1" wp14:anchorId="54852474" wp14:editId="4D874DB7">
                <wp:simplePos x="0" y="0"/>
                <wp:positionH relativeFrom="column">
                  <wp:posOffset>2678700</wp:posOffset>
                </wp:positionH>
                <wp:positionV relativeFrom="paragraph">
                  <wp:posOffset>5352667</wp:posOffset>
                </wp:positionV>
                <wp:extent cx="962526" cy="357338"/>
                <wp:effectExtent l="0" t="0" r="3175" b="0"/>
                <wp:wrapNone/>
                <wp:docPr id="1851666905" name="Textfeld 2"/>
                <wp:cNvGraphicFramePr/>
                <a:graphic xmlns:a="http://schemas.openxmlformats.org/drawingml/2006/main">
                  <a:graphicData uri="http://schemas.microsoft.com/office/word/2010/wordprocessingShape">
                    <wps:wsp>
                      <wps:cNvSpPr txBox="1"/>
                      <wps:spPr>
                        <a:xfrm>
                          <a:off x="0" y="0"/>
                          <a:ext cx="962526" cy="357338"/>
                        </a:xfrm>
                        <a:prstGeom prst="rect">
                          <a:avLst/>
                        </a:prstGeom>
                        <a:solidFill>
                          <a:schemeClr val="lt1"/>
                        </a:solidFill>
                        <a:ln w="6350">
                          <a:noFill/>
                        </a:ln>
                      </wps:spPr>
                      <wps:txbx>
                        <w:txbxContent>
                          <w:p w14:paraId="3166E1FE" w14:textId="47A73E3C" w:rsidR="00963498" w:rsidRDefault="00963498">
                            <w:r>
                              <w:t>Zeit t in 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852474" id="_x0000_t202" coordsize="21600,21600" o:spt="202" path="m,l,21600r21600,l21600,xe">
                <v:stroke joinstyle="miter"/>
                <v:path gradientshapeok="t" o:connecttype="rect"/>
              </v:shapetype>
              <v:shape id="Textfeld 2" o:spid="_x0000_s1026" type="#_x0000_t202" style="position:absolute;margin-left:210.9pt;margin-top:421.45pt;width:75.8pt;height:2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" fillcolor="white [3201]" stroked="f" strokeweight=".5pt">
                <v:textbox>
                  <w:txbxContent>
                    <w:p w14:paraId="3166E1FE" w14:textId="47A73E3C" w:rsidR="00963498" w:rsidRDefault="00963498">
                      <w:r>
                        <w:t>Zeit t in s</w:t>
                      </w:r>
                    </w:p>
                  </w:txbxContent>
                </v:textbox>
              </v:shape>
            </w:pict>
          </mc:Fallback>
        </mc:AlternateContent>
      </w:r>
      <w:r>
        <w:rPr>
          <w:i/>
          <w:iCs/>
          <w:noProof/>
          <w:sz w:val="22"/>
          <w:szCs w:val="22"/>
          <w:lang w:eastAsia="en-US"/>
        </w:rPr>
        <mc:AlternateContent>
          <mc:Choice Requires="wps">
            <w:drawing>
              <wp:anchor distT="0" distB="0" distL="114300" distR="114300" simplePos="0" relativeHeight="251663360" behindDoc="0" locked="0" layoutInCell="1" allowOverlap="1" wp14:anchorId="22552DD8" wp14:editId="15E7CCCF">
                <wp:simplePos x="0" y="0"/>
                <wp:positionH relativeFrom="column">
                  <wp:posOffset>-659129</wp:posOffset>
                </wp:positionH>
                <wp:positionV relativeFrom="paragraph">
                  <wp:posOffset>1571964</wp:posOffset>
                </wp:positionV>
                <wp:extent cx="360947" cy="2815022"/>
                <wp:effectExtent l="0" t="0" r="0" b="4445"/>
                <wp:wrapNone/>
                <wp:docPr id="1638401935" name="Textfeld 3"/>
                <wp:cNvGraphicFramePr/>
                <a:graphic xmlns:a="http://schemas.openxmlformats.org/drawingml/2006/main">
                  <a:graphicData uri="http://schemas.microsoft.com/office/word/2010/wordprocessingShape">
                    <wps:wsp>
                      <wps:cNvSpPr txBox="1"/>
                      <wps:spPr>
                        <a:xfrm rot="10800000">
                          <a:off x="0" y="0"/>
                          <a:ext cx="360947" cy="2815022"/>
                        </a:xfrm>
                        <a:prstGeom prst="rect">
                          <a:avLst/>
                        </a:prstGeom>
                        <a:solidFill>
                          <a:schemeClr val="lt1"/>
                        </a:solidFill>
                        <a:ln w="6350">
                          <a:noFill/>
                        </a:ln>
                      </wps:spPr>
                      <wps:txbx>
                        <w:txbxContent>
                          <w:p w14:paraId="4D68EB4D" w14:textId="4140FCEC" w:rsidR="00963498" w:rsidRPr="00963498" w:rsidRDefault="00963498">
                            <w:r w:rsidRPr="00963498">
                              <w:t xml:space="preserve">Auffängerstrom </w:t>
                            </w:r>
                            <w:r w:rsidR="00311F26">
                              <w:t xml:space="preserve">I </w:t>
                            </w:r>
                            <w:r w:rsidRPr="00963498">
                              <w:t>in beliebiger Einheit</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52DD8" id="Textfeld 3" o:spid="_x0000_s1027" type="#_x0000_t202" style="position:absolute;margin-left:-51.9pt;margin-top:123.8pt;width:28.4pt;height:221.65pt;rotation:18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" fillcolor="white [3201]" stroked="f" strokeweight=".5pt">
                <v:textbox style="layout-flow:vertical-ideographic">
                  <w:txbxContent>
                    <w:p w14:paraId="4D68EB4D" w14:textId="4140FCEC" w:rsidR="00963498" w:rsidRPr="00963498" w:rsidRDefault="00963498">
                      <w:r w:rsidRPr="00963498">
                        <w:t xml:space="preserve">Auffängerstrom </w:t>
                      </w:r>
                      <w:r w:rsidR="00311F26">
                        <w:t xml:space="preserve">I </w:t>
                      </w:r>
                      <w:r w:rsidRPr="00963498">
                        <w:t>in beliebiger Einheit</w:t>
                      </w:r>
                    </w:p>
                  </w:txbxContent>
                </v:textbox>
              </v:shape>
            </w:pict>
          </mc:Fallback>
        </mc:AlternateContent>
      </w:r>
      <w:r>
        <w:rPr>
          <w:noProof/>
        </w:rPr>
        <w:drawing>
          <wp:anchor distT="0" distB="0" distL="114300" distR="114300" simplePos="0" relativeHeight="251660288" behindDoc="0" locked="0" layoutInCell="1" allowOverlap="1" wp14:anchorId="7DF1C152" wp14:editId="7C0FB659">
            <wp:simplePos x="0" y="0"/>
            <wp:positionH relativeFrom="column">
              <wp:posOffset>-574040</wp:posOffset>
            </wp:positionH>
            <wp:positionV relativeFrom="paragraph">
              <wp:posOffset>1067536</wp:posOffset>
            </wp:positionV>
            <wp:extent cx="6879590" cy="4640580"/>
            <wp:effectExtent l="0" t="0" r="3810" b="0"/>
            <wp:wrapThrough wrapText="bothSides">
              <wp:wrapPolygon edited="0">
                <wp:start x="0" y="0"/>
                <wp:lineTo x="0" y="21517"/>
                <wp:lineTo x="21572" y="21517"/>
                <wp:lineTo x="21572" y="0"/>
                <wp:lineTo x="0" y="0"/>
              </wp:wrapPolygon>
            </wp:wrapThrough>
            <wp:docPr id="1896683489" name="Grafik 3" descr="Ein Bild, das Text, Reihe, Diagramm,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683489" name="Grafik 3" descr="Ein Bild, das Text, Reihe, Diagramm, Zahl enthält.&#10;&#10;Automatisch generierte Beschreibu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79590" cy="4640580"/>
                    </a:xfrm>
                    <a:prstGeom prst="rect">
                      <a:avLst/>
                    </a:prstGeom>
                  </pic:spPr>
                </pic:pic>
              </a:graphicData>
            </a:graphic>
            <wp14:sizeRelH relativeFrom="page">
              <wp14:pctWidth>0</wp14:pctWidth>
            </wp14:sizeRelH>
            <wp14:sizeRelV relativeFrom="page">
              <wp14:pctHeight>0</wp14:pctHeight>
            </wp14:sizeRelV>
          </wp:anchor>
        </w:drawing>
      </w:r>
      <w:r w:rsidR="00704023" w:rsidRPr="00704023">
        <w:t>Hier ist das Strom-über-Zeit-Diagramm unserer Franck-Hertz-Kurve bei einer Gegenspannung von 1,5</w:t>
      </w:r>
      <w:r w:rsidR="002540EA">
        <w:t xml:space="preserve"> </w:t>
      </w:r>
      <w:r w:rsidR="00704023" w:rsidRPr="00704023">
        <w:t>V</w:t>
      </w:r>
      <w:r w:rsidR="002540EA">
        <w:t xml:space="preserve"> und einer Temperatur von 160 °C</w:t>
      </w:r>
      <w:r w:rsidR="00704023" w:rsidRPr="00704023">
        <w:t>. Die Graphen der anderen Messreihen bei verschiedenen und gleichen Gegenspannungen zeigen eine ähnliche Tendenz, daher wird hier nur eine dargestellt.</w:t>
      </w:r>
    </w:p>
    <w:p w14:paraId="632F77E8" w14:textId="1960F3B3" w:rsidR="00EA2682" w:rsidRDefault="00EA2682" w:rsidP="00464103">
      <w:pPr>
        <w:jc w:val="center"/>
        <w:rPr>
          <w:i/>
          <w:iCs/>
          <w:sz w:val="22"/>
          <w:szCs w:val="22"/>
          <w:lang w:eastAsia="en-US"/>
        </w:rPr>
      </w:pPr>
      <w:r>
        <w:rPr>
          <w:i/>
          <w:iCs/>
          <w:sz w:val="22"/>
          <w:szCs w:val="22"/>
          <w:lang w:eastAsia="en-US"/>
        </w:rPr>
        <w:t xml:space="preserve">Abb.2 </w:t>
      </w:r>
      <w:r w:rsidR="00464103">
        <w:rPr>
          <w:i/>
          <w:iCs/>
          <w:sz w:val="22"/>
          <w:szCs w:val="22"/>
          <w:lang w:eastAsia="en-US"/>
        </w:rPr>
        <w:t>Messergebnisse aus Messreihe</w:t>
      </w:r>
    </w:p>
    <w:p w14:paraId="5A9EAE5E" w14:textId="43A815A3" w:rsidR="00464103" w:rsidRDefault="00464103" w:rsidP="009B4ACD">
      <w:pPr>
        <w:rPr>
          <w:i/>
          <w:iCs/>
          <w:sz w:val="22"/>
          <w:szCs w:val="22"/>
          <w:lang w:eastAsia="en-US"/>
        </w:rPr>
      </w:pPr>
    </w:p>
    <w:p w14:paraId="146AD699" w14:textId="7185BE01" w:rsidR="00464103" w:rsidRDefault="00464103" w:rsidP="009B4ACD">
      <w:pPr>
        <w:rPr>
          <w:i/>
          <w:iCs/>
          <w:sz w:val="22"/>
          <w:szCs w:val="22"/>
          <w:lang w:eastAsia="en-US"/>
        </w:rPr>
      </w:pPr>
    </w:p>
    <w:p w14:paraId="7C78298E" w14:textId="77777777" w:rsidR="00464103" w:rsidRDefault="00464103" w:rsidP="009B4ACD">
      <w:pPr>
        <w:rPr>
          <w:i/>
          <w:iCs/>
          <w:sz w:val="22"/>
          <w:szCs w:val="22"/>
          <w:lang w:eastAsia="en-US"/>
        </w:rPr>
      </w:pPr>
    </w:p>
    <w:p w14:paraId="764B9026" w14:textId="77777777" w:rsidR="00F45F0E" w:rsidRDefault="00F45F0E" w:rsidP="009B4ACD">
      <w:pPr>
        <w:rPr>
          <w:i/>
          <w:iCs/>
          <w:sz w:val="22"/>
          <w:szCs w:val="22"/>
          <w:lang w:eastAsia="en-US"/>
        </w:rPr>
      </w:pPr>
    </w:p>
    <w:p w14:paraId="5274B210" w14:textId="77777777" w:rsidR="00F45F0E" w:rsidRDefault="00F45F0E" w:rsidP="009B4ACD">
      <w:pPr>
        <w:rPr>
          <w:i/>
          <w:iCs/>
          <w:sz w:val="22"/>
          <w:szCs w:val="22"/>
          <w:lang w:eastAsia="en-US"/>
        </w:rPr>
      </w:pPr>
    </w:p>
    <w:p w14:paraId="647E2F93" w14:textId="77777777" w:rsidR="00F45F0E" w:rsidRDefault="00F45F0E" w:rsidP="009B4ACD">
      <w:pPr>
        <w:rPr>
          <w:i/>
          <w:iCs/>
          <w:sz w:val="22"/>
          <w:szCs w:val="22"/>
          <w:lang w:eastAsia="en-US"/>
        </w:rPr>
      </w:pPr>
    </w:p>
    <w:p w14:paraId="7BF4BFC4" w14:textId="77777777" w:rsidR="002540EA" w:rsidRDefault="002540EA" w:rsidP="009B4ACD">
      <w:pPr>
        <w:rPr>
          <w:i/>
          <w:iCs/>
          <w:sz w:val="22"/>
          <w:szCs w:val="22"/>
          <w:lang w:eastAsia="en-US"/>
        </w:rPr>
      </w:pPr>
    </w:p>
    <w:p w14:paraId="792E5923" w14:textId="77777777" w:rsidR="00C92570" w:rsidRDefault="00C92570" w:rsidP="009B4ACD">
      <w:pPr>
        <w:rPr>
          <w:i/>
          <w:iCs/>
          <w:sz w:val="22"/>
          <w:szCs w:val="22"/>
          <w:lang w:eastAsia="en-US"/>
        </w:rPr>
      </w:pPr>
    </w:p>
    <w:p w14:paraId="2E3BC994" w14:textId="77777777" w:rsidR="00AF52BD" w:rsidRDefault="00AF52BD" w:rsidP="009B4ACD">
      <w:pPr>
        <w:rPr>
          <w:b/>
          <w:bCs/>
        </w:rPr>
      </w:pPr>
      <w:r w:rsidRPr="00AF52BD">
        <w:rPr>
          <w:b/>
          <w:bCs/>
        </w:rPr>
        <w:lastRenderedPageBreak/>
        <w:t xml:space="preserve">Aufgabenteil </w:t>
      </w:r>
      <w:r>
        <w:rPr>
          <w:b/>
          <w:bCs/>
        </w:rPr>
        <w:t>2</w:t>
      </w:r>
    </w:p>
    <w:p w14:paraId="55F17481" w14:textId="27CB309F" w:rsidR="00882726" w:rsidRPr="00AF52BD" w:rsidRDefault="00882726" w:rsidP="009B4ACD">
      <w:pPr>
        <w:rPr>
          <w:b/>
          <w:bCs/>
        </w:rPr>
      </w:pPr>
      <w:r w:rsidRPr="00882726">
        <w:rPr>
          <w:sz w:val="22"/>
          <w:szCs w:val="22"/>
          <w:lang w:eastAsia="en-US"/>
        </w:rPr>
        <w:t xml:space="preserve">Aus unseren Messwerten ermitteln wir die Zeiten </w:t>
      </w:r>
      <w:proofErr w:type="spellStart"/>
      <w:r>
        <w:rPr>
          <w:sz w:val="22"/>
          <w:szCs w:val="22"/>
          <w:lang w:eastAsia="en-US"/>
        </w:rPr>
        <w:t>t</w:t>
      </w:r>
      <w:r w:rsidRPr="00882726">
        <w:rPr>
          <w:sz w:val="22"/>
          <w:szCs w:val="22"/>
          <w:vertAlign w:val="subscript"/>
          <w:lang w:eastAsia="en-US"/>
        </w:rPr>
        <w:t>i</w:t>
      </w:r>
      <w:proofErr w:type="spellEnd"/>
      <w:r w:rsidRPr="00882726">
        <w:rPr>
          <w:sz w:val="22"/>
          <w:szCs w:val="22"/>
          <w:lang w:eastAsia="en-US"/>
        </w:rPr>
        <w:t xml:space="preserve">, indem wir den zeitlichen Mittelwert zwischen einem Maximum und seinem nachfolgenden Minimum berechnen. Die </w:t>
      </w:r>
      <w:r w:rsidR="00A43C3D">
        <w:rPr>
          <w:sz w:val="22"/>
          <w:szCs w:val="22"/>
          <w:lang w:eastAsia="en-US"/>
        </w:rPr>
        <w:t>gesuchten</w:t>
      </w:r>
      <w:r w:rsidRPr="00882726">
        <w:rPr>
          <w:sz w:val="22"/>
          <w:szCs w:val="22"/>
          <w:lang w:eastAsia="en-US"/>
        </w:rPr>
        <w:t xml:space="preserve"> Größen wer</w:t>
      </w:r>
      <w:r w:rsidR="00A43C3D">
        <w:rPr>
          <w:sz w:val="22"/>
          <w:szCs w:val="22"/>
          <w:lang w:eastAsia="en-US"/>
        </w:rPr>
        <w:t>den mit Hilfe folgender Formeln</w:t>
      </w:r>
      <w:r w:rsidRPr="00882726">
        <w:rPr>
          <w:sz w:val="22"/>
          <w:szCs w:val="22"/>
          <w:lang w:eastAsia="en-US"/>
        </w:rPr>
        <w:t xml:space="preserve"> berechnet:</w:t>
      </w:r>
    </w:p>
    <w:p w14:paraId="3F6C1CE2" w14:textId="6FC1B35F" w:rsidR="00882726" w:rsidRPr="00882726" w:rsidRDefault="00000000" w:rsidP="009B4ACD">
      <w:pPr>
        <w:rPr>
          <w:sz w:val="22"/>
          <w:szCs w:val="22"/>
          <w:lang w:eastAsia="en-US"/>
        </w:rPr>
      </w:pPr>
      <m:oMathPara>
        <m:oMath>
          <m:sSub>
            <m:sSubPr>
              <m:ctrlPr>
                <w:rPr>
                  <w:rFonts w:ascii="Cambria Math" w:hAnsi="Cambria Math"/>
                  <w:i/>
                  <w:sz w:val="22"/>
                  <w:szCs w:val="22"/>
                  <w:lang w:eastAsia="en-US"/>
                </w:rPr>
              </m:ctrlPr>
            </m:sSubPr>
            <m:e>
              <m:r>
                <w:rPr>
                  <w:rFonts w:ascii="Cambria Math" w:hAnsi="Cambria Math"/>
                  <w:sz w:val="22"/>
                  <w:szCs w:val="22"/>
                  <w:lang w:eastAsia="en-US"/>
                </w:rPr>
                <m:t>t</m:t>
              </m:r>
            </m:e>
            <m:sub>
              <m:r>
                <w:rPr>
                  <w:rFonts w:ascii="Cambria Math" w:hAnsi="Cambria Math"/>
                  <w:sz w:val="22"/>
                  <w:szCs w:val="22"/>
                  <w:lang w:eastAsia="en-US"/>
                </w:rPr>
                <m:t>i</m:t>
              </m:r>
            </m:sub>
          </m:sSub>
          <m:r>
            <w:rPr>
              <w:rFonts w:ascii="Cambria Math" w:hAnsi="Cambria Math"/>
              <w:sz w:val="22"/>
              <w:szCs w:val="22"/>
              <w:lang w:eastAsia="en-US"/>
            </w:rPr>
            <m:t>=</m:t>
          </m:r>
          <m:f>
            <m:fPr>
              <m:ctrlPr>
                <w:rPr>
                  <w:rFonts w:ascii="Cambria Math" w:hAnsi="Cambria Math"/>
                  <w:i/>
                  <w:sz w:val="22"/>
                  <w:szCs w:val="22"/>
                  <w:lang w:eastAsia="en-US"/>
                </w:rPr>
              </m:ctrlPr>
            </m:fPr>
            <m:num>
              <m:r>
                <m:rPr>
                  <m:nor/>
                </m:rPr>
                <w:rPr>
                  <w:rFonts w:ascii="Cambria Math" w:hAnsi="Cambria Math"/>
                  <w:sz w:val="22"/>
                  <w:szCs w:val="22"/>
                  <w:lang w:eastAsia="en-US"/>
                </w:rPr>
                <m:t>"Maximalstelle"</m:t>
              </m:r>
              <m:r>
                <w:rPr>
                  <w:rFonts w:ascii="Cambria Math" w:hAnsi="Cambria Math"/>
                  <w:sz w:val="22"/>
                  <w:szCs w:val="22"/>
                  <w:lang w:eastAsia="en-US"/>
                </w:rPr>
                <m:t>+"Minimalstelle"</m:t>
              </m:r>
            </m:num>
            <m:den>
              <m:r>
                <w:rPr>
                  <w:rFonts w:ascii="Cambria Math" w:hAnsi="Cambria Math"/>
                  <w:sz w:val="22"/>
                  <w:szCs w:val="22"/>
                  <w:lang w:eastAsia="en-US"/>
                </w:rPr>
                <m:t>2</m:t>
              </m:r>
            </m:den>
          </m:f>
        </m:oMath>
      </m:oMathPara>
    </w:p>
    <w:p w14:paraId="41B737A5" w14:textId="77777777" w:rsidR="00586F6A" w:rsidRDefault="00882726" w:rsidP="009B4ACD">
      <w:pPr>
        <w:rPr>
          <w:sz w:val="22"/>
          <w:szCs w:val="22"/>
          <w:lang w:eastAsia="en-US"/>
        </w:rPr>
      </w:pPr>
      <w:r>
        <w:rPr>
          <w:sz w:val="22"/>
          <w:szCs w:val="22"/>
          <w:lang w:eastAsia="en-US"/>
        </w:rPr>
        <w:t xml:space="preserve">Im </w:t>
      </w:r>
      <w:r w:rsidR="00586F6A">
        <w:rPr>
          <w:sz w:val="22"/>
          <w:szCs w:val="22"/>
          <w:lang w:eastAsia="en-US"/>
        </w:rPr>
        <w:t>Weiteren</w:t>
      </w:r>
      <w:r>
        <w:rPr>
          <w:sz w:val="22"/>
          <w:szCs w:val="22"/>
          <w:lang w:eastAsia="en-US"/>
        </w:rPr>
        <w:t xml:space="preserve"> berechnen wir</w:t>
      </w:r>
      <w:r w:rsidR="00586F6A">
        <w:rPr>
          <w:sz w:val="22"/>
          <w:szCs w:val="22"/>
          <w:lang w:eastAsia="en-US"/>
        </w:rPr>
        <w:t>…</w:t>
      </w:r>
    </w:p>
    <w:p w14:paraId="4B83527A" w14:textId="51CB12C8" w:rsidR="00586F6A" w:rsidRDefault="00586F6A" w:rsidP="009B4ACD">
      <w:pPr>
        <w:rPr>
          <w:sz w:val="22"/>
          <w:szCs w:val="22"/>
          <w:lang w:eastAsia="en-US"/>
        </w:rPr>
      </w:pPr>
      <w:r>
        <w:rPr>
          <w:sz w:val="22"/>
          <w:szCs w:val="22"/>
          <w:lang w:eastAsia="en-US"/>
        </w:rPr>
        <w:t>… die Zeitänderung</w:t>
      </w:r>
      <w:r w:rsidR="00882726">
        <w:rPr>
          <w:sz w:val="22"/>
          <w:szCs w:val="22"/>
          <w:lang w:eastAsia="en-US"/>
        </w:rPr>
        <w:t xml:space="preserve"> </w:t>
      </w:r>
      <m:oMath>
        <m:r>
          <m:rPr>
            <m:sty m:val="p"/>
          </m:rPr>
          <w:rPr>
            <w:rFonts w:ascii="Cambria Math" w:hAnsi="Cambria Math"/>
            <w:sz w:val="22"/>
            <w:szCs w:val="22"/>
            <w:lang w:eastAsia="en-US"/>
          </w:rPr>
          <m:t>Δ</m:t>
        </m:r>
        <m:r>
          <w:rPr>
            <w:rFonts w:ascii="Cambria Math" w:hAnsi="Cambria Math"/>
            <w:sz w:val="22"/>
            <w:szCs w:val="22"/>
            <w:lang w:eastAsia="en-US"/>
          </w:rPr>
          <m:t>t</m:t>
        </m:r>
      </m:oMath>
      <w:r>
        <w:rPr>
          <w:sz w:val="22"/>
          <w:szCs w:val="22"/>
          <w:lang w:eastAsia="en-US"/>
        </w:rPr>
        <w:t xml:space="preserve"> in s:</w:t>
      </w:r>
    </w:p>
    <w:p w14:paraId="5B1C9D48" w14:textId="3FA4E5AD" w:rsidR="00586F6A" w:rsidRDefault="00586F6A" w:rsidP="009B4ACD">
      <w:pPr>
        <w:rPr>
          <w:sz w:val="22"/>
          <w:szCs w:val="22"/>
          <w:lang w:eastAsia="en-US"/>
        </w:rPr>
      </w:pPr>
      <m:oMathPara>
        <m:oMath>
          <m:r>
            <w:rPr>
              <w:rFonts w:ascii="Cambria Math" w:hAnsi="Cambria Math"/>
              <w:sz w:val="22"/>
              <w:szCs w:val="22"/>
              <w:lang w:eastAsia="en-US"/>
            </w:rPr>
            <m:t>∆t=</m:t>
          </m:r>
          <m:sSub>
            <m:sSubPr>
              <m:ctrlPr>
                <w:rPr>
                  <w:rFonts w:ascii="Cambria Math" w:hAnsi="Cambria Math"/>
                  <w:i/>
                  <w:sz w:val="22"/>
                  <w:szCs w:val="22"/>
                  <w:lang w:eastAsia="en-US"/>
                </w:rPr>
              </m:ctrlPr>
            </m:sSubPr>
            <m:e>
              <m:r>
                <w:rPr>
                  <w:rFonts w:ascii="Cambria Math" w:hAnsi="Cambria Math"/>
                  <w:sz w:val="22"/>
                  <w:szCs w:val="22"/>
                  <w:lang w:eastAsia="en-US"/>
                </w:rPr>
                <m:t>t</m:t>
              </m:r>
            </m:e>
            <m:sub>
              <m:r>
                <w:rPr>
                  <w:rFonts w:ascii="Cambria Math" w:hAnsi="Cambria Math"/>
                  <w:sz w:val="22"/>
                  <w:szCs w:val="22"/>
                  <w:lang w:eastAsia="en-US"/>
                </w:rPr>
                <m:t>i+1</m:t>
              </m:r>
            </m:sub>
          </m:sSub>
          <m:r>
            <w:rPr>
              <w:rFonts w:ascii="Cambria Math" w:hAnsi="Cambria Math"/>
              <w:sz w:val="22"/>
              <w:szCs w:val="22"/>
              <w:lang w:eastAsia="en-US"/>
            </w:rPr>
            <m:t>-</m:t>
          </m:r>
          <m:sSub>
            <m:sSubPr>
              <m:ctrlPr>
                <w:rPr>
                  <w:rFonts w:ascii="Cambria Math" w:hAnsi="Cambria Math"/>
                  <w:i/>
                  <w:sz w:val="22"/>
                  <w:szCs w:val="22"/>
                  <w:lang w:eastAsia="en-US"/>
                </w:rPr>
              </m:ctrlPr>
            </m:sSubPr>
            <m:e>
              <m:r>
                <w:rPr>
                  <w:rFonts w:ascii="Cambria Math" w:hAnsi="Cambria Math"/>
                  <w:sz w:val="22"/>
                  <w:szCs w:val="22"/>
                  <w:lang w:eastAsia="en-US"/>
                </w:rPr>
                <m:t>t</m:t>
              </m:r>
            </m:e>
            <m:sub>
              <m:r>
                <w:rPr>
                  <w:rFonts w:ascii="Cambria Math" w:hAnsi="Cambria Math"/>
                  <w:sz w:val="22"/>
                  <w:szCs w:val="22"/>
                  <w:lang w:eastAsia="en-US"/>
                </w:rPr>
                <m:t>i</m:t>
              </m:r>
            </m:sub>
          </m:sSub>
        </m:oMath>
      </m:oMathPara>
    </w:p>
    <w:p w14:paraId="1FEF888B" w14:textId="7EA9494D" w:rsidR="00586F6A" w:rsidRDefault="00586F6A" w:rsidP="00586F6A">
      <w:pPr>
        <w:rPr>
          <w:sz w:val="22"/>
          <w:szCs w:val="22"/>
          <w:lang w:eastAsia="en-US"/>
        </w:rPr>
      </w:pPr>
      <w:r>
        <w:rPr>
          <w:sz w:val="22"/>
          <w:szCs w:val="22"/>
          <w:lang w:eastAsia="en-US"/>
        </w:rPr>
        <w:t xml:space="preserve">… die Spannungsänderung </w:t>
      </w:r>
      <m:oMath>
        <m:r>
          <m:rPr>
            <m:sty m:val="p"/>
          </m:rPr>
          <w:rPr>
            <w:rFonts w:ascii="Cambria Math" w:hAnsi="Cambria Math"/>
            <w:sz w:val="22"/>
            <w:szCs w:val="22"/>
            <w:lang w:eastAsia="en-US"/>
          </w:rPr>
          <m:t>Δ</m:t>
        </m:r>
        <m:r>
          <w:rPr>
            <w:rFonts w:ascii="Cambria Math" w:hAnsi="Cambria Math"/>
            <w:sz w:val="22"/>
            <w:szCs w:val="22"/>
            <w:lang w:eastAsia="en-US"/>
          </w:rPr>
          <m:t>U</m:t>
        </m:r>
      </m:oMath>
      <w:r>
        <w:rPr>
          <w:sz w:val="22"/>
          <w:szCs w:val="22"/>
          <w:lang w:eastAsia="en-US"/>
        </w:rPr>
        <w:t xml:space="preserve"> in V: </w:t>
      </w:r>
    </w:p>
    <w:p w14:paraId="4C11115C" w14:textId="203606FC" w:rsidR="00586F6A" w:rsidRPr="00586F6A" w:rsidRDefault="00586F6A" w:rsidP="00586F6A">
      <w:pPr>
        <w:rPr>
          <w:sz w:val="22"/>
          <w:szCs w:val="22"/>
          <w:lang w:eastAsia="en-US"/>
        </w:rPr>
      </w:pPr>
      <m:oMathPara>
        <m:oMath>
          <m:r>
            <w:rPr>
              <w:rFonts w:ascii="Cambria Math" w:hAnsi="Cambria Math"/>
              <w:sz w:val="22"/>
              <w:szCs w:val="22"/>
              <w:lang w:eastAsia="en-US"/>
            </w:rPr>
            <m:t>∆U=</m:t>
          </m:r>
          <m:f>
            <m:fPr>
              <m:ctrlPr>
                <w:rPr>
                  <w:rFonts w:ascii="Cambria Math" w:hAnsi="Cambria Math"/>
                  <w:i/>
                  <w:sz w:val="22"/>
                  <w:szCs w:val="22"/>
                  <w:lang w:eastAsia="en-US"/>
                </w:rPr>
              </m:ctrlPr>
            </m:fPr>
            <m:num>
              <m:r>
                <w:rPr>
                  <w:rFonts w:ascii="Cambria Math" w:hAnsi="Cambria Math"/>
                  <w:sz w:val="22"/>
                  <w:szCs w:val="22"/>
                  <w:lang w:eastAsia="en-US"/>
                </w:rPr>
                <m:t>1</m:t>
              </m:r>
            </m:num>
            <m:den>
              <m:r>
                <w:rPr>
                  <w:rFonts w:ascii="Cambria Math" w:hAnsi="Cambria Math"/>
                  <w:sz w:val="22"/>
                  <w:szCs w:val="22"/>
                  <w:lang w:eastAsia="en-US"/>
                </w:rPr>
                <m:t>2</m:t>
              </m:r>
            </m:den>
          </m:f>
          <m:r>
            <w:rPr>
              <w:rFonts w:ascii="Cambria Math" w:hAnsi="Cambria Math"/>
              <w:sz w:val="22"/>
              <w:szCs w:val="22"/>
              <w:lang w:eastAsia="en-US"/>
            </w:rPr>
            <m:t>*∆t</m:t>
          </m:r>
        </m:oMath>
      </m:oMathPara>
    </w:p>
    <w:p w14:paraId="7C79E0D1" w14:textId="25C2C4DC" w:rsidR="00586F6A" w:rsidRDefault="00586F6A" w:rsidP="00586F6A">
      <w:pPr>
        <w:rPr>
          <w:sz w:val="22"/>
          <w:szCs w:val="22"/>
          <w:lang w:eastAsia="en-US"/>
        </w:rPr>
      </w:pPr>
      <w:r>
        <w:rPr>
          <w:sz w:val="22"/>
          <w:szCs w:val="22"/>
          <w:lang w:eastAsia="en-US"/>
        </w:rPr>
        <w:t>… die Anregungsenergie</w:t>
      </w:r>
      <w:r w:rsidRPr="00586F6A">
        <w:rPr>
          <w:rFonts w:ascii="Cambria Math" w:hAnsi="Cambria Math"/>
          <w:sz w:val="22"/>
          <w:szCs w:val="22"/>
          <w:lang w:eastAsia="en-US"/>
        </w:rPr>
        <w:t xml:space="preserve"> </w:t>
      </w:r>
      <m:oMath>
        <m:r>
          <w:rPr>
            <w:rFonts w:ascii="Cambria Math" w:hAnsi="Cambria Math"/>
            <w:sz w:val="22"/>
            <w:szCs w:val="22"/>
            <w:lang w:eastAsia="en-US"/>
          </w:rPr>
          <m:t>A</m:t>
        </m:r>
      </m:oMath>
      <w:r>
        <w:rPr>
          <w:sz w:val="22"/>
          <w:szCs w:val="22"/>
          <w:lang w:eastAsia="en-US"/>
        </w:rPr>
        <w:t xml:space="preserve"> in eV:</w:t>
      </w:r>
    </w:p>
    <w:p w14:paraId="37AB875D" w14:textId="7A148F80" w:rsidR="00586F6A" w:rsidRPr="00586F6A" w:rsidRDefault="00586F6A" w:rsidP="00586F6A">
      <w:pPr>
        <w:rPr>
          <w:sz w:val="22"/>
          <w:szCs w:val="22"/>
          <w:lang w:eastAsia="en-US"/>
        </w:rPr>
      </w:pPr>
      <m:oMathPara>
        <m:oMath>
          <m:r>
            <w:rPr>
              <w:rFonts w:ascii="Cambria Math" w:hAnsi="Cambria Math"/>
              <w:sz w:val="22"/>
              <w:szCs w:val="22"/>
              <w:lang w:eastAsia="en-US"/>
            </w:rPr>
            <m:t>A=e*∆U</m:t>
          </m:r>
        </m:oMath>
      </m:oMathPara>
    </w:p>
    <w:p w14:paraId="6C0068B3" w14:textId="45FDAC22" w:rsidR="00586F6A" w:rsidRDefault="00586F6A" w:rsidP="00586F6A">
      <w:pPr>
        <w:rPr>
          <w:sz w:val="22"/>
          <w:szCs w:val="22"/>
          <w:lang w:eastAsia="en-US"/>
        </w:rPr>
      </w:pPr>
      <w:r>
        <w:rPr>
          <w:sz w:val="22"/>
          <w:szCs w:val="22"/>
          <w:lang w:eastAsia="en-US"/>
        </w:rPr>
        <w:t xml:space="preserve">… die Standartabweichung </w:t>
      </w:r>
      <m:oMath>
        <m:r>
          <w:rPr>
            <w:rFonts w:ascii="Cambria Math" w:hAnsi="Cambria Math"/>
            <w:sz w:val="22"/>
            <w:szCs w:val="22"/>
            <w:lang w:eastAsia="en-US"/>
          </w:rPr>
          <m:t>s</m:t>
        </m:r>
      </m:oMath>
      <w:r>
        <w:rPr>
          <w:sz w:val="22"/>
          <w:szCs w:val="22"/>
          <w:lang w:eastAsia="en-US"/>
        </w:rPr>
        <w:t xml:space="preserve"> in eV:</w:t>
      </w:r>
    </w:p>
    <w:p w14:paraId="492116C5" w14:textId="7BBE5CBC" w:rsidR="00586F6A" w:rsidRDefault="00586F6A" w:rsidP="00586F6A">
      <w:pPr>
        <w:rPr>
          <w:sz w:val="22"/>
          <w:szCs w:val="22"/>
          <w:lang w:eastAsia="en-US"/>
        </w:rPr>
      </w:pPr>
      <m:oMathPara>
        <m:oMath>
          <m:r>
            <w:rPr>
              <w:rFonts w:ascii="Cambria Math" w:hAnsi="Cambria Math"/>
              <w:sz w:val="22"/>
              <w:szCs w:val="22"/>
              <w:lang w:eastAsia="en-US"/>
            </w:rPr>
            <m:t>s=</m:t>
          </m:r>
          <m:rad>
            <m:radPr>
              <m:degHide m:val="1"/>
              <m:ctrlPr>
                <w:rPr>
                  <w:rFonts w:ascii="Cambria Math" w:hAnsi="Cambria Math"/>
                  <w:i/>
                  <w:sz w:val="22"/>
                  <w:szCs w:val="22"/>
                  <w:lang w:eastAsia="en-US"/>
                </w:rPr>
              </m:ctrlPr>
            </m:radPr>
            <m:deg/>
            <m:e>
              <m:f>
                <m:fPr>
                  <m:ctrlPr>
                    <w:rPr>
                      <w:rFonts w:ascii="Cambria Math" w:hAnsi="Cambria Math"/>
                      <w:i/>
                      <w:sz w:val="22"/>
                      <w:szCs w:val="22"/>
                      <w:lang w:eastAsia="en-US"/>
                    </w:rPr>
                  </m:ctrlPr>
                </m:fPr>
                <m:num>
                  <m:r>
                    <w:rPr>
                      <w:rFonts w:ascii="Cambria Math" w:hAnsi="Cambria Math"/>
                      <w:sz w:val="22"/>
                      <w:szCs w:val="22"/>
                      <w:lang w:eastAsia="en-US"/>
                    </w:rPr>
                    <m:t>1</m:t>
                  </m:r>
                </m:num>
                <m:den>
                  <m:r>
                    <w:rPr>
                      <w:rFonts w:ascii="Cambria Math" w:hAnsi="Cambria Math"/>
                      <w:sz w:val="22"/>
                      <w:szCs w:val="22"/>
                      <w:lang w:eastAsia="en-US"/>
                    </w:rPr>
                    <m:t>n-1</m:t>
                  </m:r>
                </m:den>
              </m:f>
              <m:nary>
                <m:naryPr>
                  <m:chr m:val="∑"/>
                  <m:limLoc m:val="undOvr"/>
                  <m:ctrlPr>
                    <w:rPr>
                      <w:rFonts w:ascii="Cambria Math" w:hAnsi="Cambria Math"/>
                      <w:i/>
                      <w:sz w:val="22"/>
                      <w:szCs w:val="22"/>
                      <w:lang w:eastAsia="en-US"/>
                    </w:rPr>
                  </m:ctrlPr>
                </m:naryPr>
                <m:sub>
                  <m:r>
                    <w:rPr>
                      <w:rFonts w:ascii="Cambria Math" w:hAnsi="Cambria Math"/>
                      <w:sz w:val="22"/>
                      <w:szCs w:val="22"/>
                      <w:lang w:eastAsia="en-US"/>
                    </w:rPr>
                    <m:t>i=1</m:t>
                  </m:r>
                </m:sub>
                <m:sup>
                  <m:r>
                    <w:rPr>
                      <w:rFonts w:ascii="Cambria Math" w:hAnsi="Cambria Math"/>
                      <w:sz w:val="22"/>
                      <w:szCs w:val="22"/>
                      <w:lang w:eastAsia="en-US"/>
                    </w:rPr>
                    <m:t>n</m:t>
                  </m:r>
                </m:sup>
                <m:e>
                  <m:sSup>
                    <m:sSupPr>
                      <m:ctrlPr>
                        <w:rPr>
                          <w:rFonts w:ascii="Cambria Math" w:hAnsi="Cambria Math"/>
                          <w:i/>
                          <w:sz w:val="22"/>
                          <w:szCs w:val="22"/>
                          <w:lang w:eastAsia="en-US"/>
                        </w:rPr>
                      </m:ctrlPr>
                    </m:sSupPr>
                    <m:e>
                      <m:r>
                        <w:rPr>
                          <w:rFonts w:ascii="Cambria Math" w:hAnsi="Cambria Math"/>
                          <w:sz w:val="22"/>
                          <w:szCs w:val="22"/>
                          <w:lang w:eastAsia="en-US"/>
                        </w:rPr>
                        <m:t>(</m:t>
                      </m:r>
                      <m:sSub>
                        <m:sSubPr>
                          <m:ctrlPr>
                            <w:rPr>
                              <w:rFonts w:ascii="Cambria Math" w:hAnsi="Cambria Math"/>
                              <w:i/>
                              <w:sz w:val="22"/>
                              <w:szCs w:val="22"/>
                              <w:lang w:eastAsia="en-US"/>
                            </w:rPr>
                          </m:ctrlPr>
                        </m:sSubPr>
                        <m:e>
                          <m:r>
                            <w:rPr>
                              <w:rFonts w:ascii="Cambria Math" w:hAnsi="Cambria Math"/>
                              <w:sz w:val="22"/>
                              <w:szCs w:val="22"/>
                              <w:lang w:eastAsia="en-US"/>
                            </w:rPr>
                            <m:t>x</m:t>
                          </m:r>
                        </m:e>
                        <m:sub>
                          <m:r>
                            <w:rPr>
                              <w:rFonts w:ascii="Cambria Math" w:hAnsi="Cambria Math"/>
                              <w:sz w:val="22"/>
                              <w:szCs w:val="22"/>
                              <w:lang w:eastAsia="en-US"/>
                            </w:rPr>
                            <m:t>i</m:t>
                          </m:r>
                        </m:sub>
                      </m:sSub>
                      <m:r>
                        <w:rPr>
                          <w:rFonts w:ascii="Cambria Math" w:hAnsi="Cambria Math"/>
                          <w:sz w:val="22"/>
                          <w:szCs w:val="22"/>
                          <w:lang w:eastAsia="en-US"/>
                        </w:rPr>
                        <m:t>-</m:t>
                      </m:r>
                      <m:acc>
                        <m:accPr>
                          <m:chr m:val="̅"/>
                          <m:ctrlPr>
                            <w:rPr>
                              <w:rFonts w:ascii="Cambria Math" w:hAnsi="Cambria Math"/>
                              <w:i/>
                              <w:sz w:val="22"/>
                              <w:szCs w:val="22"/>
                              <w:lang w:eastAsia="en-US"/>
                            </w:rPr>
                          </m:ctrlPr>
                        </m:accPr>
                        <m:e>
                          <m:r>
                            <w:rPr>
                              <w:rFonts w:ascii="Cambria Math" w:hAnsi="Cambria Math"/>
                              <w:sz w:val="22"/>
                              <w:szCs w:val="22"/>
                              <w:lang w:eastAsia="en-US"/>
                            </w:rPr>
                            <m:t>x</m:t>
                          </m:r>
                        </m:e>
                      </m:acc>
                      <m:r>
                        <w:rPr>
                          <w:rFonts w:ascii="Cambria Math" w:hAnsi="Cambria Math"/>
                          <w:sz w:val="22"/>
                          <w:szCs w:val="22"/>
                          <w:lang w:eastAsia="en-US"/>
                        </w:rPr>
                        <m:t>)</m:t>
                      </m:r>
                    </m:e>
                    <m:sup>
                      <m:r>
                        <w:rPr>
                          <w:rFonts w:ascii="Cambria Math" w:hAnsi="Cambria Math"/>
                          <w:sz w:val="22"/>
                          <w:szCs w:val="22"/>
                          <w:lang w:eastAsia="en-US"/>
                        </w:rPr>
                        <m:t>2</m:t>
                      </m:r>
                    </m:sup>
                  </m:sSup>
                </m:e>
              </m:nary>
            </m:e>
          </m:rad>
        </m:oMath>
      </m:oMathPara>
    </w:p>
    <w:p w14:paraId="3B77271B" w14:textId="00B8C891" w:rsidR="00586F6A" w:rsidRDefault="00586F6A" w:rsidP="00586F6A">
      <w:pPr>
        <w:rPr>
          <w:sz w:val="22"/>
          <w:szCs w:val="22"/>
          <w:lang w:eastAsia="en-US"/>
        </w:rPr>
      </w:pPr>
      <w:r>
        <w:rPr>
          <w:sz w:val="22"/>
          <w:szCs w:val="22"/>
          <w:lang w:eastAsia="en-US"/>
        </w:rPr>
        <w:t xml:space="preserve">… die Anregungsenergieänderung </w:t>
      </w:r>
      <m:oMath>
        <m:r>
          <w:rPr>
            <w:rFonts w:ascii="Cambria Math" w:hAnsi="Cambria Math"/>
            <w:sz w:val="22"/>
            <w:szCs w:val="22"/>
            <w:lang w:eastAsia="en-US"/>
          </w:rPr>
          <m:t>∆A</m:t>
        </m:r>
      </m:oMath>
      <w:r>
        <w:rPr>
          <w:sz w:val="22"/>
          <w:szCs w:val="22"/>
          <w:lang w:eastAsia="en-US"/>
        </w:rPr>
        <w:t xml:space="preserve"> in eV:</w:t>
      </w:r>
    </w:p>
    <w:p w14:paraId="6686631B" w14:textId="0EF4ADB3" w:rsidR="00586F6A" w:rsidRDefault="00C92570" w:rsidP="00586F6A">
      <w:pPr>
        <w:rPr>
          <w:sz w:val="22"/>
          <w:szCs w:val="22"/>
          <w:lang w:eastAsia="en-US"/>
        </w:rPr>
      </w:pPr>
      <m:oMathPara>
        <m:oMath>
          <m:r>
            <w:rPr>
              <w:rFonts w:ascii="Cambria Math" w:hAnsi="Cambria Math"/>
              <w:sz w:val="22"/>
              <w:szCs w:val="22"/>
              <w:lang w:eastAsia="en-US"/>
            </w:rPr>
            <m:t>∆A=</m:t>
          </m:r>
          <m:f>
            <m:fPr>
              <m:ctrlPr>
                <w:rPr>
                  <w:rFonts w:ascii="Cambria Math" w:hAnsi="Cambria Math"/>
                  <w:i/>
                  <w:sz w:val="22"/>
                  <w:szCs w:val="22"/>
                  <w:lang w:eastAsia="en-US"/>
                </w:rPr>
              </m:ctrlPr>
            </m:fPr>
            <m:num>
              <m:r>
                <w:rPr>
                  <w:rFonts w:ascii="Cambria Math" w:hAnsi="Cambria Math"/>
                  <w:sz w:val="22"/>
                  <w:szCs w:val="22"/>
                  <w:lang w:eastAsia="en-US"/>
                </w:rPr>
                <m:t>σ</m:t>
              </m:r>
            </m:num>
            <m:den>
              <m:rad>
                <m:radPr>
                  <m:degHide m:val="1"/>
                  <m:ctrlPr>
                    <w:rPr>
                      <w:rFonts w:ascii="Cambria Math" w:hAnsi="Cambria Math"/>
                      <w:i/>
                      <w:sz w:val="22"/>
                      <w:szCs w:val="22"/>
                      <w:lang w:eastAsia="en-US"/>
                    </w:rPr>
                  </m:ctrlPr>
                </m:radPr>
                <m:deg/>
                <m:e>
                  <m:r>
                    <w:rPr>
                      <w:rFonts w:ascii="Cambria Math" w:hAnsi="Cambria Math"/>
                      <w:sz w:val="22"/>
                      <w:szCs w:val="22"/>
                      <w:lang w:eastAsia="en-US"/>
                    </w:rPr>
                    <m:t>n</m:t>
                  </m:r>
                </m:e>
              </m:rad>
            </m:den>
          </m:f>
          <m:r>
            <w:rPr>
              <w:rFonts w:ascii="Cambria Math" w:hAnsi="Cambria Math"/>
              <w:sz w:val="22"/>
              <w:szCs w:val="22"/>
              <w:lang w:eastAsia="en-US"/>
            </w:rPr>
            <m:t>*2</m:t>
          </m:r>
        </m:oMath>
      </m:oMathPara>
    </w:p>
    <w:p w14:paraId="0876C03C" w14:textId="26938EFA" w:rsidR="00586F6A" w:rsidRPr="00586F6A" w:rsidRDefault="00586F6A" w:rsidP="00586F6A">
      <w:pPr>
        <w:rPr>
          <w:sz w:val="22"/>
          <w:szCs w:val="22"/>
          <w:lang w:eastAsia="en-US"/>
        </w:rPr>
      </w:pPr>
      <w:r>
        <w:rPr>
          <w:sz w:val="22"/>
          <w:szCs w:val="22"/>
          <w:lang w:eastAsia="en-US"/>
        </w:rPr>
        <w:t xml:space="preserve">… den Mittelwert </w:t>
      </w:r>
      <m:oMath>
        <m:acc>
          <m:accPr>
            <m:chr m:val="̅"/>
            <m:ctrlPr>
              <w:rPr>
                <w:rFonts w:ascii="Cambria Math" w:hAnsi="Cambria Math"/>
                <w:i/>
                <w:sz w:val="22"/>
                <w:szCs w:val="22"/>
                <w:lang w:eastAsia="en-US"/>
              </w:rPr>
            </m:ctrlPr>
          </m:accPr>
          <m:e>
            <m:r>
              <w:rPr>
                <w:rFonts w:ascii="Cambria Math" w:hAnsi="Cambria Math"/>
                <w:sz w:val="22"/>
                <w:szCs w:val="22"/>
                <w:lang w:eastAsia="en-US"/>
              </w:rPr>
              <m:t>x</m:t>
            </m:r>
          </m:e>
        </m:acc>
      </m:oMath>
      <w:r>
        <w:rPr>
          <w:sz w:val="22"/>
          <w:szCs w:val="22"/>
          <w:lang w:eastAsia="en-US"/>
        </w:rPr>
        <w:t xml:space="preserve"> in eV:</w:t>
      </w:r>
    </w:p>
    <w:p w14:paraId="7DB831C3" w14:textId="752E8448" w:rsidR="00586F6A" w:rsidRPr="00586F6A" w:rsidRDefault="00000000" w:rsidP="009B4ACD">
      <w:pPr>
        <w:rPr>
          <w:sz w:val="22"/>
          <w:szCs w:val="22"/>
          <w:lang w:eastAsia="en-US"/>
        </w:rPr>
      </w:pPr>
      <m:oMathPara>
        <m:oMath>
          <m:acc>
            <m:accPr>
              <m:chr m:val="̅"/>
              <m:ctrlPr>
                <w:rPr>
                  <w:rFonts w:ascii="Cambria Math" w:hAnsi="Cambria Math"/>
                  <w:i/>
                  <w:sz w:val="22"/>
                  <w:szCs w:val="22"/>
                  <w:lang w:eastAsia="en-US"/>
                </w:rPr>
              </m:ctrlPr>
            </m:accPr>
            <m:e>
              <m:r>
                <w:rPr>
                  <w:rFonts w:ascii="Cambria Math" w:hAnsi="Cambria Math"/>
                  <w:sz w:val="22"/>
                  <w:szCs w:val="22"/>
                  <w:lang w:eastAsia="en-US"/>
                </w:rPr>
                <m:t>x</m:t>
              </m:r>
            </m:e>
          </m:acc>
          <m:r>
            <w:rPr>
              <w:rFonts w:ascii="Cambria Math" w:hAnsi="Cambria Math"/>
              <w:sz w:val="22"/>
              <w:szCs w:val="22"/>
              <w:lang w:eastAsia="en-US"/>
            </w:rPr>
            <m:t>=</m:t>
          </m:r>
          <m:f>
            <m:fPr>
              <m:ctrlPr>
                <w:rPr>
                  <w:rFonts w:ascii="Cambria Math" w:hAnsi="Cambria Math"/>
                  <w:i/>
                  <w:sz w:val="22"/>
                  <w:szCs w:val="22"/>
                  <w:lang w:eastAsia="en-US"/>
                </w:rPr>
              </m:ctrlPr>
            </m:fPr>
            <m:num>
              <m:r>
                <w:rPr>
                  <w:rFonts w:ascii="Cambria Math" w:hAnsi="Cambria Math"/>
                  <w:sz w:val="22"/>
                  <w:szCs w:val="22"/>
                  <w:lang w:eastAsia="en-US"/>
                </w:rPr>
                <m:t>1</m:t>
              </m:r>
            </m:num>
            <m:den>
              <m:r>
                <w:rPr>
                  <w:rFonts w:ascii="Cambria Math" w:hAnsi="Cambria Math"/>
                  <w:sz w:val="22"/>
                  <w:szCs w:val="22"/>
                  <w:lang w:eastAsia="en-US"/>
                </w:rPr>
                <m:t>n</m:t>
              </m:r>
            </m:den>
          </m:f>
          <m:nary>
            <m:naryPr>
              <m:chr m:val="∑"/>
              <m:limLoc m:val="undOvr"/>
              <m:ctrlPr>
                <w:rPr>
                  <w:rFonts w:ascii="Cambria Math" w:hAnsi="Cambria Math"/>
                  <w:i/>
                  <w:sz w:val="22"/>
                  <w:szCs w:val="22"/>
                  <w:lang w:eastAsia="en-US"/>
                </w:rPr>
              </m:ctrlPr>
            </m:naryPr>
            <m:sub>
              <m:r>
                <w:rPr>
                  <w:rFonts w:ascii="Cambria Math" w:hAnsi="Cambria Math"/>
                  <w:sz w:val="22"/>
                  <w:szCs w:val="22"/>
                  <w:lang w:eastAsia="en-US"/>
                </w:rPr>
                <m:t>i=1</m:t>
              </m:r>
            </m:sub>
            <m:sup>
              <m:r>
                <w:rPr>
                  <w:rFonts w:ascii="Cambria Math" w:hAnsi="Cambria Math"/>
                  <w:sz w:val="22"/>
                  <w:szCs w:val="22"/>
                  <w:lang w:eastAsia="en-US"/>
                </w:rPr>
                <m:t>n</m:t>
              </m:r>
            </m:sup>
            <m:e>
              <m:sSub>
                <m:sSubPr>
                  <m:ctrlPr>
                    <w:rPr>
                      <w:rFonts w:ascii="Cambria Math" w:hAnsi="Cambria Math"/>
                      <w:i/>
                      <w:sz w:val="22"/>
                      <w:szCs w:val="22"/>
                      <w:lang w:eastAsia="en-US"/>
                    </w:rPr>
                  </m:ctrlPr>
                </m:sSubPr>
                <m:e>
                  <m:r>
                    <w:rPr>
                      <w:rFonts w:ascii="Cambria Math" w:hAnsi="Cambria Math"/>
                      <w:sz w:val="22"/>
                      <w:szCs w:val="22"/>
                      <w:lang w:eastAsia="en-US"/>
                    </w:rPr>
                    <m:t>x</m:t>
                  </m:r>
                </m:e>
                <m:sub>
                  <m:r>
                    <w:rPr>
                      <w:rFonts w:ascii="Cambria Math" w:hAnsi="Cambria Math"/>
                      <w:sz w:val="22"/>
                      <w:szCs w:val="22"/>
                      <w:lang w:eastAsia="en-US"/>
                    </w:rPr>
                    <m:t>i</m:t>
                  </m:r>
                </m:sub>
              </m:sSub>
            </m:e>
          </m:nary>
        </m:oMath>
      </m:oMathPara>
    </w:p>
    <w:p w14:paraId="200759F4" w14:textId="77777777" w:rsidR="00586F6A" w:rsidRDefault="00586F6A" w:rsidP="009B4ACD">
      <w:pPr>
        <w:rPr>
          <w:i/>
          <w:iCs/>
          <w:sz w:val="22"/>
          <w:szCs w:val="22"/>
          <w:lang w:eastAsia="en-US"/>
        </w:rPr>
      </w:pPr>
    </w:p>
    <w:p w14:paraId="4D47BD1A" w14:textId="77777777" w:rsidR="00C92570" w:rsidRDefault="00C92570" w:rsidP="009B4ACD">
      <w:pPr>
        <w:rPr>
          <w:i/>
          <w:iCs/>
          <w:sz w:val="22"/>
          <w:szCs w:val="22"/>
          <w:lang w:eastAsia="en-US"/>
        </w:rPr>
      </w:pPr>
    </w:p>
    <w:p w14:paraId="1588917E" w14:textId="77777777" w:rsidR="00C92570" w:rsidRDefault="00C92570" w:rsidP="009B4ACD">
      <w:pPr>
        <w:rPr>
          <w:i/>
          <w:iCs/>
          <w:sz w:val="22"/>
          <w:szCs w:val="22"/>
          <w:lang w:eastAsia="en-US"/>
        </w:rPr>
      </w:pPr>
    </w:p>
    <w:p w14:paraId="12A923C2" w14:textId="77777777" w:rsidR="00C92570" w:rsidRDefault="00C92570" w:rsidP="009B4ACD">
      <w:pPr>
        <w:rPr>
          <w:i/>
          <w:iCs/>
          <w:sz w:val="22"/>
          <w:szCs w:val="22"/>
          <w:lang w:eastAsia="en-US"/>
        </w:rPr>
      </w:pPr>
    </w:p>
    <w:p w14:paraId="4FD207B7" w14:textId="77777777" w:rsidR="00C92570" w:rsidRDefault="00C92570" w:rsidP="009B4ACD">
      <w:pPr>
        <w:rPr>
          <w:i/>
          <w:iCs/>
          <w:sz w:val="22"/>
          <w:szCs w:val="22"/>
          <w:lang w:eastAsia="en-US"/>
        </w:rPr>
      </w:pPr>
    </w:p>
    <w:p w14:paraId="6A222693" w14:textId="77777777" w:rsidR="00C92570" w:rsidRDefault="00C92570" w:rsidP="009B4ACD">
      <w:pPr>
        <w:rPr>
          <w:i/>
          <w:iCs/>
          <w:sz w:val="22"/>
          <w:szCs w:val="22"/>
          <w:lang w:eastAsia="en-US"/>
        </w:rPr>
      </w:pPr>
    </w:p>
    <w:p w14:paraId="76FAA0FC" w14:textId="77777777" w:rsidR="00C92570" w:rsidRDefault="00C92570" w:rsidP="009B4ACD">
      <w:pPr>
        <w:rPr>
          <w:i/>
          <w:iCs/>
          <w:sz w:val="22"/>
          <w:szCs w:val="22"/>
          <w:lang w:eastAsia="en-US"/>
        </w:rPr>
      </w:pPr>
    </w:p>
    <w:p w14:paraId="242D42B7" w14:textId="77777777" w:rsidR="002540EA" w:rsidRDefault="002540EA" w:rsidP="009B4ACD">
      <w:pPr>
        <w:rPr>
          <w:i/>
          <w:iCs/>
          <w:sz w:val="22"/>
          <w:szCs w:val="22"/>
          <w:lang w:eastAsia="en-US"/>
        </w:rPr>
      </w:pPr>
    </w:p>
    <w:p w14:paraId="043EADBF" w14:textId="77777777" w:rsidR="00B1604F" w:rsidRDefault="00B1604F" w:rsidP="009B4ACD">
      <w:pPr>
        <w:rPr>
          <w:i/>
          <w:iCs/>
          <w:sz w:val="22"/>
          <w:szCs w:val="22"/>
          <w:lang w:eastAsia="en-US"/>
        </w:rPr>
      </w:pPr>
    </w:p>
    <w:p w14:paraId="7A21DA92" w14:textId="50562F2C" w:rsidR="004A648E" w:rsidRPr="005A383D" w:rsidRDefault="009B4ACD" w:rsidP="005A383D">
      <w:pPr>
        <w:rPr>
          <w:sz w:val="22"/>
          <w:szCs w:val="22"/>
          <w:lang w:eastAsia="en-US"/>
        </w:rPr>
      </w:pPr>
      <w:r w:rsidRPr="009B4ACD">
        <w:rPr>
          <w:i/>
          <w:iCs/>
          <w:sz w:val="22"/>
          <w:szCs w:val="22"/>
          <w:lang w:eastAsia="en-US"/>
        </w:rPr>
        <w:lastRenderedPageBreak/>
        <w:t>Tabelle 1: Übersicht der Messerwerte</w:t>
      </w:r>
    </w:p>
    <w:tbl>
      <w:tblPr>
        <w:tblStyle w:val="EinfacheTabelle5"/>
        <w:tblW w:w="9794" w:type="dxa"/>
        <w:tblInd w:w="-255" w:type="dxa"/>
        <w:tblLook w:val="04A0" w:firstRow="1" w:lastRow="0" w:firstColumn="1" w:lastColumn="0" w:noHBand="0" w:noVBand="1"/>
      </w:tblPr>
      <w:tblGrid>
        <w:gridCol w:w="1911"/>
        <w:gridCol w:w="2153"/>
        <w:gridCol w:w="2117"/>
        <w:gridCol w:w="1359"/>
        <w:gridCol w:w="1359"/>
        <w:gridCol w:w="1359"/>
      </w:tblGrid>
      <w:tr w:rsidR="00B1604F" w:rsidRPr="00F6031C" w14:paraId="693D38B5" w14:textId="77777777" w:rsidTr="00E21340">
        <w:trPr>
          <w:cnfStyle w:val="100000000000" w:firstRow="1" w:lastRow="0" w:firstColumn="0" w:lastColumn="0" w:oddVBand="0" w:evenVBand="0" w:oddHBand="0" w:evenHBand="0" w:firstRowFirstColumn="0" w:firstRowLastColumn="0" w:lastRowFirstColumn="0" w:lastRowLastColumn="0"/>
          <w:trHeight w:val="174"/>
        </w:trPr>
        <w:tc>
          <w:tcPr>
            <w:cnfStyle w:val="001000000100" w:firstRow="0" w:lastRow="0" w:firstColumn="1" w:lastColumn="0" w:oddVBand="0" w:evenVBand="0" w:oddHBand="0" w:evenHBand="0" w:firstRowFirstColumn="1" w:firstRowLastColumn="0" w:lastRowFirstColumn="0" w:lastRowLastColumn="0"/>
            <w:tcW w:w="1447" w:type="dxa"/>
          </w:tcPr>
          <w:p w14:paraId="0A6E55C1" w14:textId="0F0484F3" w:rsidR="00B1604F" w:rsidRPr="00F6031C" w:rsidRDefault="00311F26" w:rsidP="00E21340">
            <w:pPr>
              <w:jc w:val="center"/>
            </w:pPr>
            <w:r>
              <w:t>Gegenspannung</w:t>
            </w:r>
          </w:p>
        </w:tc>
        <w:tc>
          <w:tcPr>
            <w:tcW w:w="2153" w:type="dxa"/>
            <w:noWrap/>
          </w:tcPr>
          <w:p w14:paraId="45DC9199" w14:textId="77777777" w:rsidR="00B1604F" w:rsidRPr="00F6031C" w:rsidRDefault="00B1604F" w:rsidP="00E21340">
            <w:pPr>
              <w:tabs>
                <w:tab w:val="left" w:pos="576"/>
              </w:tabs>
              <w:jc w:val="center"/>
              <w:cnfStyle w:val="100000000000" w:firstRow="1" w:lastRow="0" w:firstColumn="0" w:lastColumn="0" w:oddVBand="0" w:evenVBand="0" w:oddHBand="0" w:evenHBand="0" w:firstRowFirstColumn="0" w:firstRowLastColumn="0" w:lastRowFirstColumn="0" w:lastRowLastColumn="0"/>
            </w:pPr>
            <w:r>
              <w:t>Hochpunkte in s</w:t>
            </w:r>
          </w:p>
        </w:tc>
        <w:tc>
          <w:tcPr>
            <w:tcW w:w="2117" w:type="dxa"/>
            <w:noWrap/>
          </w:tcPr>
          <w:p w14:paraId="39CA752C" w14:textId="77777777" w:rsidR="00B1604F" w:rsidRPr="00F6031C" w:rsidRDefault="00B1604F" w:rsidP="00E21340">
            <w:pPr>
              <w:tabs>
                <w:tab w:val="left" w:pos="576"/>
              </w:tabs>
              <w:jc w:val="center"/>
              <w:cnfStyle w:val="100000000000" w:firstRow="1" w:lastRow="0" w:firstColumn="0" w:lastColumn="0" w:oddVBand="0" w:evenVBand="0" w:oddHBand="0" w:evenHBand="0" w:firstRowFirstColumn="0" w:firstRowLastColumn="0" w:lastRowFirstColumn="0" w:lastRowLastColumn="0"/>
            </w:pPr>
            <w:r>
              <w:t>Tiefpunkte in s</w:t>
            </w:r>
          </w:p>
        </w:tc>
        <w:tc>
          <w:tcPr>
            <w:tcW w:w="1359" w:type="dxa"/>
            <w:noWrap/>
          </w:tcPr>
          <w:p w14:paraId="26FDE39D" w14:textId="77777777" w:rsidR="00B1604F" w:rsidRPr="00F6031C" w:rsidRDefault="00B1604F" w:rsidP="00E21340">
            <w:pPr>
              <w:jc w:val="center"/>
              <w:cnfStyle w:val="100000000000" w:firstRow="1" w:lastRow="0" w:firstColumn="0" w:lastColumn="0" w:oddVBand="0" w:evenVBand="0" w:oddHBand="0" w:evenHBand="0" w:firstRowFirstColumn="0" w:firstRowLastColumn="0" w:lastRowFirstColumn="0" w:lastRowLastColumn="0"/>
              <w:rPr>
                <w:sz w:val="22"/>
                <w:szCs w:val="22"/>
              </w:rPr>
            </w:pPr>
            <w:proofErr w:type="spellStart"/>
            <w:r>
              <w:t>t</w:t>
            </w:r>
            <w:r>
              <w:rPr>
                <w:vertAlign w:val="subscript"/>
              </w:rPr>
              <w:t>i</w:t>
            </w:r>
            <w:proofErr w:type="spellEnd"/>
            <w:r>
              <w:t xml:space="preserve"> in s</w:t>
            </w:r>
          </w:p>
        </w:tc>
        <w:tc>
          <w:tcPr>
            <w:tcW w:w="1359" w:type="dxa"/>
            <w:noWrap/>
          </w:tcPr>
          <w:p w14:paraId="7511D493" w14:textId="77777777" w:rsidR="00B1604F" w:rsidRPr="00F6031C" w:rsidRDefault="00B1604F" w:rsidP="00E21340">
            <w:pPr>
              <w:jc w:val="center"/>
              <w:cnfStyle w:val="100000000000" w:firstRow="1" w:lastRow="0" w:firstColumn="0" w:lastColumn="0" w:oddVBand="0" w:evenVBand="0" w:oddHBand="0" w:evenHBand="0" w:firstRowFirstColumn="0" w:firstRowLastColumn="0" w:lastRowFirstColumn="0" w:lastRowLastColumn="0"/>
            </w:pPr>
            <w:r>
              <w:sym w:font="Symbol" w:char="F044"/>
            </w:r>
            <w:r>
              <w:t>t in s</w:t>
            </w:r>
          </w:p>
        </w:tc>
        <w:tc>
          <w:tcPr>
            <w:tcW w:w="1359" w:type="dxa"/>
            <w:noWrap/>
          </w:tcPr>
          <w:p w14:paraId="481503BD" w14:textId="77777777" w:rsidR="00B1604F" w:rsidRPr="00F6031C" w:rsidRDefault="00B1604F" w:rsidP="00E21340">
            <w:pPr>
              <w:jc w:val="center"/>
              <w:cnfStyle w:val="100000000000" w:firstRow="1" w:lastRow="0" w:firstColumn="0" w:lastColumn="0" w:oddVBand="0" w:evenVBand="0" w:oddHBand="0" w:evenHBand="0" w:firstRowFirstColumn="0" w:firstRowLastColumn="0" w:lastRowFirstColumn="0" w:lastRowLastColumn="0"/>
            </w:pPr>
            <w:r>
              <w:sym w:font="Symbol" w:char="F044"/>
            </w:r>
            <w:r>
              <w:t>U in V / A in eV</w:t>
            </w:r>
          </w:p>
        </w:tc>
      </w:tr>
      <w:tr w:rsidR="00B1604F" w:rsidRPr="00F6031C" w14:paraId="719AC958" w14:textId="77777777" w:rsidTr="00E21340">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1447" w:type="dxa"/>
          </w:tcPr>
          <w:p w14:paraId="6CB569CB" w14:textId="77777777" w:rsidR="00B1604F" w:rsidRPr="00F6031C" w:rsidRDefault="00B1604F" w:rsidP="00E21340">
            <w:pPr>
              <w:jc w:val="center"/>
            </w:pPr>
            <w:r>
              <w:t>Messung 1 mit 1 V</w:t>
            </w:r>
          </w:p>
        </w:tc>
        <w:tc>
          <w:tcPr>
            <w:tcW w:w="2153" w:type="dxa"/>
            <w:noWrap/>
            <w:hideMark/>
          </w:tcPr>
          <w:p w14:paraId="06A87C1F"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44,4</w:t>
            </w:r>
          </w:p>
        </w:tc>
        <w:tc>
          <w:tcPr>
            <w:tcW w:w="2117" w:type="dxa"/>
            <w:noWrap/>
            <w:hideMark/>
          </w:tcPr>
          <w:p w14:paraId="08AE6FFB"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48,55</w:t>
            </w:r>
          </w:p>
        </w:tc>
        <w:tc>
          <w:tcPr>
            <w:tcW w:w="1359" w:type="dxa"/>
            <w:noWrap/>
            <w:hideMark/>
          </w:tcPr>
          <w:p w14:paraId="270AA4EF"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46,475</w:t>
            </w:r>
          </w:p>
        </w:tc>
        <w:tc>
          <w:tcPr>
            <w:tcW w:w="1359" w:type="dxa"/>
            <w:noWrap/>
            <w:hideMark/>
          </w:tcPr>
          <w:p w14:paraId="5E6639DE"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9,7</w:t>
            </w:r>
          </w:p>
        </w:tc>
        <w:tc>
          <w:tcPr>
            <w:tcW w:w="1359" w:type="dxa"/>
            <w:noWrap/>
            <w:hideMark/>
          </w:tcPr>
          <w:p w14:paraId="12C6D9B6"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4,85</w:t>
            </w:r>
          </w:p>
        </w:tc>
      </w:tr>
      <w:tr w:rsidR="00B1604F" w:rsidRPr="00F6031C" w14:paraId="112E8756" w14:textId="77777777" w:rsidTr="00E21340">
        <w:trPr>
          <w:trHeight w:val="145"/>
        </w:trPr>
        <w:tc>
          <w:tcPr>
            <w:cnfStyle w:val="001000000000" w:firstRow="0" w:lastRow="0" w:firstColumn="1" w:lastColumn="0" w:oddVBand="0" w:evenVBand="0" w:oddHBand="0" w:evenHBand="0" w:firstRowFirstColumn="0" w:firstRowLastColumn="0" w:lastRowFirstColumn="0" w:lastRowLastColumn="0"/>
            <w:tcW w:w="1447" w:type="dxa"/>
          </w:tcPr>
          <w:p w14:paraId="5A2B37F1" w14:textId="77777777" w:rsidR="00B1604F" w:rsidRPr="00F6031C" w:rsidRDefault="00B1604F" w:rsidP="00E21340">
            <w:pPr>
              <w:jc w:val="center"/>
            </w:pPr>
          </w:p>
        </w:tc>
        <w:tc>
          <w:tcPr>
            <w:tcW w:w="2153" w:type="dxa"/>
            <w:noWrap/>
            <w:hideMark/>
          </w:tcPr>
          <w:p w14:paraId="470E05DF"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54</w:t>
            </w:r>
          </w:p>
        </w:tc>
        <w:tc>
          <w:tcPr>
            <w:tcW w:w="2117" w:type="dxa"/>
            <w:noWrap/>
            <w:hideMark/>
          </w:tcPr>
          <w:p w14:paraId="00041661"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58,35</w:t>
            </w:r>
          </w:p>
        </w:tc>
        <w:tc>
          <w:tcPr>
            <w:tcW w:w="1359" w:type="dxa"/>
            <w:noWrap/>
            <w:hideMark/>
          </w:tcPr>
          <w:p w14:paraId="37DB3CF6"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56,175</w:t>
            </w:r>
          </w:p>
        </w:tc>
        <w:tc>
          <w:tcPr>
            <w:tcW w:w="1359" w:type="dxa"/>
            <w:noWrap/>
            <w:hideMark/>
          </w:tcPr>
          <w:p w14:paraId="70BE8C45"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9,875</w:t>
            </w:r>
          </w:p>
        </w:tc>
        <w:tc>
          <w:tcPr>
            <w:tcW w:w="1359" w:type="dxa"/>
            <w:noWrap/>
            <w:hideMark/>
          </w:tcPr>
          <w:p w14:paraId="59183823"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4,9375</w:t>
            </w:r>
          </w:p>
        </w:tc>
      </w:tr>
      <w:tr w:rsidR="00B1604F" w:rsidRPr="00F6031C" w14:paraId="3F1893AE" w14:textId="77777777" w:rsidTr="00E21340">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1447" w:type="dxa"/>
          </w:tcPr>
          <w:p w14:paraId="410AA1F1" w14:textId="77777777" w:rsidR="00B1604F" w:rsidRPr="00F6031C" w:rsidRDefault="00B1604F" w:rsidP="00E21340">
            <w:pPr>
              <w:jc w:val="center"/>
            </w:pPr>
          </w:p>
        </w:tc>
        <w:tc>
          <w:tcPr>
            <w:tcW w:w="2153" w:type="dxa"/>
            <w:noWrap/>
            <w:hideMark/>
          </w:tcPr>
          <w:p w14:paraId="4FF38121"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63,95</w:t>
            </w:r>
          </w:p>
        </w:tc>
        <w:tc>
          <w:tcPr>
            <w:tcW w:w="2117" w:type="dxa"/>
            <w:noWrap/>
            <w:hideMark/>
          </w:tcPr>
          <w:p w14:paraId="4BAD9C04"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68,15</w:t>
            </w:r>
          </w:p>
        </w:tc>
        <w:tc>
          <w:tcPr>
            <w:tcW w:w="1359" w:type="dxa"/>
            <w:noWrap/>
            <w:hideMark/>
          </w:tcPr>
          <w:p w14:paraId="5E4714CD"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66,05</w:t>
            </w:r>
          </w:p>
        </w:tc>
        <w:tc>
          <w:tcPr>
            <w:tcW w:w="1359" w:type="dxa"/>
            <w:noWrap/>
            <w:hideMark/>
          </w:tcPr>
          <w:p w14:paraId="67F5E405"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10</w:t>
            </w:r>
          </w:p>
        </w:tc>
        <w:tc>
          <w:tcPr>
            <w:tcW w:w="1359" w:type="dxa"/>
            <w:noWrap/>
            <w:hideMark/>
          </w:tcPr>
          <w:p w14:paraId="5F399511"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5</w:t>
            </w:r>
          </w:p>
        </w:tc>
      </w:tr>
      <w:tr w:rsidR="00B1604F" w:rsidRPr="00F6031C" w14:paraId="4BF6A4BD" w14:textId="77777777" w:rsidTr="00E21340">
        <w:trPr>
          <w:trHeight w:val="145"/>
        </w:trPr>
        <w:tc>
          <w:tcPr>
            <w:cnfStyle w:val="001000000000" w:firstRow="0" w:lastRow="0" w:firstColumn="1" w:lastColumn="0" w:oddVBand="0" w:evenVBand="0" w:oddHBand="0" w:evenHBand="0" w:firstRowFirstColumn="0" w:firstRowLastColumn="0" w:lastRowFirstColumn="0" w:lastRowLastColumn="0"/>
            <w:tcW w:w="1447" w:type="dxa"/>
          </w:tcPr>
          <w:p w14:paraId="2CE64045" w14:textId="77777777" w:rsidR="00B1604F" w:rsidRPr="00F6031C" w:rsidRDefault="00B1604F" w:rsidP="00E21340">
            <w:pPr>
              <w:jc w:val="center"/>
            </w:pPr>
          </w:p>
        </w:tc>
        <w:tc>
          <w:tcPr>
            <w:tcW w:w="2153" w:type="dxa"/>
            <w:noWrap/>
            <w:hideMark/>
          </w:tcPr>
          <w:p w14:paraId="183C6A8A"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73,95</w:t>
            </w:r>
          </w:p>
        </w:tc>
        <w:tc>
          <w:tcPr>
            <w:tcW w:w="2117" w:type="dxa"/>
            <w:noWrap/>
            <w:hideMark/>
          </w:tcPr>
          <w:p w14:paraId="60CFF0F2"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78,15</w:t>
            </w:r>
          </w:p>
        </w:tc>
        <w:tc>
          <w:tcPr>
            <w:tcW w:w="1359" w:type="dxa"/>
            <w:noWrap/>
            <w:hideMark/>
          </w:tcPr>
          <w:p w14:paraId="245B5253"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76,05</w:t>
            </w:r>
          </w:p>
        </w:tc>
        <w:tc>
          <w:tcPr>
            <w:tcW w:w="1359" w:type="dxa"/>
            <w:noWrap/>
            <w:hideMark/>
          </w:tcPr>
          <w:p w14:paraId="5E720EE5"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p>
        </w:tc>
        <w:tc>
          <w:tcPr>
            <w:tcW w:w="1359" w:type="dxa"/>
            <w:noWrap/>
            <w:hideMark/>
          </w:tcPr>
          <w:p w14:paraId="58B251BD"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p>
        </w:tc>
      </w:tr>
      <w:tr w:rsidR="00B1604F" w:rsidRPr="00F6031C" w14:paraId="57FF0143" w14:textId="77777777" w:rsidTr="00E21340">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1447" w:type="dxa"/>
          </w:tcPr>
          <w:p w14:paraId="501AC1C6" w14:textId="77777777" w:rsidR="00B1604F" w:rsidRPr="00F6031C" w:rsidRDefault="00B1604F" w:rsidP="00E21340">
            <w:pPr>
              <w:jc w:val="center"/>
            </w:pPr>
            <w:r>
              <w:t>Messung 2 mit 1,5 V</w:t>
            </w:r>
          </w:p>
        </w:tc>
        <w:tc>
          <w:tcPr>
            <w:tcW w:w="2153" w:type="dxa"/>
            <w:noWrap/>
            <w:hideMark/>
          </w:tcPr>
          <w:p w14:paraId="2D889DFA"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44,6</w:t>
            </w:r>
          </w:p>
        </w:tc>
        <w:tc>
          <w:tcPr>
            <w:tcW w:w="2117" w:type="dxa"/>
            <w:noWrap/>
            <w:hideMark/>
          </w:tcPr>
          <w:p w14:paraId="6D213983"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48,95</w:t>
            </w:r>
          </w:p>
        </w:tc>
        <w:tc>
          <w:tcPr>
            <w:tcW w:w="1359" w:type="dxa"/>
            <w:noWrap/>
            <w:hideMark/>
          </w:tcPr>
          <w:p w14:paraId="2EA8518C"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46,775</w:t>
            </w:r>
          </w:p>
        </w:tc>
        <w:tc>
          <w:tcPr>
            <w:tcW w:w="1359" w:type="dxa"/>
            <w:noWrap/>
            <w:hideMark/>
          </w:tcPr>
          <w:p w14:paraId="0A4D448D"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9,7</w:t>
            </w:r>
          </w:p>
        </w:tc>
        <w:tc>
          <w:tcPr>
            <w:tcW w:w="1359" w:type="dxa"/>
            <w:noWrap/>
            <w:hideMark/>
          </w:tcPr>
          <w:p w14:paraId="514B7CC9"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4,85</w:t>
            </w:r>
          </w:p>
        </w:tc>
      </w:tr>
      <w:tr w:rsidR="00B1604F" w:rsidRPr="00F6031C" w14:paraId="53A17C7A" w14:textId="77777777" w:rsidTr="00E21340">
        <w:trPr>
          <w:trHeight w:val="145"/>
        </w:trPr>
        <w:tc>
          <w:tcPr>
            <w:cnfStyle w:val="001000000000" w:firstRow="0" w:lastRow="0" w:firstColumn="1" w:lastColumn="0" w:oddVBand="0" w:evenVBand="0" w:oddHBand="0" w:evenHBand="0" w:firstRowFirstColumn="0" w:firstRowLastColumn="0" w:lastRowFirstColumn="0" w:lastRowLastColumn="0"/>
            <w:tcW w:w="1447" w:type="dxa"/>
          </w:tcPr>
          <w:p w14:paraId="6CE043CD" w14:textId="77777777" w:rsidR="00B1604F" w:rsidRPr="00F6031C" w:rsidRDefault="00B1604F" w:rsidP="00E21340">
            <w:pPr>
              <w:jc w:val="center"/>
            </w:pPr>
          </w:p>
        </w:tc>
        <w:tc>
          <w:tcPr>
            <w:tcW w:w="2153" w:type="dxa"/>
            <w:noWrap/>
            <w:hideMark/>
          </w:tcPr>
          <w:p w14:paraId="7295EEDB"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54,25</w:t>
            </w:r>
          </w:p>
        </w:tc>
        <w:tc>
          <w:tcPr>
            <w:tcW w:w="2117" w:type="dxa"/>
            <w:noWrap/>
            <w:hideMark/>
          </w:tcPr>
          <w:p w14:paraId="7CF92A3C"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58,7</w:t>
            </w:r>
          </w:p>
        </w:tc>
        <w:tc>
          <w:tcPr>
            <w:tcW w:w="1359" w:type="dxa"/>
            <w:noWrap/>
            <w:hideMark/>
          </w:tcPr>
          <w:p w14:paraId="7DD6488A"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56,475</w:t>
            </w:r>
          </w:p>
        </w:tc>
        <w:tc>
          <w:tcPr>
            <w:tcW w:w="1359" w:type="dxa"/>
            <w:noWrap/>
            <w:hideMark/>
          </w:tcPr>
          <w:p w14:paraId="20A9C302"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9,925</w:t>
            </w:r>
          </w:p>
        </w:tc>
        <w:tc>
          <w:tcPr>
            <w:tcW w:w="1359" w:type="dxa"/>
            <w:noWrap/>
            <w:hideMark/>
          </w:tcPr>
          <w:p w14:paraId="2BAAD45B"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4,9625</w:t>
            </w:r>
          </w:p>
        </w:tc>
      </w:tr>
      <w:tr w:rsidR="00B1604F" w:rsidRPr="00F6031C" w14:paraId="19ED9E7F" w14:textId="77777777" w:rsidTr="00E21340">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1447" w:type="dxa"/>
          </w:tcPr>
          <w:p w14:paraId="753130DB" w14:textId="77777777" w:rsidR="00B1604F" w:rsidRPr="00F6031C" w:rsidRDefault="00B1604F" w:rsidP="00E21340">
            <w:pPr>
              <w:jc w:val="center"/>
            </w:pPr>
          </w:p>
        </w:tc>
        <w:tc>
          <w:tcPr>
            <w:tcW w:w="2153" w:type="dxa"/>
            <w:noWrap/>
            <w:hideMark/>
          </w:tcPr>
          <w:p w14:paraId="7B2C27E8"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64,2</w:t>
            </w:r>
          </w:p>
        </w:tc>
        <w:tc>
          <w:tcPr>
            <w:tcW w:w="2117" w:type="dxa"/>
            <w:noWrap/>
            <w:hideMark/>
          </w:tcPr>
          <w:p w14:paraId="6803F447"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68,6</w:t>
            </w:r>
          </w:p>
        </w:tc>
        <w:tc>
          <w:tcPr>
            <w:tcW w:w="1359" w:type="dxa"/>
            <w:noWrap/>
            <w:hideMark/>
          </w:tcPr>
          <w:p w14:paraId="7ABF3183"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66,4</w:t>
            </w:r>
          </w:p>
        </w:tc>
        <w:tc>
          <w:tcPr>
            <w:tcW w:w="1359" w:type="dxa"/>
            <w:noWrap/>
            <w:hideMark/>
          </w:tcPr>
          <w:p w14:paraId="13DB7A1C"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10</w:t>
            </w:r>
          </w:p>
        </w:tc>
        <w:tc>
          <w:tcPr>
            <w:tcW w:w="1359" w:type="dxa"/>
            <w:noWrap/>
            <w:hideMark/>
          </w:tcPr>
          <w:p w14:paraId="65E8400A"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5</w:t>
            </w:r>
          </w:p>
        </w:tc>
      </w:tr>
      <w:tr w:rsidR="00B1604F" w:rsidRPr="00F6031C" w14:paraId="6BF130F5" w14:textId="77777777" w:rsidTr="00E21340">
        <w:trPr>
          <w:trHeight w:val="145"/>
        </w:trPr>
        <w:tc>
          <w:tcPr>
            <w:cnfStyle w:val="001000000000" w:firstRow="0" w:lastRow="0" w:firstColumn="1" w:lastColumn="0" w:oddVBand="0" w:evenVBand="0" w:oddHBand="0" w:evenHBand="0" w:firstRowFirstColumn="0" w:firstRowLastColumn="0" w:lastRowFirstColumn="0" w:lastRowLastColumn="0"/>
            <w:tcW w:w="1447" w:type="dxa"/>
          </w:tcPr>
          <w:p w14:paraId="4BE61FF7" w14:textId="77777777" w:rsidR="00B1604F" w:rsidRPr="00F6031C" w:rsidRDefault="00B1604F" w:rsidP="00E21340">
            <w:pPr>
              <w:jc w:val="center"/>
            </w:pPr>
          </w:p>
        </w:tc>
        <w:tc>
          <w:tcPr>
            <w:tcW w:w="2153" w:type="dxa"/>
            <w:noWrap/>
            <w:hideMark/>
          </w:tcPr>
          <w:p w14:paraId="5665188D"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74,2</w:t>
            </w:r>
          </w:p>
        </w:tc>
        <w:tc>
          <w:tcPr>
            <w:tcW w:w="2117" w:type="dxa"/>
            <w:noWrap/>
            <w:hideMark/>
          </w:tcPr>
          <w:p w14:paraId="7F6BC08C"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78,6</w:t>
            </w:r>
          </w:p>
        </w:tc>
        <w:tc>
          <w:tcPr>
            <w:tcW w:w="1359" w:type="dxa"/>
            <w:noWrap/>
            <w:hideMark/>
          </w:tcPr>
          <w:p w14:paraId="63C6A734"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76,4</w:t>
            </w:r>
          </w:p>
        </w:tc>
        <w:tc>
          <w:tcPr>
            <w:tcW w:w="1359" w:type="dxa"/>
            <w:noWrap/>
            <w:hideMark/>
          </w:tcPr>
          <w:p w14:paraId="570968E8"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p>
        </w:tc>
        <w:tc>
          <w:tcPr>
            <w:tcW w:w="1359" w:type="dxa"/>
            <w:noWrap/>
            <w:hideMark/>
          </w:tcPr>
          <w:p w14:paraId="1F0A5F27"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p>
        </w:tc>
      </w:tr>
      <w:tr w:rsidR="00B1604F" w:rsidRPr="00F6031C" w14:paraId="16A5B505" w14:textId="77777777" w:rsidTr="00E21340">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1447" w:type="dxa"/>
          </w:tcPr>
          <w:p w14:paraId="1EF02662" w14:textId="77777777" w:rsidR="00B1604F" w:rsidRPr="00F6031C" w:rsidRDefault="00B1604F" w:rsidP="00E21340">
            <w:pPr>
              <w:jc w:val="center"/>
            </w:pPr>
            <w:r>
              <w:t>Messung 3 mit 2 V</w:t>
            </w:r>
          </w:p>
        </w:tc>
        <w:tc>
          <w:tcPr>
            <w:tcW w:w="2153" w:type="dxa"/>
            <w:noWrap/>
            <w:hideMark/>
          </w:tcPr>
          <w:p w14:paraId="7DFD4F58"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44,65</w:t>
            </w:r>
          </w:p>
        </w:tc>
        <w:tc>
          <w:tcPr>
            <w:tcW w:w="2117" w:type="dxa"/>
            <w:noWrap/>
            <w:hideMark/>
          </w:tcPr>
          <w:p w14:paraId="79D9E9B0"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49,1</w:t>
            </w:r>
          </w:p>
        </w:tc>
        <w:tc>
          <w:tcPr>
            <w:tcW w:w="1359" w:type="dxa"/>
            <w:noWrap/>
            <w:hideMark/>
          </w:tcPr>
          <w:p w14:paraId="37E6F58E"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46,875</w:t>
            </w:r>
          </w:p>
        </w:tc>
        <w:tc>
          <w:tcPr>
            <w:tcW w:w="1359" w:type="dxa"/>
            <w:noWrap/>
            <w:hideMark/>
          </w:tcPr>
          <w:p w14:paraId="326722BA"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9,725</w:t>
            </w:r>
          </w:p>
        </w:tc>
        <w:tc>
          <w:tcPr>
            <w:tcW w:w="1359" w:type="dxa"/>
            <w:noWrap/>
            <w:hideMark/>
          </w:tcPr>
          <w:p w14:paraId="39AC00C1"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4,8625</w:t>
            </w:r>
          </w:p>
        </w:tc>
      </w:tr>
      <w:tr w:rsidR="00B1604F" w:rsidRPr="00F6031C" w14:paraId="0AF6B8F4" w14:textId="77777777" w:rsidTr="00E21340">
        <w:trPr>
          <w:trHeight w:val="145"/>
        </w:trPr>
        <w:tc>
          <w:tcPr>
            <w:cnfStyle w:val="001000000000" w:firstRow="0" w:lastRow="0" w:firstColumn="1" w:lastColumn="0" w:oddVBand="0" w:evenVBand="0" w:oddHBand="0" w:evenHBand="0" w:firstRowFirstColumn="0" w:firstRowLastColumn="0" w:lastRowFirstColumn="0" w:lastRowLastColumn="0"/>
            <w:tcW w:w="1447" w:type="dxa"/>
          </w:tcPr>
          <w:p w14:paraId="6E1E508A" w14:textId="77777777" w:rsidR="00B1604F" w:rsidRPr="00F6031C" w:rsidRDefault="00B1604F" w:rsidP="00E21340">
            <w:pPr>
              <w:jc w:val="center"/>
            </w:pPr>
          </w:p>
        </w:tc>
        <w:tc>
          <w:tcPr>
            <w:tcW w:w="2153" w:type="dxa"/>
            <w:noWrap/>
            <w:hideMark/>
          </w:tcPr>
          <w:p w14:paraId="1C04A22A"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54,3</w:t>
            </w:r>
          </w:p>
        </w:tc>
        <w:tc>
          <w:tcPr>
            <w:tcW w:w="2117" w:type="dxa"/>
            <w:noWrap/>
            <w:hideMark/>
          </w:tcPr>
          <w:p w14:paraId="78CDEB9D"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58,9</w:t>
            </w:r>
          </w:p>
        </w:tc>
        <w:tc>
          <w:tcPr>
            <w:tcW w:w="1359" w:type="dxa"/>
            <w:noWrap/>
            <w:hideMark/>
          </w:tcPr>
          <w:p w14:paraId="0ED4D562"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56,6</w:t>
            </w:r>
          </w:p>
        </w:tc>
        <w:tc>
          <w:tcPr>
            <w:tcW w:w="1359" w:type="dxa"/>
            <w:noWrap/>
            <w:hideMark/>
          </w:tcPr>
          <w:p w14:paraId="160AC115"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9,95</w:t>
            </w:r>
          </w:p>
        </w:tc>
        <w:tc>
          <w:tcPr>
            <w:tcW w:w="1359" w:type="dxa"/>
            <w:noWrap/>
            <w:hideMark/>
          </w:tcPr>
          <w:p w14:paraId="359E0A1D"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4,975</w:t>
            </w:r>
          </w:p>
        </w:tc>
      </w:tr>
      <w:tr w:rsidR="00B1604F" w:rsidRPr="00F6031C" w14:paraId="2B4FFF80" w14:textId="77777777" w:rsidTr="00E21340">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1447" w:type="dxa"/>
          </w:tcPr>
          <w:p w14:paraId="362227E2" w14:textId="77777777" w:rsidR="00B1604F" w:rsidRPr="00F6031C" w:rsidRDefault="00B1604F" w:rsidP="00E21340">
            <w:pPr>
              <w:jc w:val="center"/>
            </w:pPr>
          </w:p>
        </w:tc>
        <w:tc>
          <w:tcPr>
            <w:tcW w:w="2153" w:type="dxa"/>
            <w:noWrap/>
            <w:hideMark/>
          </w:tcPr>
          <w:p w14:paraId="5760C844"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64,25</w:t>
            </w:r>
          </w:p>
        </w:tc>
        <w:tc>
          <w:tcPr>
            <w:tcW w:w="2117" w:type="dxa"/>
            <w:noWrap/>
            <w:hideMark/>
          </w:tcPr>
          <w:p w14:paraId="36EFB743"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68,85</w:t>
            </w:r>
          </w:p>
        </w:tc>
        <w:tc>
          <w:tcPr>
            <w:tcW w:w="1359" w:type="dxa"/>
            <w:noWrap/>
            <w:hideMark/>
          </w:tcPr>
          <w:p w14:paraId="25566806"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66,55</w:t>
            </w:r>
          </w:p>
        </w:tc>
        <w:tc>
          <w:tcPr>
            <w:tcW w:w="1359" w:type="dxa"/>
            <w:noWrap/>
            <w:hideMark/>
          </w:tcPr>
          <w:p w14:paraId="7EE16A1E"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10,025</w:t>
            </w:r>
          </w:p>
        </w:tc>
        <w:tc>
          <w:tcPr>
            <w:tcW w:w="1359" w:type="dxa"/>
            <w:noWrap/>
            <w:hideMark/>
          </w:tcPr>
          <w:p w14:paraId="28B10D17" w14:textId="77777777" w:rsidR="00B1604F" w:rsidRPr="00F6031C" w:rsidRDefault="00B1604F" w:rsidP="00E21340">
            <w:pPr>
              <w:jc w:val="center"/>
              <w:cnfStyle w:val="000000100000" w:firstRow="0" w:lastRow="0" w:firstColumn="0" w:lastColumn="0" w:oddVBand="0" w:evenVBand="0" w:oddHBand="1" w:evenHBand="0" w:firstRowFirstColumn="0" w:firstRowLastColumn="0" w:lastRowFirstColumn="0" w:lastRowLastColumn="0"/>
            </w:pPr>
            <w:r w:rsidRPr="00F6031C">
              <w:t>5,0125</w:t>
            </w:r>
          </w:p>
        </w:tc>
      </w:tr>
      <w:tr w:rsidR="00B1604F" w:rsidRPr="00F6031C" w14:paraId="6B73B26D" w14:textId="77777777" w:rsidTr="00E21340">
        <w:trPr>
          <w:trHeight w:val="145"/>
        </w:trPr>
        <w:tc>
          <w:tcPr>
            <w:cnfStyle w:val="001000000000" w:firstRow="0" w:lastRow="0" w:firstColumn="1" w:lastColumn="0" w:oddVBand="0" w:evenVBand="0" w:oddHBand="0" w:evenHBand="0" w:firstRowFirstColumn="0" w:firstRowLastColumn="0" w:lastRowFirstColumn="0" w:lastRowLastColumn="0"/>
            <w:tcW w:w="1447" w:type="dxa"/>
          </w:tcPr>
          <w:p w14:paraId="3709AAAA" w14:textId="77777777" w:rsidR="00B1604F" w:rsidRPr="00F6031C" w:rsidRDefault="00B1604F" w:rsidP="00E21340">
            <w:pPr>
              <w:jc w:val="center"/>
            </w:pPr>
          </w:p>
        </w:tc>
        <w:tc>
          <w:tcPr>
            <w:tcW w:w="2153" w:type="dxa"/>
            <w:noWrap/>
            <w:hideMark/>
          </w:tcPr>
          <w:p w14:paraId="08E51B72"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74,25</w:t>
            </w:r>
          </w:p>
        </w:tc>
        <w:tc>
          <w:tcPr>
            <w:tcW w:w="2117" w:type="dxa"/>
            <w:noWrap/>
            <w:hideMark/>
          </w:tcPr>
          <w:p w14:paraId="585A962A"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78,9</w:t>
            </w:r>
          </w:p>
        </w:tc>
        <w:tc>
          <w:tcPr>
            <w:tcW w:w="1359" w:type="dxa"/>
            <w:noWrap/>
            <w:hideMark/>
          </w:tcPr>
          <w:p w14:paraId="263FBA7A"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r w:rsidRPr="00F6031C">
              <w:t>76,575</w:t>
            </w:r>
          </w:p>
        </w:tc>
        <w:tc>
          <w:tcPr>
            <w:tcW w:w="1359" w:type="dxa"/>
            <w:noWrap/>
            <w:hideMark/>
          </w:tcPr>
          <w:p w14:paraId="75E19F67"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p>
        </w:tc>
        <w:tc>
          <w:tcPr>
            <w:tcW w:w="1359" w:type="dxa"/>
            <w:noWrap/>
            <w:hideMark/>
          </w:tcPr>
          <w:p w14:paraId="6BAD1E63" w14:textId="77777777" w:rsidR="00B1604F" w:rsidRPr="00F6031C" w:rsidRDefault="00B1604F" w:rsidP="00E21340">
            <w:pPr>
              <w:jc w:val="center"/>
              <w:cnfStyle w:val="000000000000" w:firstRow="0" w:lastRow="0" w:firstColumn="0" w:lastColumn="0" w:oddVBand="0" w:evenVBand="0" w:oddHBand="0" w:evenHBand="0" w:firstRowFirstColumn="0" w:firstRowLastColumn="0" w:lastRowFirstColumn="0" w:lastRowLastColumn="0"/>
            </w:pPr>
          </w:p>
        </w:tc>
      </w:tr>
    </w:tbl>
    <w:p w14:paraId="2140394C" w14:textId="77777777" w:rsidR="001D267B" w:rsidRDefault="001D267B" w:rsidP="00132934">
      <w:pPr>
        <w:jc w:val="both"/>
      </w:pPr>
    </w:p>
    <w:p w14:paraId="5F2A1B56" w14:textId="6E661609" w:rsidR="00284353" w:rsidRDefault="00132934" w:rsidP="00132934">
      <w:pPr>
        <w:jc w:val="both"/>
      </w:pPr>
      <w:r>
        <w:t xml:space="preserve">Zunächst benötigen wir den Mittelwert aus den Anregungsenergien aus allen </w:t>
      </w:r>
      <w:r w:rsidR="00B1604F">
        <w:t xml:space="preserve">drei </w:t>
      </w:r>
      <w:r>
        <w:t xml:space="preserve"> Versuchen, wodurch wir mithilfe der Standartabweichung die Anregungsenergie mit Unsicherheit ermitteln können.</w:t>
      </w:r>
    </w:p>
    <w:p w14:paraId="5634BBDD" w14:textId="17EAD465" w:rsidR="009B4ACD" w:rsidRDefault="009B4ACD" w:rsidP="009B4ACD">
      <w:r>
        <w:t>Mittelwert</w:t>
      </w:r>
      <w:r w:rsidR="008B16B1">
        <w:t xml:space="preserve">      </w:t>
      </w:r>
      <m:oMath>
        <m:acc>
          <m:accPr>
            <m:chr m:val="̅"/>
            <m:ctrlPr>
              <w:rPr>
                <w:rFonts w:ascii="Cambria Math" w:hAnsi="Cambria Math"/>
                <w:i/>
              </w:rPr>
            </m:ctrlPr>
          </m:accPr>
          <m:e>
            <m:r>
              <w:rPr>
                <w:rFonts w:ascii="Cambria Math" w:hAnsi="Cambria Math"/>
              </w:rPr>
              <m:t>A</m:t>
            </m:r>
          </m:e>
        </m:acc>
      </m:oMath>
      <w:r w:rsidR="00132934">
        <w:t xml:space="preserve"> =</w:t>
      </w:r>
      <w:r w:rsidR="00ED1E6E">
        <w:t xml:space="preserve"> 4,9388… eV</w:t>
      </w:r>
      <w:r w:rsidR="00EA2682">
        <w:tab/>
        <w:t xml:space="preserve">                                           </w:t>
      </w:r>
      <w:r w:rsidR="00EA2682">
        <w:tab/>
      </w:r>
      <w:r w:rsidR="00EA2682">
        <w:tab/>
      </w:r>
      <w:r w:rsidR="00EA2682">
        <w:tab/>
        <w:t xml:space="preserve">                (mit GR.10)</w:t>
      </w:r>
    </w:p>
    <w:p w14:paraId="4B797D7B" w14:textId="1CADDD46" w:rsidR="00ED1E6E" w:rsidRDefault="00ED1E6E" w:rsidP="009B4ACD">
      <w:r>
        <w:t>Standartabweichung</w:t>
      </w:r>
      <w:r w:rsidR="00EA2682">
        <w:t xml:space="preserve">      s =</w:t>
      </w:r>
      <w:r>
        <w:t xml:space="preserve"> 0,067443… eV</w:t>
      </w:r>
      <w:r w:rsidR="00EA2682">
        <w:tab/>
      </w:r>
      <w:r w:rsidR="00EA2682">
        <w:tab/>
      </w:r>
      <w:r w:rsidR="00EA2682">
        <w:tab/>
      </w:r>
      <w:r w:rsidR="00EA2682">
        <w:tab/>
      </w:r>
      <w:r w:rsidR="00EA2682">
        <w:tab/>
        <w:t xml:space="preserve">  (mit GR.11)</w:t>
      </w:r>
    </w:p>
    <w:p w14:paraId="7355B5A6" w14:textId="354B6773" w:rsidR="00ED1E6E" w:rsidRDefault="00ED1E6E" w:rsidP="009B4ACD">
      <w:r>
        <w:t>Standartabweichung des Mittelwertes</w:t>
      </w:r>
      <w:r w:rsidR="00EA2682">
        <w:t xml:space="preserve">      </w:t>
      </w:r>
      <w:proofErr w:type="spellStart"/>
      <w:r w:rsidR="00EA2682">
        <w:t>s</w:t>
      </w:r>
      <w:r w:rsidR="00EA2682">
        <w:rPr>
          <w:vertAlign w:val="subscript"/>
        </w:rPr>
        <w:t>m</w:t>
      </w:r>
      <w:proofErr w:type="spellEnd"/>
      <w:r w:rsidR="00EA2682">
        <w:t xml:space="preserve"> =</w:t>
      </w:r>
      <w:r>
        <w:t xml:space="preserve"> 0,0</w:t>
      </w:r>
      <w:r w:rsidR="008B16B1">
        <w:t>33721</w:t>
      </w:r>
      <w:r>
        <w:t>… eV</w:t>
      </w:r>
      <w:r w:rsidR="00EA2682">
        <w:t xml:space="preserve">                                    (mit GR.12)</w:t>
      </w:r>
    </w:p>
    <w:p w14:paraId="442E75F2" w14:textId="20192C3B" w:rsidR="00132934" w:rsidRDefault="00EA2682" w:rsidP="009B4ACD">
      <w:r>
        <w:t xml:space="preserve">Konfidenzintervall (mit studentischen Faktor von t = 2)      </w:t>
      </w:r>
      <w:r w:rsidR="00ED1E6E">
        <w:sym w:font="Symbol" w:char="F044"/>
      </w:r>
      <w:r w:rsidR="00ED1E6E">
        <w:t>A</w:t>
      </w:r>
      <w:r>
        <w:t xml:space="preserve"> =</w:t>
      </w:r>
      <w:r w:rsidR="00ED1E6E">
        <w:t xml:space="preserve"> 0,0</w:t>
      </w:r>
      <w:r w:rsidR="008B16B1">
        <w:t>67443</w:t>
      </w:r>
      <w:r w:rsidR="00ED1E6E">
        <w:t>… eV</w:t>
      </w:r>
      <w:r>
        <w:t xml:space="preserve">  (mit GR.14)</w:t>
      </w:r>
    </w:p>
    <w:p w14:paraId="75E41AC0" w14:textId="77777777" w:rsidR="008B16B1" w:rsidRDefault="008B16B1" w:rsidP="009B4ACD"/>
    <w:p w14:paraId="6AF1D199" w14:textId="51F66DEE" w:rsidR="008B16B1" w:rsidRDefault="008B16B1" w:rsidP="009B4ACD">
      <w:r>
        <w:t>Es folgt:</w:t>
      </w:r>
    </w:p>
    <w:p w14:paraId="672158A9" w14:textId="26E2EED9" w:rsidR="00132934" w:rsidRDefault="00132934" w:rsidP="009B4ACD">
      <w:r>
        <w:t xml:space="preserve">Absolute Messunsicherheit </w:t>
      </w:r>
      <w:r w:rsidR="00EA2682">
        <w:t xml:space="preserve">     </w:t>
      </w:r>
      <w:r>
        <w:t>A = (4,94</w:t>
      </w:r>
      <w:bookmarkStart w:id="4" w:name="OLE_LINK1"/>
      <w:r>
        <w:sym w:font="Symbol" w:char="F0B1"/>
      </w:r>
      <w:bookmarkEnd w:id="4"/>
      <w:r>
        <w:t>0,07) eV</w:t>
      </w:r>
      <w:r w:rsidR="00EA2682">
        <w:t xml:space="preserve">                                                               (mit GR.2)</w:t>
      </w:r>
    </w:p>
    <w:p w14:paraId="4FD5B2AD" w14:textId="77777777" w:rsidR="00783DC5" w:rsidRDefault="00132934" w:rsidP="00783DC5">
      <w:r>
        <w:t xml:space="preserve">Relative Messunsicherheit </w:t>
      </w:r>
      <w:r w:rsidR="00EA2682">
        <w:t xml:space="preserve">     </w:t>
      </w:r>
      <w:r>
        <w:t>A = 4,94 (1</w:t>
      </w:r>
      <w:r>
        <w:sym w:font="Symbol" w:char="F0B1"/>
      </w:r>
      <w:r>
        <w:t>1,42</w:t>
      </w:r>
      <w:r w:rsidR="00783DC5">
        <w:t xml:space="preserve"> </w:t>
      </w:r>
      <w:r>
        <w:t>%) eV</w:t>
      </w:r>
      <w:r w:rsidR="00EA2682">
        <w:t xml:space="preserve">                                                        (mit GR.3)</w:t>
      </w:r>
    </w:p>
    <w:p w14:paraId="46B105DC" w14:textId="3709A76A" w:rsidR="00AF52BD" w:rsidRPr="00AF52BD" w:rsidRDefault="00AF52BD" w:rsidP="00AF52BD">
      <w:pPr>
        <w:rPr>
          <w:b/>
          <w:bCs/>
        </w:rPr>
      </w:pPr>
      <w:r w:rsidRPr="00AF52BD">
        <w:rPr>
          <w:b/>
          <w:bCs/>
        </w:rPr>
        <w:lastRenderedPageBreak/>
        <w:t xml:space="preserve">Aufgabenteil </w:t>
      </w:r>
      <w:r>
        <w:rPr>
          <w:b/>
          <w:bCs/>
        </w:rPr>
        <w:t>3</w:t>
      </w:r>
    </w:p>
    <w:p w14:paraId="42501287" w14:textId="3B50B8E5" w:rsidR="006C581F" w:rsidRDefault="00F05929" w:rsidP="00F05929">
      <w:pPr>
        <w:jc w:val="both"/>
      </w:pPr>
      <w:r>
        <w:t xml:space="preserve">Durch das Zurückfallen eines Elektrons auf die Ursprungsschale </w:t>
      </w:r>
      <w:r w:rsidR="006C581F">
        <w:t xml:space="preserve">eines Quecksilberatoms </w:t>
      </w:r>
      <w:r>
        <w:t>w</w:t>
      </w:r>
      <w:r w:rsidR="006C581F">
        <w:t>ird ein</w:t>
      </w:r>
      <w:r>
        <w:t xml:space="preserve"> </w:t>
      </w:r>
      <w:r w:rsidR="006C581F">
        <w:t xml:space="preserve">sogenanntes Lichtquant ausgesendet. Es besitzt eine Wellenlänge von     </w:t>
      </w:r>
      <w:r w:rsidR="000848C3">
        <w:t xml:space="preserve">   </w:t>
      </w:r>
      <w:r w:rsidR="006C581F">
        <w:t xml:space="preserve"> </w:t>
      </w:r>
      <m:oMath>
        <m:r>
          <w:rPr>
            <w:rFonts w:ascii="Cambria Math" w:hAnsi="Cambria Math"/>
          </w:rPr>
          <m:t>λ</m:t>
        </m:r>
      </m:oMath>
      <w:r w:rsidR="006C581F">
        <w:t xml:space="preserve">=253,7 nm. Das Lichtquant transportiert eine Energie, wir möchten bestimmen, wie hoch diese in eV ist. </w:t>
      </w:r>
    </w:p>
    <w:p w14:paraId="6339A0A4" w14:textId="3A73878A" w:rsidR="00F05929" w:rsidRDefault="006C581F" w:rsidP="00F05929">
      <w:pPr>
        <w:jc w:val="both"/>
      </w:pPr>
      <w:r>
        <w:t>Wir verwenden dafür die Formel</w:t>
      </w:r>
      <w:r w:rsidR="00311F26">
        <w:t xml:space="preserve"> (Anleitung AS S.2)</w:t>
      </w:r>
      <w:r>
        <w:t>:</w:t>
      </w:r>
    </w:p>
    <w:p w14:paraId="3251E0C6" w14:textId="267598FA" w:rsidR="00464103" w:rsidRDefault="00F05929" w:rsidP="00F05929">
      <w:pPr>
        <w:jc w:val="center"/>
      </w:pPr>
      <w:r>
        <w:sym w:font="Symbol" w:char="F044"/>
      </w:r>
      <w:r w:rsidRPr="00B1604F">
        <w:rPr>
          <w:i/>
          <w:iCs/>
        </w:rPr>
        <w:t>E</w:t>
      </w:r>
      <w:r>
        <w:t xml:space="preserve"> = </w:t>
      </w:r>
      <w:r w:rsidRPr="00B1604F">
        <w:rPr>
          <w:i/>
          <w:iCs/>
        </w:rPr>
        <w:t>h</w:t>
      </w:r>
      <w:r>
        <w:t xml:space="preserve"> </w:t>
      </w:r>
      <w:r>
        <w:sym w:font="Symbol" w:char="F02A"/>
      </w:r>
      <w:r>
        <w:t xml:space="preserve"> </w:t>
      </w:r>
      <w:r w:rsidRPr="00B1604F">
        <w:rPr>
          <w:i/>
          <w:iCs/>
        </w:rPr>
        <w:t>f</w:t>
      </w:r>
    </w:p>
    <w:p w14:paraId="3879E6CE" w14:textId="6E30CA86" w:rsidR="006C581F" w:rsidRDefault="00F05929" w:rsidP="00B1604F">
      <w:pPr>
        <w:jc w:val="both"/>
      </w:pPr>
      <w:r>
        <w:t xml:space="preserve">Dabei ist </w:t>
      </w:r>
      <w:r w:rsidRPr="00B1604F">
        <w:rPr>
          <w:i/>
          <w:iCs/>
        </w:rPr>
        <w:t>h</w:t>
      </w:r>
      <w:r>
        <w:t xml:space="preserve"> das Planck’sche Wirkungsquantum (</w:t>
      </w:r>
      <w:r w:rsidRPr="00B1604F">
        <w:rPr>
          <w:i/>
          <w:iCs/>
        </w:rPr>
        <w:t>h</w:t>
      </w:r>
      <w:r>
        <w:t xml:space="preserve"> = 4,135667… * 10</w:t>
      </w:r>
      <w:r>
        <w:rPr>
          <w:vertAlign w:val="superscript"/>
        </w:rPr>
        <w:t>-15</w:t>
      </w:r>
      <w:r>
        <w:t xml:space="preserve"> eV*s) und</w:t>
      </w:r>
      <w:r w:rsidRPr="00B1604F">
        <w:rPr>
          <w:i/>
          <w:iCs/>
        </w:rPr>
        <w:t xml:space="preserve"> f</w:t>
      </w:r>
      <w:r>
        <w:t xml:space="preserve"> die Frequenz des Lichtquants.</w:t>
      </w:r>
      <w:r w:rsidR="00532518">
        <w:t xml:space="preserve"> Für die Frequenz gilt </w:t>
      </w:r>
      <w:r w:rsidR="00532518" w:rsidRPr="00B1604F">
        <w:rPr>
          <w:i/>
          <w:iCs/>
        </w:rPr>
        <w:t>f</w:t>
      </w:r>
      <w:r w:rsidR="00532518">
        <w:t xml:space="preserve"> = </w:t>
      </w:r>
      <w:r w:rsidR="00532518" w:rsidRPr="00B1604F">
        <w:rPr>
          <w:i/>
          <w:iCs/>
        </w:rPr>
        <w:t>c/</w:t>
      </w:r>
      <w:r w:rsidR="00532518" w:rsidRPr="00B1604F">
        <w:rPr>
          <w:i/>
          <w:iCs/>
        </w:rPr>
        <w:sym w:font="Symbol" w:char="F06C"/>
      </w:r>
      <w:r w:rsidR="00532518" w:rsidRPr="00B1604F">
        <w:rPr>
          <w:i/>
          <w:iCs/>
        </w:rPr>
        <w:t>.</w:t>
      </w:r>
      <w:r w:rsidR="00532518">
        <w:t xml:space="preserve"> Wir nutzen für die Lichtgeschwindigkeit </w:t>
      </w:r>
      <w:r w:rsidR="00532518" w:rsidRPr="00B1604F">
        <w:rPr>
          <w:i/>
          <w:iCs/>
        </w:rPr>
        <w:t>c</w:t>
      </w:r>
      <w:r w:rsidR="00532518">
        <w:t xml:space="preserve"> den Wert 299.792.458 </w:t>
      </w:r>
      <m:oMath>
        <m:f>
          <m:fPr>
            <m:ctrlPr>
              <w:rPr>
                <w:rFonts w:ascii="Cambria Math" w:hAnsi="Cambria Math"/>
                <w:i/>
              </w:rPr>
            </m:ctrlPr>
          </m:fPr>
          <m:num>
            <m:r>
              <w:rPr>
                <w:rFonts w:ascii="Cambria Math" w:hAnsi="Cambria Math"/>
              </w:rPr>
              <m:t>m</m:t>
            </m:r>
          </m:num>
          <m:den>
            <m:r>
              <w:rPr>
                <w:rFonts w:ascii="Cambria Math" w:hAnsi="Cambria Math"/>
              </w:rPr>
              <m:t>s</m:t>
            </m:r>
          </m:den>
        </m:f>
      </m:oMath>
      <w:r w:rsidR="00532518">
        <w:t xml:space="preserve"> (Quelle: </w:t>
      </w:r>
      <w:proofErr w:type="spellStart"/>
      <w:r w:rsidR="00311F26">
        <w:t>LEIF</w:t>
      </w:r>
      <w:r w:rsidR="00EB3EDA">
        <w:t>Iphysik</w:t>
      </w:r>
      <w:proofErr w:type="spellEnd"/>
      <w:r w:rsidR="00B1604F">
        <w:rPr>
          <w:rStyle w:val="Hyperlink"/>
        </w:rPr>
        <w:t>)</w:t>
      </w:r>
      <w:r w:rsidR="00041B11">
        <w:t>.</w:t>
      </w:r>
    </w:p>
    <w:p w14:paraId="0F3B9CAC" w14:textId="2E6D76F8" w:rsidR="00532518" w:rsidRDefault="00532518" w:rsidP="00B1604F">
      <w:pPr>
        <w:jc w:val="both"/>
      </w:pPr>
      <w:r>
        <w:t>Daraus ergibt sich die Energie:</w:t>
      </w:r>
    </w:p>
    <w:p w14:paraId="0EC242F0" w14:textId="32C1CF03" w:rsidR="00532518" w:rsidRDefault="00532518" w:rsidP="00532518">
      <w:pPr>
        <w:jc w:val="center"/>
      </w:pPr>
      <w:r>
        <w:sym w:font="Symbol" w:char="F044"/>
      </w:r>
      <w:r w:rsidRPr="00B1604F">
        <w:rPr>
          <w:i/>
          <w:iCs/>
        </w:rPr>
        <w:t>E</w:t>
      </w:r>
      <w:r w:rsidRPr="00532518">
        <w:t xml:space="preserve">= </w:t>
      </w:r>
      <m:oMath>
        <m:r>
          <m:rPr>
            <m:sty m:val="p"/>
          </m:rPr>
          <w:rPr>
            <w:rFonts w:ascii="Cambria Math" w:hAnsi="Cambria Math"/>
          </w:rPr>
          <m:t>4,135667… * 10</m:t>
        </m:r>
        <m:r>
          <m:rPr>
            <m:sty m:val="p"/>
          </m:rPr>
          <w:rPr>
            <w:rFonts w:ascii="Cambria Math" w:hAnsi="Cambria Math"/>
            <w:vertAlign w:val="superscript"/>
          </w:rPr>
          <m:t xml:space="preserve">-15 </m:t>
        </m:r>
        <m:r>
          <m:rPr>
            <m:sty m:val="p"/>
          </m:rPr>
          <w:rPr>
            <w:rFonts w:ascii="Cambria Math" w:hAnsi="Cambria Math"/>
          </w:rPr>
          <m:t xml:space="preserve"> eV*s</m:t>
        </m:r>
        <m:r>
          <m:rPr>
            <m:sty m:val="p"/>
          </m:rPr>
          <w:rPr>
            <w:rFonts w:ascii="Cambria Math" w:hAnsi="Cambria Math" w:cs="Cambria Math"/>
          </w:rPr>
          <m:t>*</m:t>
        </m:r>
        <m:f>
          <m:fPr>
            <m:ctrlPr>
              <w:rPr>
                <w:rFonts w:ascii="Cambria Math" w:hAnsi="Cambria Math" w:cs="Cambria Math"/>
              </w:rPr>
            </m:ctrlPr>
          </m:fPr>
          <m:num>
            <m:r>
              <m:rPr>
                <m:sty m:val="p"/>
              </m:rPr>
              <w:rPr>
                <w:rFonts w:ascii="Cambria Math" w:hAnsi="Cambria Math"/>
              </w:rPr>
              <m:t>299.792.458 m/s</m:t>
            </m:r>
          </m:num>
          <m:den>
            <m:r>
              <w:rPr>
                <w:rFonts w:ascii="Cambria Math" w:hAnsi="Cambria Math" w:cs="Cambria Math"/>
              </w:rPr>
              <m:t>253,7nm</m:t>
            </m:r>
          </m:den>
        </m:f>
      </m:oMath>
      <w:r>
        <w:t xml:space="preserve"> = 4,88703… eV </w:t>
      </w:r>
      <w:r>
        <w:sym w:font="Symbol" w:char="F0BB"/>
      </w:r>
      <w:r>
        <w:t xml:space="preserve"> 4,89 eV</w:t>
      </w:r>
    </w:p>
    <w:p w14:paraId="4986A02F" w14:textId="0B1855D5" w:rsidR="006C581F" w:rsidRDefault="006C581F" w:rsidP="000848C3">
      <w:pPr>
        <w:jc w:val="both"/>
      </w:pPr>
      <w:r w:rsidRPr="006C581F">
        <w:t xml:space="preserve">Wenn man unseren experimentell bestimmten Wert nun mit dem Literaturwert und dem </w:t>
      </w:r>
      <w:r w:rsidR="000848C3">
        <w:t>zuvor</w:t>
      </w:r>
      <w:r w:rsidRPr="006C581F">
        <w:t xml:space="preserve"> berechneten Konfidenzintervall vergleicht, wird deutlich, dass er im Intervall liegt. Dadurch können wir sagen, dass unser Ergebnis korrekt ist.</w:t>
      </w:r>
    </w:p>
    <w:p w14:paraId="66235F03" w14:textId="16713D05" w:rsidR="006C581F" w:rsidRDefault="000848C3" w:rsidP="000848C3">
      <w:pPr>
        <w:jc w:val="both"/>
      </w:pPr>
      <w:r w:rsidRPr="000848C3">
        <w:t>Es ist ersichtlich, dass die beiden Größen, die Energie des Photons und die Anregungsenergie, identisch sein müssen. Sie beschreiben denselben Prozess in verschiedenen Richtungen und aufgrund des diskreten Spektrums der</w:t>
      </w:r>
      <w:r>
        <w:t xml:space="preserve"> </w:t>
      </w:r>
      <w:r w:rsidRPr="000848C3">
        <w:t>Radien/Energieniveaus muss der Betrag der Energie gleich sein.</w:t>
      </w:r>
    </w:p>
    <w:p w14:paraId="6E251FF3" w14:textId="54EBC381" w:rsidR="000848C3" w:rsidRPr="00D83E84" w:rsidRDefault="000848C3" w:rsidP="000848C3">
      <w:pPr>
        <w:jc w:val="both"/>
      </w:pPr>
      <w:r>
        <w:t xml:space="preserve">Die emittierte Wellenlänge von </w:t>
      </w:r>
      <m:oMath>
        <m:r>
          <w:rPr>
            <w:rFonts w:ascii="Cambria Math" w:hAnsi="Cambria Math"/>
          </w:rPr>
          <m:t>λ</m:t>
        </m:r>
      </m:oMath>
      <w:r>
        <w:t xml:space="preserve">=253,7 nm liegt im Bereich der </w:t>
      </w:r>
      <w:r w:rsidR="00B1604F">
        <w:t>u</w:t>
      </w:r>
      <w:r>
        <w:t xml:space="preserve">ltravioletten Strahlung. Der für den Menschen sichtbare Bereich liegt zwischen 400 nm und 750 nm. </w:t>
      </w:r>
      <w:r w:rsidR="00D83E84">
        <w:t xml:space="preserve">Das abgegebene Lichtquant ist also nicht für den Mensch sichtbar. Der Energiebereich in dem Licht sichtbar ist liegt zwischen </w:t>
      </w:r>
      <w:r w:rsidR="00D83E84" w:rsidRPr="00B1604F">
        <w:rPr>
          <w:i/>
          <w:iCs/>
        </w:rPr>
        <w:t>E</w:t>
      </w:r>
      <w:r w:rsidR="00D83E84">
        <w:rPr>
          <w:vertAlign w:val="subscript"/>
        </w:rPr>
        <w:t xml:space="preserve">750 </w:t>
      </w:r>
      <w:proofErr w:type="spellStart"/>
      <w:r w:rsidR="00D83E84">
        <w:rPr>
          <w:vertAlign w:val="subscript"/>
        </w:rPr>
        <w:t>nm</w:t>
      </w:r>
      <w:proofErr w:type="spellEnd"/>
      <w:r w:rsidR="00D83E84">
        <w:t xml:space="preserve"> = 1,653 eV und </w:t>
      </w:r>
      <w:r w:rsidR="00D83E84" w:rsidRPr="00B1604F">
        <w:rPr>
          <w:i/>
          <w:iCs/>
        </w:rPr>
        <w:t>E</w:t>
      </w:r>
      <w:r w:rsidR="00D83E84">
        <w:rPr>
          <w:vertAlign w:val="subscript"/>
        </w:rPr>
        <w:t xml:space="preserve">400 </w:t>
      </w:r>
      <w:proofErr w:type="spellStart"/>
      <w:r w:rsidR="00D83E84">
        <w:rPr>
          <w:vertAlign w:val="subscript"/>
        </w:rPr>
        <w:t>nm</w:t>
      </w:r>
      <w:proofErr w:type="spellEnd"/>
      <w:r w:rsidR="00D83E84">
        <w:t xml:space="preserve">=3,100 </w:t>
      </w:r>
      <w:proofErr w:type="spellStart"/>
      <w:r w:rsidR="00D83E84">
        <w:t>eV.</w:t>
      </w:r>
      <w:proofErr w:type="spellEnd"/>
    </w:p>
    <w:p w14:paraId="686E78D9" w14:textId="77777777" w:rsidR="00D83E84" w:rsidRDefault="00D83E84" w:rsidP="000848C3">
      <w:pPr>
        <w:jc w:val="both"/>
      </w:pPr>
    </w:p>
    <w:p w14:paraId="08686062" w14:textId="4CECEEEC" w:rsidR="00AF52BD" w:rsidRPr="00AF52BD" w:rsidRDefault="00AF52BD" w:rsidP="00AF52BD">
      <w:pPr>
        <w:rPr>
          <w:b/>
          <w:bCs/>
        </w:rPr>
      </w:pPr>
      <w:r w:rsidRPr="00AF52BD">
        <w:rPr>
          <w:b/>
          <w:bCs/>
        </w:rPr>
        <w:t xml:space="preserve">Aufgabenteil </w:t>
      </w:r>
      <w:r>
        <w:rPr>
          <w:b/>
          <w:bCs/>
        </w:rPr>
        <w:t>4</w:t>
      </w:r>
    </w:p>
    <w:p w14:paraId="120E23C3" w14:textId="4D17533F" w:rsidR="00532518" w:rsidRDefault="003F26CB" w:rsidP="00F05929">
      <w:pPr>
        <w:jc w:val="both"/>
      </w:pPr>
      <w:r>
        <w:t xml:space="preserve">Der genaue Zeitpunkt des Starts der Messung spielt für die Berechnung von </w:t>
      </w:r>
      <w:r>
        <w:sym w:font="Symbol" w:char="F044"/>
      </w:r>
      <w:r w:rsidRPr="00B1604F">
        <w:rPr>
          <w:i/>
          <w:iCs/>
        </w:rPr>
        <w:t>U</w:t>
      </w:r>
      <w:r>
        <w:t xml:space="preserve"> keine Rolle, da nur die Zeitdifferenzen der aufeinanderfolgenden Mittelwerte</w:t>
      </w:r>
      <w:r w:rsidRPr="00B1604F">
        <w:rPr>
          <w:i/>
          <w:iCs/>
        </w:rPr>
        <w:t xml:space="preserve"> </w:t>
      </w:r>
      <w:proofErr w:type="spellStart"/>
      <w:r w:rsidRPr="00B1604F">
        <w:rPr>
          <w:i/>
          <w:iCs/>
        </w:rPr>
        <w:t>t</w:t>
      </w:r>
      <w:r w:rsidRPr="00B1604F">
        <w:rPr>
          <w:i/>
          <w:iCs/>
          <w:vertAlign w:val="subscript"/>
        </w:rPr>
        <w:t>i</w:t>
      </w:r>
      <w:proofErr w:type="spellEnd"/>
      <w:r>
        <w:t xml:space="preserve"> zwischen den Hoch- und Tiefpunkten relevant ist.</w:t>
      </w:r>
      <w:r w:rsidR="004A648E">
        <w:t xml:space="preserve"> Der Startzeitpunkt verschiebt die Extrema in                           </w:t>
      </w:r>
      <w:r w:rsidR="00B1604F">
        <w:t>x</w:t>
      </w:r>
      <w:r w:rsidR="004A648E">
        <w:t>-Achsen-Richtung</w:t>
      </w:r>
      <w:r w:rsidR="00B1604F">
        <w:t>. D</w:t>
      </w:r>
      <w:r w:rsidR="004A648E">
        <w:t>er Abstand dieser bleibt zueinander jedoch unabhängig.</w:t>
      </w:r>
    </w:p>
    <w:p w14:paraId="542D29F3" w14:textId="77777777" w:rsidR="00AF52BD" w:rsidRDefault="00AF52BD" w:rsidP="00F05929">
      <w:pPr>
        <w:jc w:val="both"/>
      </w:pPr>
    </w:p>
    <w:p w14:paraId="2A186033" w14:textId="77777777" w:rsidR="00AF52BD" w:rsidRDefault="00AF52BD" w:rsidP="00AF52BD">
      <w:pPr>
        <w:rPr>
          <w:b/>
          <w:bCs/>
        </w:rPr>
      </w:pPr>
      <w:r w:rsidRPr="00AF52BD">
        <w:rPr>
          <w:b/>
          <w:bCs/>
        </w:rPr>
        <w:t xml:space="preserve">Aufgabenteil </w:t>
      </w:r>
      <w:r>
        <w:rPr>
          <w:b/>
          <w:bCs/>
        </w:rPr>
        <w:t>5</w:t>
      </w:r>
    </w:p>
    <w:p w14:paraId="1C903F3F" w14:textId="49117402" w:rsidR="00AF52BD" w:rsidRDefault="00AF52BD" w:rsidP="00AF52BD">
      <w:pPr>
        <w:jc w:val="both"/>
      </w:pPr>
      <w:r>
        <w:t>Im Experiment des Frank-Hertz-Versuchs er</w:t>
      </w:r>
      <w:r w:rsidR="00035223">
        <w:t>fahren</w:t>
      </w:r>
      <w:r>
        <w:t xml:space="preserve"> die Elektronen des Quecksilbers in der Schale zunächst einen Energieschub, den sie dann wieder abgeben. Sie bewegen sich zuerst auf ein höheres Energieniveau und fallen dann auf ein niedrigeres zurück. Die </w:t>
      </w:r>
      <w:r>
        <w:lastRenderedPageBreak/>
        <w:t>Energieaufnahme erfolgt durch Zusammenstöße mit den freien Elektronen, was den Hauptteil des Experiments ausmacht.</w:t>
      </w:r>
    </w:p>
    <w:p w14:paraId="27791583" w14:textId="7AA27ABC" w:rsidR="00AF52BD" w:rsidRDefault="00AF52BD" w:rsidP="00AF52BD">
      <w:pPr>
        <w:jc w:val="both"/>
      </w:pPr>
      <w:r>
        <w:t xml:space="preserve">Durch eine kontinuierliche und gleichmäßige Erhöhung der Beschleunigungsspannung von 0 V aus werden die freien Elektronen in Richtung der Gitteranode beschleunigt, sobald eine Beschleunigungsspannung vorhanden ist. Bei niedriger Beschleunigungsspannung reicht die kinetische Energie der Elektronen nicht aus, um die Gegenreaktion zu überwinden, daher bleibt der </w:t>
      </w:r>
      <w:proofErr w:type="spellStart"/>
      <w:r>
        <w:t>Auffängerstrom</w:t>
      </w:r>
      <w:proofErr w:type="spellEnd"/>
      <w:r>
        <w:t xml:space="preserve"> zunächst konstant bei null. In diesem Stadium treten nur elastische Stöße mit den Quecksilberatomen auf, bei denen keine Energie übertragen wird.</w:t>
      </w:r>
    </w:p>
    <w:p w14:paraId="52EA1A39" w14:textId="4367BCB1" w:rsidR="00AF52BD" w:rsidRDefault="00AF52BD" w:rsidP="00AF52BD">
      <w:pPr>
        <w:jc w:val="both"/>
      </w:pPr>
      <w:r>
        <w:t xml:space="preserve">Wenn die Beschleunigungsspannung weiter erhöht wird, steigt die Kurve an, da die kinetische Energie der Elektronen ausreicht, um die Gegenspannung zu überwinden, und somit der </w:t>
      </w:r>
      <w:proofErr w:type="spellStart"/>
      <w:r>
        <w:t>Auffängerstrom</w:t>
      </w:r>
      <w:proofErr w:type="spellEnd"/>
      <w:r>
        <w:t xml:space="preserve"> steigt. Der erste Höhepunkt entsteht, weil die ersten Elektronen genug kinetische Energie haben, um Quecksilberatome kurz vor der Gitteranode anzuregen, was zu einer </w:t>
      </w:r>
      <w:proofErr w:type="spellStart"/>
      <w:r>
        <w:t>Stoßzone</w:t>
      </w:r>
      <w:proofErr w:type="spellEnd"/>
      <w:r>
        <w:t xml:space="preserve"> führt. Danach reicht die kinetische Energie der Elektronen nicht mehr aus, um die Gegenspannung zu überwinden, und folglich sinkt der </w:t>
      </w:r>
      <w:proofErr w:type="spellStart"/>
      <w:r>
        <w:t>Auffängerstrom</w:t>
      </w:r>
      <w:proofErr w:type="spellEnd"/>
      <w:r>
        <w:t>.</w:t>
      </w:r>
    </w:p>
    <w:p w14:paraId="7415C6A6" w14:textId="7DBEAD09" w:rsidR="00AF52BD" w:rsidRDefault="00AF52BD" w:rsidP="00AF52BD">
      <w:pPr>
        <w:jc w:val="both"/>
      </w:pPr>
      <w:r>
        <w:t xml:space="preserve">Mit zunehmender Beschleunigungsspannung wird die </w:t>
      </w:r>
      <w:proofErr w:type="spellStart"/>
      <w:r>
        <w:t>Stoßzone</w:t>
      </w:r>
      <w:proofErr w:type="spellEnd"/>
      <w:r>
        <w:t xml:space="preserve"> weiter von der Gitteranode entfernt. Beim ersten Tiefpunkt haben die Elektronen genug kinetische Energie, um ein Quecksilberatom früher anzuregen, aber nicht genug, um die Gegenspannung zu überwinden. Da die </w:t>
      </w:r>
      <w:proofErr w:type="spellStart"/>
      <w:r>
        <w:t>Stoßzone</w:t>
      </w:r>
      <w:proofErr w:type="spellEnd"/>
      <w:r>
        <w:t xml:space="preserve"> immer weiter vorwärts verschoben wird, haben die Elektronen genug Strecke, also elektrische Energie, um die Gegenspannung wieder zu überwinden. Diese Energie wird durch die angelegte, zunehmende Beschleunigungsspannung so groß, dass die Elektronen kurz vor der Gitteranode ein zweites Quecksilberatom anregen können. Wenn dies geschieht, erreichen wir den zweiten Höhepunkt, und die Elektronen haben nicht genug kinetische Energie, um die Gegenspannung zu überwinden, wodurch der </w:t>
      </w:r>
      <w:proofErr w:type="spellStart"/>
      <w:r>
        <w:t>Auffängerstrom</w:t>
      </w:r>
      <w:proofErr w:type="spellEnd"/>
      <w:r>
        <w:t xml:space="preserve"> erneut abnimmt.</w:t>
      </w:r>
    </w:p>
    <w:p w14:paraId="577122D7" w14:textId="0272C585" w:rsidR="00AF52BD" w:rsidRDefault="00AF52BD" w:rsidP="00AF52BD">
      <w:pPr>
        <w:jc w:val="both"/>
      </w:pPr>
      <w:r>
        <w:t>Dieser Prozess wiederholt sich periodisch bei jedem weiteren Tief- und Höhepunkt, bis die Beschleunigungsspannung ihr Maximum erreicht. Die Periodizität des Verlaufs resultiert aus den diskreten Energieniveaus, da die Elektronenenergie einen Schwellenwert erreichen muss, damit ein Atom angeregt wird und folglich der Strom abfällt. Wären die Niveaus kontinuierlich und nicht diskret, würden wir diese periodischen Wiederholungen nicht beobachten. Dies lässt sich auch auf das 2. Bohrsche Postulat zurückführen, welches besagt, dass die Energieniveaus der Kreisbahnen einen konstanten Wert haben und somit die Differenz zwischen zwei Bahnen, und somit die Anregungsenergie, ebenfalls einen bestimmten Wert haben muss. Diese konstanten Abstände zeigen sich in den ∆</w:t>
      </w:r>
      <w:r w:rsidRPr="00035223">
        <w:rPr>
          <w:i/>
          <w:iCs/>
        </w:rPr>
        <w:t>t</w:t>
      </w:r>
      <w:r>
        <w:t>-Werten.</w:t>
      </w:r>
    </w:p>
    <w:p w14:paraId="181288F7" w14:textId="77777777" w:rsidR="00AF52BD" w:rsidRDefault="00AF52BD" w:rsidP="004A648E">
      <w:pPr>
        <w:jc w:val="both"/>
      </w:pPr>
    </w:p>
    <w:p w14:paraId="11333C78" w14:textId="77777777" w:rsidR="00AF52BD" w:rsidRDefault="00AF52BD" w:rsidP="004A648E">
      <w:pPr>
        <w:jc w:val="both"/>
      </w:pPr>
    </w:p>
    <w:p w14:paraId="209A37B6" w14:textId="67898EFD" w:rsidR="00044E42" w:rsidRDefault="00044E42" w:rsidP="00044E42">
      <w:pPr>
        <w:pStyle w:val="berschrift3"/>
        <w:numPr>
          <w:ilvl w:val="1"/>
          <w:numId w:val="2"/>
        </w:numPr>
      </w:pPr>
      <w:bookmarkStart w:id="5" w:name="_Toc170479682"/>
      <w:r>
        <w:lastRenderedPageBreak/>
        <w:t>Fazit</w:t>
      </w:r>
      <w:bookmarkEnd w:id="5"/>
    </w:p>
    <w:p w14:paraId="40D9F52C" w14:textId="47EA614D" w:rsidR="00C40C72" w:rsidRDefault="00044E42" w:rsidP="002540EA">
      <w:r>
        <w:t xml:space="preserve">Das zweite </w:t>
      </w:r>
      <w:proofErr w:type="spellStart"/>
      <w:r>
        <w:t>Bohr’sche</w:t>
      </w:r>
      <w:proofErr w:type="spellEnd"/>
      <w:r>
        <w:t xml:space="preserve"> Postulat wurde erfolgreich durch den Franck-Hertz-Versuch nachgewiesen. Unsere Ergebnisse decken sich hierbei mit dem Literaturwert. Messfehler wurden versucht zu minimieren durch die mehrfache Durchführung des Versuchs.</w:t>
      </w:r>
      <w:r w:rsidR="00C40C72">
        <w:br w:type="page"/>
      </w:r>
    </w:p>
    <w:p w14:paraId="7DE77202" w14:textId="77777777" w:rsidR="00C40C72" w:rsidRDefault="00C40C72" w:rsidP="00C40C72">
      <w:pPr>
        <w:pStyle w:val="berschrift2"/>
        <w:numPr>
          <w:ilvl w:val="0"/>
          <w:numId w:val="2"/>
        </w:numPr>
      </w:pPr>
      <w:bookmarkStart w:id="6" w:name="_Toc170479683"/>
      <w:r>
        <w:lastRenderedPageBreak/>
        <w:t>Röntgenfluoreszenz-Spektroskopie</w:t>
      </w:r>
      <w:bookmarkEnd w:id="6"/>
    </w:p>
    <w:p w14:paraId="12484901" w14:textId="54C4E1BF" w:rsidR="00C40C72" w:rsidRDefault="00C40C72" w:rsidP="00C40C72">
      <w:pPr>
        <w:pStyle w:val="berschrift3"/>
      </w:pPr>
      <w:r>
        <w:t xml:space="preserve">      </w:t>
      </w:r>
      <w:bookmarkStart w:id="7" w:name="_Toc170479684"/>
      <w:r>
        <w:t>2.1 Zielstellung</w:t>
      </w:r>
      <w:bookmarkEnd w:id="7"/>
    </w:p>
    <w:p w14:paraId="58533F3A" w14:textId="59E2EEC6" w:rsidR="00F03202" w:rsidRDefault="00F03202" w:rsidP="00C40C72">
      <w:pPr>
        <w:rPr>
          <w:lang w:eastAsia="en-US"/>
        </w:rPr>
      </w:pPr>
      <w:r>
        <w:rPr>
          <w:lang w:eastAsia="en-US"/>
        </w:rPr>
        <w:t xml:space="preserve">Durch die </w:t>
      </w:r>
      <w:proofErr w:type="spellStart"/>
      <w:r>
        <w:rPr>
          <w:lang w:eastAsia="en-US"/>
        </w:rPr>
        <w:t>Röntgenfloureszenz</w:t>
      </w:r>
      <w:proofErr w:type="spellEnd"/>
      <w:r>
        <w:rPr>
          <w:lang w:eastAsia="en-US"/>
        </w:rPr>
        <w:t>-Spektroskopie wird die Energie der Photonen ei</w:t>
      </w:r>
      <w:r w:rsidR="00035223">
        <w:rPr>
          <w:lang w:eastAsia="en-US"/>
        </w:rPr>
        <w:t xml:space="preserve">n </w:t>
      </w:r>
      <w:r>
        <w:rPr>
          <w:lang w:eastAsia="en-US"/>
        </w:rPr>
        <w:t>Übergang von kernnahen Schalen analysiert. Diese K</w:t>
      </w:r>
      <w:r>
        <w:rPr>
          <w:lang w:eastAsia="en-US"/>
        </w:rPr>
        <w:sym w:font="Symbol" w:char="F061"/>
      </w:r>
      <w:r>
        <w:rPr>
          <w:lang w:eastAsia="en-US"/>
        </w:rPr>
        <w:t xml:space="preserve">-Strahlung ist charakteristische für jedes Element. </w:t>
      </w:r>
      <w:r w:rsidR="009B136E">
        <w:rPr>
          <w:lang w:eastAsia="en-US"/>
        </w:rPr>
        <w:t>Mit Hilfe der Energie der K</w:t>
      </w:r>
      <w:r w:rsidR="009B136E">
        <w:rPr>
          <w:lang w:eastAsia="en-US"/>
        </w:rPr>
        <w:sym w:font="Symbol" w:char="F061"/>
      </w:r>
      <w:r w:rsidR="009B136E">
        <w:rPr>
          <w:lang w:eastAsia="en-US"/>
        </w:rPr>
        <w:t>-Linien von bereits bekannten Elementen, soll das Mosley-Gesetz nachgewiesen werden. Im Anschluss sollen zwei unbekannte Proben auf ihre Zusammensetzung untersucht werden, durch Vergleichen mit den vorher ermittelten K</w:t>
      </w:r>
      <w:r w:rsidR="009B136E">
        <w:rPr>
          <w:lang w:eastAsia="en-US"/>
        </w:rPr>
        <w:sym w:font="Symbol" w:char="F061"/>
      </w:r>
      <w:r w:rsidR="009B136E">
        <w:rPr>
          <w:lang w:eastAsia="en-US"/>
        </w:rPr>
        <w:t xml:space="preserve">-Linien. </w:t>
      </w:r>
    </w:p>
    <w:p w14:paraId="1E36F294" w14:textId="77777777" w:rsidR="009B136E" w:rsidRDefault="009B136E" w:rsidP="00C40C72">
      <w:pPr>
        <w:rPr>
          <w:lang w:eastAsia="en-US"/>
        </w:rPr>
      </w:pPr>
    </w:p>
    <w:p w14:paraId="7CB95266" w14:textId="5466FFCB" w:rsidR="009B136E" w:rsidRDefault="009B136E" w:rsidP="009B136E">
      <w:pPr>
        <w:pStyle w:val="berschrift3"/>
        <w:tabs>
          <w:tab w:val="left" w:pos="3544"/>
        </w:tabs>
      </w:pPr>
      <w:r>
        <w:t xml:space="preserve">       </w:t>
      </w:r>
      <w:bookmarkStart w:id="8" w:name="_Toc170479685"/>
      <w:r>
        <w:t>2.2 Versuchsaufbau</w:t>
      </w:r>
      <w:bookmarkEnd w:id="8"/>
      <w:r>
        <w:tab/>
      </w:r>
    </w:p>
    <w:p w14:paraId="1ED02A6B" w14:textId="0E6FFF38" w:rsidR="009B136E" w:rsidRDefault="009B136E" w:rsidP="009B136E">
      <w:pPr>
        <w:rPr>
          <w:lang w:eastAsia="en-US"/>
        </w:rPr>
      </w:pPr>
      <w:r>
        <w:rPr>
          <w:noProof/>
        </w:rPr>
        <w:drawing>
          <wp:anchor distT="0" distB="0" distL="114300" distR="114300" simplePos="0" relativeHeight="251659264" behindDoc="0" locked="0" layoutInCell="1" allowOverlap="1" wp14:anchorId="756774DE" wp14:editId="0F7A1E65">
            <wp:simplePos x="0" y="0"/>
            <wp:positionH relativeFrom="margin">
              <wp:posOffset>1178560</wp:posOffset>
            </wp:positionH>
            <wp:positionV relativeFrom="margin">
              <wp:posOffset>2628900</wp:posOffset>
            </wp:positionV>
            <wp:extent cx="3235960" cy="2813050"/>
            <wp:effectExtent l="0" t="0" r="2540" b="6350"/>
            <wp:wrapSquare wrapText="bothSides"/>
            <wp:docPr id="939013214" name="Grafik 3" descr="Ein Bild, das Entwurf, Diagramm, Zeichnung,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013214" name="Grafik 3" descr="Ein Bild, das Entwurf, Diagramm, Zeichnung, Design enthält.&#10;&#10;Automatisch generierte Beschreibu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5960" cy="2813050"/>
                    </a:xfrm>
                    <a:prstGeom prst="rect">
                      <a:avLst/>
                    </a:prstGeom>
                  </pic:spPr>
                </pic:pic>
              </a:graphicData>
            </a:graphic>
            <wp14:sizeRelH relativeFrom="margin">
              <wp14:pctWidth>0</wp14:pctWidth>
            </wp14:sizeRelH>
            <wp14:sizeRelV relativeFrom="margin">
              <wp14:pctHeight>0</wp14:pctHeight>
            </wp14:sizeRelV>
          </wp:anchor>
        </w:drawing>
      </w:r>
    </w:p>
    <w:p w14:paraId="6EC00FAF" w14:textId="77777777" w:rsidR="009B136E" w:rsidRDefault="009B136E" w:rsidP="009B136E">
      <w:pPr>
        <w:rPr>
          <w:lang w:eastAsia="en-US"/>
        </w:rPr>
      </w:pPr>
    </w:p>
    <w:p w14:paraId="3835A8B4" w14:textId="77777777" w:rsidR="009B136E" w:rsidRDefault="009B136E" w:rsidP="009B136E">
      <w:pPr>
        <w:rPr>
          <w:lang w:eastAsia="en-US"/>
        </w:rPr>
      </w:pPr>
    </w:p>
    <w:p w14:paraId="7808639D" w14:textId="77777777" w:rsidR="009B136E" w:rsidRDefault="009B136E" w:rsidP="009B136E">
      <w:pPr>
        <w:rPr>
          <w:lang w:eastAsia="en-US"/>
        </w:rPr>
      </w:pPr>
    </w:p>
    <w:p w14:paraId="2D7C99A7" w14:textId="77777777" w:rsidR="009B136E" w:rsidRDefault="009B136E" w:rsidP="009B136E">
      <w:pPr>
        <w:rPr>
          <w:lang w:eastAsia="en-US"/>
        </w:rPr>
      </w:pPr>
    </w:p>
    <w:p w14:paraId="713995EA" w14:textId="77777777" w:rsidR="009B136E" w:rsidRDefault="009B136E" w:rsidP="009B136E">
      <w:pPr>
        <w:rPr>
          <w:lang w:eastAsia="en-US"/>
        </w:rPr>
      </w:pPr>
    </w:p>
    <w:p w14:paraId="3042AAA5" w14:textId="77777777" w:rsidR="009B136E" w:rsidRDefault="009B136E" w:rsidP="009B136E">
      <w:pPr>
        <w:rPr>
          <w:lang w:eastAsia="en-US"/>
        </w:rPr>
      </w:pPr>
    </w:p>
    <w:p w14:paraId="7AA56C0B" w14:textId="77777777" w:rsidR="009B136E" w:rsidRDefault="009B136E" w:rsidP="009B136E">
      <w:pPr>
        <w:rPr>
          <w:lang w:eastAsia="en-US"/>
        </w:rPr>
      </w:pPr>
    </w:p>
    <w:p w14:paraId="1D9CE535" w14:textId="77777777" w:rsidR="009B136E" w:rsidRDefault="009B136E" w:rsidP="009B136E">
      <w:pPr>
        <w:rPr>
          <w:lang w:eastAsia="en-US"/>
        </w:rPr>
      </w:pPr>
    </w:p>
    <w:p w14:paraId="0139A9D0" w14:textId="3804E180" w:rsidR="009B136E" w:rsidRPr="009B136E" w:rsidRDefault="009B136E" w:rsidP="009B136E">
      <w:pPr>
        <w:pStyle w:val="StandardWeb"/>
        <w:jc w:val="center"/>
        <w:rPr>
          <w:rFonts w:asciiTheme="minorHAnsi" w:hAnsiTheme="minorHAnsi"/>
          <w:i/>
          <w:iCs/>
          <w:sz w:val="22"/>
          <w:szCs w:val="22"/>
        </w:rPr>
      </w:pPr>
      <w:r w:rsidRPr="009B136E">
        <w:rPr>
          <w:rFonts w:asciiTheme="minorHAnsi" w:hAnsiTheme="minorHAnsi"/>
          <w:i/>
          <w:iCs/>
          <w:sz w:val="22"/>
          <w:szCs w:val="22"/>
          <w:lang w:eastAsia="en-US"/>
        </w:rPr>
        <w:t xml:space="preserve">Abb.3 </w:t>
      </w:r>
      <w:r w:rsidRPr="009B136E">
        <w:rPr>
          <w:rFonts w:asciiTheme="minorHAnsi" w:hAnsiTheme="minorHAnsi"/>
          <w:i/>
          <w:iCs/>
          <w:sz w:val="22"/>
          <w:szCs w:val="22"/>
        </w:rPr>
        <w:t xml:space="preserve">Aufbau der Messkammer mit dem Ausgang der </w:t>
      </w:r>
      <w:proofErr w:type="spellStart"/>
      <w:r w:rsidRPr="009B136E">
        <w:rPr>
          <w:rFonts w:asciiTheme="minorHAnsi" w:hAnsiTheme="minorHAnsi"/>
          <w:i/>
          <w:iCs/>
          <w:sz w:val="22"/>
          <w:szCs w:val="22"/>
        </w:rPr>
        <w:t>kollimierten</w:t>
      </w:r>
      <w:proofErr w:type="spellEnd"/>
      <w:r w:rsidRPr="009B136E">
        <w:rPr>
          <w:rFonts w:asciiTheme="minorHAnsi" w:hAnsiTheme="minorHAnsi"/>
          <w:i/>
          <w:iCs/>
          <w:sz w:val="22"/>
          <w:szCs w:val="22"/>
        </w:rPr>
        <w:t xml:space="preserve"> </w:t>
      </w:r>
      <w:proofErr w:type="spellStart"/>
      <w:r w:rsidRPr="009B136E">
        <w:rPr>
          <w:rFonts w:asciiTheme="minorHAnsi" w:hAnsiTheme="minorHAnsi"/>
          <w:i/>
          <w:iCs/>
          <w:sz w:val="22"/>
          <w:szCs w:val="22"/>
        </w:rPr>
        <w:t>Röntgen</w:t>
      </w:r>
      <w:proofErr w:type="spellEnd"/>
      <w:r w:rsidRPr="009B136E">
        <w:rPr>
          <w:rFonts w:asciiTheme="minorHAnsi" w:hAnsiTheme="minorHAnsi"/>
          <w:i/>
          <w:iCs/>
          <w:sz w:val="22"/>
          <w:szCs w:val="22"/>
        </w:rPr>
        <w:t xml:space="preserve">- </w:t>
      </w:r>
      <w:proofErr w:type="spellStart"/>
      <w:r w:rsidRPr="009B136E">
        <w:rPr>
          <w:rFonts w:asciiTheme="minorHAnsi" w:hAnsiTheme="minorHAnsi"/>
          <w:i/>
          <w:iCs/>
          <w:sz w:val="22"/>
          <w:szCs w:val="22"/>
        </w:rPr>
        <w:t>strahlung</w:t>
      </w:r>
      <w:proofErr w:type="spellEnd"/>
      <w:r w:rsidRPr="009B136E">
        <w:rPr>
          <w:rFonts w:asciiTheme="minorHAnsi" w:hAnsiTheme="minorHAnsi"/>
          <w:i/>
          <w:iCs/>
          <w:sz w:val="22"/>
          <w:szCs w:val="22"/>
        </w:rPr>
        <w:t xml:space="preserve"> (a), dem Probenhalter (b) und der PIN-Diode (c). In Rot sind die </w:t>
      </w:r>
      <w:proofErr w:type="spellStart"/>
      <w:r w:rsidRPr="009B136E">
        <w:rPr>
          <w:rFonts w:asciiTheme="minorHAnsi" w:hAnsiTheme="minorHAnsi"/>
          <w:i/>
          <w:iCs/>
          <w:sz w:val="22"/>
          <w:szCs w:val="22"/>
        </w:rPr>
        <w:t>Anschlüsse</w:t>
      </w:r>
      <w:proofErr w:type="spellEnd"/>
      <w:r w:rsidRPr="009B136E">
        <w:rPr>
          <w:rFonts w:asciiTheme="minorHAnsi" w:hAnsiTheme="minorHAnsi"/>
          <w:i/>
          <w:iCs/>
          <w:sz w:val="22"/>
          <w:szCs w:val="22"/>
        </w:rPr>
        <w:t xml:space="preserve"> des Detektors an Stromquelle und Signalausgang gekennzeichnet.</w:t>
      </w:r>
    </w:p>
    <w:p w14:paraId="772F1FD4" w14:textId="72E7E2A2" w:rsidR="004471FC" w:rsidRDefault="009B136E" w:rsidP="00177FFB">
      <w:pPr>
        <w:jc w:val="both"/>
        <w:rPr>
          <w:lang w:eastAsia="en-US"/>
        </w:rPr>
      </w:pPr>
      <w:r>
        <w:rPr>
          <w:lang w:eastAsia="en-US"/>
        </w:rPr>
        <w:t xml:space="preserve">Die zu untersuchende Probe wird auf einem Probenhalter abgelegt, der im 45° Winkel zum Röntgenstrahl steht. Der Detektor ist </w:t>
      </w:r>
      <w:r w:rsidR="00177FFB">
        <w:rPr>
          <w:lang w:eastAsia="en-US"/>
        </w:rPr>
        <w:t xml:space="preserve">senkrecht über dem Target positioniert. Das Röntgengerät wird auf eine Hochspannung von 35 kV und einer Emissionsrate von 1 mA eingestellt. Durch die Röntgenstrahlung wird ein Elektron aus der K-Schale herausgeschossen. Der frei gewordene Platz wird von einem Elektron aus einer äußeren Schale aufgefüllt. Dabei entsteht die charakteristische Energie welche durch den Sensor erfasst wird. Dieser sendet seine Daten an einen Computer der sie in einem Diagramm aufträgt. Es werden sogenannte Peaks sichtbar. </w:t>
      </w:r>
    </w:p>
    <w:p w14:paraId="44EE4F5F" w14:textId="77777777" w:rsidR="004471FC" w:rsidRDefault="004471FC">
      <w:pPr>
        <w:spacing w:after="0" w:line="240" w:lineRule="auto"/>
        <w:rPr>
          <w:lang w:eastAsia="en-US"/>
        </w:rPr>
      </w:pPr>
      <w:r>
        <w:rPr>
          <w:lang w:eastAsia="en-US"/>
        </w:rPr>
        <w:br w:type="page"/>
      </w:r>
    </w:p>
    <w:p w14:paraId="18B500AE" w14:textId="54EF0836" w:rsidR="009B136E" w:rsidRDefault="004471FC" w:rsidP="004471FC">
      <w:pPr>
        <w:pStyle w:val="berschrift3"/>
      </w:pPr>
      <w:r>
        <w:lastRenderedPageBreak/>
        <w:tab/>
      </w:r>
      <w:bookmarkStart w:id="9" w:name="_Toc170479686"/>
      <w:r>
        <w:t>2.3 Auswertung</w:t>
      </w:r>
      <w:bookmarkEnd w:id="9"/>
    </w:p>
    <w:p w14:paraId="30A1B1D2" w14:textId="67A563BD" w:rsidR="004471FC" w:rsidRDefault="001F5C90" w:rsidP="00FB3BE7">
      <w:pPr>
        <w:jc w:val="both"/>
        <w:rPr>
          <w:lang w:eastAsia="en-US"/>
        </w:rPr>
      </w:pPr>
      <w:r>
        <w:rPr>
          <w:lang w:eastAsia="en-US"/>
        </w:rPr>
        <w:t xml:space="preserve">1) </w:t>
      </w:r>
      <w:r w:rsidR="00FB3BE7">
        <w:rPr>
          <w:lang w:eastAsia="en-US"/>
        </w:rPr>
        <w:t>Es gilt die Energiewerte der K</w:t>
      </w:r>
      <w:r w:rsidR="00FB3BE7">
        <w:rPr>
          <w:vertAlign w:val="subscript"/>
          <w:lang w:eastAsia="en-US"/>
        </w:rPr>
        <w:sym w:font="Symbol" w:char="F061"/>
      </w:r>
      <w:r w:rsidR="00FB3BE7">
        <w:rPr>
          <w:lang w:eastAsia="en-US"/>
        </w:rPr>
        <w:t xml:space="preserve">-Linien für </w:t>
      </w:r>
      <w:proofErr w:type="spellStart"/>
      <w:r w:rsidR="00035223">
        <w:rPr>
          <w:lang w:eastAsia="en-US"/>
        </w:rPr>
        <w:t>Fe</w:t>
      </w:r>
      <w:proofErr w:type="spellEnd"/>
      <w:r w:rsidR="00035223">
        <w:rPr>
          <w:lang w:eastAsia="en-US"/>
        </w:rPr>
        <w:t xml:space="preserve">, </w:t>
      </w:r>
      <w:proofErr w:type="spellStart"/>
      <w:r w:rsidR="00FB3BE7">
        <w:rPr>
          <w:lang w:eastAsia="en-US"/>
        </w:rPr>
        <w:t>Cr</w:t>
      </w:r>
      <w:proofErr w:type="spellEnd"/>
      <w:r w:rsidR="00035223">
        <w:rPr>
          <w:lang w:eastAsia="en-US"/>
        </w:rPr>
        <w:t xml:space="preserve"> (VA)</w:t>
      </w:r>
      <w:r w:rsidR="00FB3BE7">
        <w:rPr>
          <w:lang w:eastAsia="en-US"/>
        </w:rPr>
        <w:t xml:space="preserve">, Ni, </w:t>
      </w:r>
      <w:proofErr w:type="spellStart"/>
      <w:r w:rsidR="00FB3BE7">
        <w:rPr>
          <w:lang w:eastAsia="en-US"/>
        </w:rPr>
        <w:t>Cu</w:t>
      </w:r>
      <w:proofErr w:type="spellEnd"/>
      <w:r w:rsidR="00FB3BE7">
        <w:rPr>
          <w:lang w:eastAsia="en-US"/>
        </w:rPr>
        <w:t xml:space="preserve"> und </w:t>
      </w:r>
      <w:proofErr w:type="spellStart"/>
      <w:r w:rsidR="00FB3BE7">
        <w:rPr>
          <w:lang w:eastAsia="en-US"/>
        </w:rPr>
        <w:t>Zn</w:t>
      </w:r>
      <w:proofErr w:type="spellEnd"/>
      <w:r w:rsidR="00FB3BE7">
        <w:rPr>
          <w:lang w:eastAsia="en-US"/>
        </w:rPr>
        <w:t xml:space="preserve"> zu bestimmen und grafisch </w:t>
      </w:r>
      <w:r w:rsidR="00ED3553">
        <w:rPr>
          <w:lang w:eastAsia="en-US"/>
        </w:rPr>
        <w:t>darzustellen</w:t>
      </w:r>
      <w:r w:rsidR="00FB3BE7">
        <w:rPr>
          <w:lang w:eastAsia="en-US"/>
        </w:rPr>
        <w:t>. Dafür beziehen wir uns auf die gegebene Formel</w:t>
      </w:r>
      <w:r w:rsidR="00ED3553">
        <w:rPr>
          <w:lang w:eastAsia="en-US"/>
        </w:rPr>
        <w:t xml:space="preserve"> (AS.5)</w:t>
      </w:r>
      <w:r w:rsidR="00FB3BE7">
        <w:rPr>
          <w:lang w:eastAsia="en-US"/>
        </w:rPr>
        <w:t>:</w:t>
      </w:r>
    </w:p>
    <w:p w14:paraId="52C630FD" w14:textId="65E144A6" w:rsidR="00FB3BE7" w:rsidRPr="00EB32A4" w:rsidRDefault="00000000" w:rsidP="00ED3553">
      <w:pPr>
        <w:jc w:val="center"/>
        <w:rPr>
          <w:lang w:eastAsia="en-US"/>
        </w:rPr>
      </w:pPr>
      <m:oMathPara>
        <m:oMath>
          <m:rad>
            <m:radPr>
              <m:degHide m:val="1"/>
              <m:ctrlPr>
                <w:rPr>
                  <w:rFonts w:ascii="Cambria Math" w:hAnsi="Cambria Math"/>
                  <w:i/>
                  <w:lang w:eastAsia="en-US"/>
                </w:rPr>
              </m:ctrlPr>
            </m:radPr>
            <m:deg/>
            <m:e>
              <m:f>
                <m:fPr>
                  <m:ctrlPr>
                    <w:rPr>
                      <w:rFonts w:ascii="Cambria Math" w:hAnsi="Cambria Math"/>
                      <w:i/>
                      <w:lang w:eastAsia="en-US"/>
                    </w:rPr>
                  </m:ctrlPr>
                </m:fPr>
                <m:num>
                  <m:sSub>
                    <m:sSubPr>
                      <m:ctrlPr>
                        <w:rPr>
                          <w:rFonts w:ascii="Cambria Math" w:hAnsi="Cambria Math"/>
                          <w:i/>
                          <w:lang w:eastAsia="en-US"/>
                        </w:rPr>
                      </m:ctrlPr>
                    </m:sSubPr>
                    <m:e>
                      <m:r>
                        <w:rPr>
                          <w:rFonts w:ascii="Cambria Math" w:hAnsi="Cambria Math"/>
                          <w:lang w:eastAsia="en-US"/>
                        </w:rPr>
                        <m:t>E</m:t>
                      </m:r>
                    </m:e>
                    <m:sub>
                      <m:r>
                        <w:rPr>
                          <w:rFonts w:ascii="Cambria Math" w:hAnsi="Cambria Math"/>
                          <w:lang w:eastAsia="en-US"/>
                        </w:rPr>
                        <m:t>Kα</m:t>
                      </m:r>
                    </m:sub>
                  </m:sSub>
                </m:num>
                <m:den>
                  <m:r>
                    <w:rPr>
                      <w:rFonts w:ascii="Cambria Math" w:hAnsi="Cambria Math"/>
                      <w:lang w:eastAsia="en-US"/>
                    </w:rPr>
                    <m:t>13,6 eV</m:t>
                  </m:r>
                </m:den>
              </m:f>
            </m:e>
          </m:rad>
          <m:r>
            <w:rPr>
              <w:rFonts w:ascii="Cambria Math" w:hAnsi="Cambria Math"/>
              <w:lang w:eastAsia="en-US"/>
            </w:rPr>
            <m:t>=</m:t>
          </m:r>
          <m:d>
            <m:dPr>
              <m:ctrlPr>
                <w:rPr>
                  <w:rFonts w:ascii="Cambria Math" w:hAnsi="Cambria Math"/>
                  <w:i/>
                  <w:lang w:eastAsia="en-US"/>
                </w:rPr>
              </m:ctrlPr>
            </m:dPr>
            <m:e>
              <m:r>
                <w:rPr>
                  <w:rFonts w:ascii="Cambria Math" w:hAnsi="Cambria Math"/>
                  <w:lang w:eastAsia="en-US"/>
                </w:rPr>
                <m:t>Z-1</m:t>
              </m:r>
            </m:e>
          </m:d>
          <m:r>
            <w:rPr>
              <w:rFonts w:ascii="Cambria Math" w:hAnsi="Cambria Math"/>
              <w:lang w:eastAsia="en-US"/>
            </w:rPr>
            <m:t>*</m:t>
          </m:r>
          <m:rad>
            <m:radPr>
              <m:degHide m:val="1"/>
              <m:ctrlPr>
                <w:rPr>
                  <w:rFonts w:ascii="Cambria Math" w:hAnsi="Cambria Math"/>
                  <w:i/>
                  <w:lang w:eastAsia="en-US"/>
                </w:rPr>
              </m:ctrlPr>
            </m:radPr>
            <m:deg/>
            <m:e>
              <m:f>
                <m:fPr>
                  <m:ctrlPr>
                    <w:rPr>
                      <w:rFonts w:ascii="Cambria Math" w:hAnsi="Cambria Math"/>
                      <w:i/>
                      <w:lang w:eastAsia="en-US"/>
                    </w:rPr>
                  </m:ctrlPr>
                </m:fPr>
                <m:num>
                  <m:r>
                    <w:rPr>
                      <w:rFonts w:ascii="Cambria Math" w:hAnsi="Cambria Math"/>
                      <w:lang w:eastAsia="en-US"/>
                    </w:rPr>
                    <m:t>3</m:t>
                  </m:r>
                </m:num>
                <m:den>
                  <m:r>
                    <w:rPr>
                      <w:rFonts w:ascii="Cambria Math" w:hAnsi="Cambria Math"/>
                      <w:lang w:eastAsia="en-US"/>
                    </w:rPr>
                    <m:t>4</m:t>
                  </m:r>
                </m:den>
              </m:f>
            </m:e>
          </m:rad>
        </m:oMath>
      </m:oMathPara>
    </w:p>
    <w:p w14:paraId="753104A9" w14:textId="71A93A47" w:rsidR="00EB32A4" w:rsidRPr="00EB32A4" w:rsidRDefault="00EB32A4" w:rsidP="00EB32A4">
      <w:pPr>
        <w:rPr>
          <w:i/>
          <w:iCs/>
          <w:sz w:val="20"/>
          <w:szCs w:val="20"/>
          <w:lang w:eastAsia="en-US"/>
        </w:rPr>
      </w:pPr>
      <w:r w:rsidRPr="00EB32A4">
        <w:rPr>
          <w:i/>
          <w:iCs/>
          <w:sz w:val="20"/>
          <w:szCs w:val="20"/>
          <w:lang w:eastAsia="en-US"/>
        </w:rPr>
        <w:t>Tabelle 2: Elemente mit ihren zugehörigen charakteristischen Energien und Ergebnissen von AS.5</w:t>
      </w:r>
    </w:p>
    <w:tbl>
      <w:tblPr>
        <w:tblStyle w:val="Tabellenraster"/>
        <w:tblW w:w="0" w:type="auto"/>
        <w:tblLook w:val="04A0" w:firstRow="1" w:lastRow="0" w:firstColumn="1" w:lastColumn="0" w:noHBand="0" w:noVBand="1"/>
      </w:tblPr>
      <w:tblGrid>
        <w:gridCol w:w="2265"/>
        <w:gridCol w:w="2265"/>
        <w:gridCol w:w="2266"/>
        <w:gridCol w:w="2266"/>
      </w:tblGrid>
      <w:tr w:rsidR="00ED3553" w14:paraId="142DC3BE" w14:textId="77777777" w:rsidTr="00ED3553">
        <w:tc>
          <w:tcPr>
            <w:tcW w:w="2265" w:type="dxa"/>
          </w:tcPr>
          <w:p w14:paraId="26597538" w14:textId="7F7D0C23" w:rsidR="00ED3553" w:rsidRPr="00ED3553" w:rsidRDefault="00ED3553" w:rsidP="00ED3553">
            <w:pPr>
              <w:jc w:val="both"/>
              <w:rPr>
                <w:lang w:eastAsia="en-US"/>
              </w:rPr>
            </w:pPr>
            <w:r w:rsidRPr="00ED3553">
              <w:rPr>
                <w:lang w:eastAsia="en-US"/>
              </w:rPr>
              <w:t>Element</w:t>
            </w:r>
          </w:p>
        </w:tc>
        <w:tc>
          <w:tcPr>
            <w:tcW w:w="2265" w:type="dxa"/>
          </w:tcPr>
          <w:p w14:paraId="50F2B4EB" w14:textId="0787C3FA" w:rsidR="00ED3553" w:rsidRPr="00ED3553" w:rsidRDefault="00ED3553" w:rsidP="00ED3553">
            <w:pPr>
              <w:jc w:val="both"/>
              <w:rPr>
                <w:lang w:eastAsia="en-US"/>
              </w:rPr>
            </w:pPr>
            <w:r w:rsidRPr="00ED3553">
              <w:rPr>
                <w:lang w:eastAsia="en-US"/>
              </w:rPr>
              <w:t>Ordnungszahl Z</w:t>
            </w:r>
          </w:p>
        </w:tc>
        <w:tc>
          <w:tcPr>
            <w:tcW w:w="2266" w:type="dxa"/>
          </w:tcPr>
          <w:p w14:paraId="0A137178" w14:textId="49E0A2AC" w:rsidR="00ED3553" w:rsidRPr="00ED3553" w:rsidRDefault="00ED3553" w:rsidP="00ED3553">
            <w:pPr>
              <w:jc w:val="both"/>
              <w:rPr>
                <w:lang w:eastAsia="en-US"/>
              </w:rPr>
            </w:pPr>
            <w:r w:rsidRPr="00ED3553">
              <w:rPr>
                <w:lang w:eastAsia="en-US"/>
              </w:rPr>
              <w:t>E</w:t>
            </w:r>
            <w:r w:rsidRPr="00ED3553">
              <w:rPr>
                <w:vertAlign w:val="subscript"/>
                <w:lang w:eastAsia="en-US"/>
              </w:rPr>
              <w:t>A</w:t>
            </w:r>
            <w:r w:rsidRPr="00ED3553">
              <w:rPr>
                <w:lang w:eastAsia="en-US"/>
              </w:rPr>
              <w:t xml:space="preserve"> in eV</w:t>
            </w:r>
          </w:p>
        </w:tc>
        <w:tc>
          <w:tcPr>
            <w:tcW w:w="2266" w:type="dxa"/>
          </w:tcPr>
          <w:p w14:paraId="26F4B0C2" w14:textId="1726D061" w:rsidR="00ED3553" w:rsidRPr="00ED3553" w:rsidRDefault="00000000" w:rsidP="00ED3553">
            <w:pPr>
              <w:jc w:val="center"/>
              <w:rPr>
                <w:lang w:eastAsia="en-US"/>
              </w:rPr>
            </w:pPr>
            <m:oMathPara>
              <m:oMath>
                <m:rad>
                  <m:radPr>
                    <m:degHide m:val="1"/>
                    <m:ctrlPr>
                      <w:rPr>
                        <w:rFonts w:ascii="Cambria Math" w:hAnsi="Cambria Math"/>
                        <w:i/>
                        <w:lang w:eastAsia="en-US"/>
                      </w:rPr>
                    </m:ctrlPr>
                  </m:radPr>
                  <m:deg/>
                  <m:e>
                    <m:f>
                      <m:fPr>
                        <m:ctrlPr>
                          <w:rPr>
                            <w:rFonts w:ascii="Cambria Math" w:hAnsi="Cambria Math"/>
                            <w:i/>
                            <w:lang w:eastAsia="en-US"/>
                          </w:rPr>
                        </m:ctrlPr>
                      </m:fPr>
                      <m:num>
                        <m:sSub>
                          <m:sSubPr>
                            <m:ctrlPr>
                              <w:rPr>
                                <w:rFonts w:ascii="Cambria Math" w:hAnsi="Cambria Math"/>
                                <w:i/>
                                <w:lang w:eastAsia="en-US"/>
                              </w:rPr>
                            </m:ctrlPr>
                          </m:sSubPr>
                          <m:e>
                            <m:r>
                              <w:rPr>
                                <w:rFonts w:ascii="Cambria Math" w:hAnsi="Cambria Math"/>
                                <w:lang w:eastAsia="en-US"/>
                              </w:rPr>
                              <m:t>E</m:t>
                            </m:r>
                          </m:e>
                          <m:sub>
                            <m:r>
                              <w:rPr>
                                <w:rFonts w:ascii="Cambria Math" w:hAnsi="Cambria Math"/>
                                <w:lang w:eastAsia="en-US"/>
                              </w:rPr>
                              <m:t>Kα</m:t>
                            </m:r>
                          </m:sub>
                        </m:sSub>
                      </m:num>
                      <m:den>
                        <m:r>
                          <w:rPr>
                            <w:rFonts w:ascii="Cambria Math" w:hAnsi="Cambria Math"/>
                            <w:lang w:eastAsia="en-US"/>
                          </w:rPr>
                          <m:t>13,6 eV</m:t>
                        </m:r>
                      </m:den>
                    </m:f>
                  </m:e>
                </m:rad>
              </m:oMath>
            </m:oMathPara>
          </w:p>
        </w:tc>
      </w:tr>
      <w:tr w:rsidR="00ED3553" w14:paraId="46A4AEAE" w14:textId="77777777" w:rsidTr="00633C37">
        <w:tc>
          <w:tcPr>
            <w:tcW w:w="2265" w:type="dxa"/>
          </w:tcPr>
          <w:p w14:paraId="3ABB0B84" w14:textId="0865D1DF" w:rsidR="00ED3553" w:rsidRPr="00ED3553" w:rsidRDefault="00ED3553" w:rsidP="00ED3553">
            <w:pPr>
              <w:jc w:val="both"/>
              <w:rPr>
                <w:lang w:eastAsia="en-US"/>
              </w:rPr>
            </w:pPr>
            <w:r w:rsidRPr="00ED3553">
              <w:rPr>
                <w:lang w:eastAsia="en-US"/>
              </w:rPr>
              <w:t>Eisen</w:t>
            </w:r>
          </w:p>
        </w:tc>
        <w:tc>
          <w:tcPr>
            <w:tcW w:w="2265" w:type="dxa"/>
          </w:tcPr>
          <w:p w14:paraId="34B5A956" w14:textId="712EBEA0" w:rsidR="00ED3553" w:rsidRPr="00ED3553" w:rsidRDefault="00ED3553" w:rsidP="00ED3553">
            <w:pPr>
              <w:jc w:val="both"/>
              <w:rPr>
                <w:lang w:eastAsia="en-US"/>
              </w:rPr>
            </w:pPr>
            <w:r w:rsidRPr="00ED3553">
              <w:rPr>
                <w:lang w:eastAsia="en-US"/>
              </w:rPr>
              <w:t>26</w:t>
            </w:r>
          </w:p>
        </w:tc>
        <w:tc>
          <w:tcPr>
            <w:tcW w:w="2266" w:type="dxa"/>
          </w:tcPr>
          <w:p w14:paraId="382E0EAD" w14:textId="2C907BC7" w:rsidR="00ED3553" w:rsidRPr="00ED3553" w:rsidRDefault="00ED3553" w:rsidP="00ED3553">
            <w:pPr>
              <w:jc w:val="both"/>
              <w:rPr>
                <w:lang w:eastAsia="en-US"/>
              </w:rPr>
            </w:pPr>
            <w:r w:rsidRPr="00ED3553">
              <w:rPr>
                <w:lang w:eastAsia="en-US"/>
              </w:rPr>
              <w:t>62</w:t>
            </w:r>
            <w:r w:rsidR="00035223">
              <w:rPr>
                <w:lang w:eastAsia="en-US"/>
              </w:rPr>
              <w:t>90</w:t>
            </w:r>
          </w:p>
        </w:tc>
        <w:tc>
          <w:tcPr>
            <w:tcW w:w="2266" w:type="dxa"/>
            <w:vAlign w:val="bottom"/>
          </w:tcPr>
          <w:p w14:paraId="59F5D2CB" w14:textId="252429F7" w:rsidR="00ED3553" w:rsidRPr="00ED3553" w:rsidRDefault="00ED3553" w:rsidP="00ED3553">
            <w:pPr>
              <w:jc w:val="both"/>
              <w:rPr>
                <w:lang w:eastAsia="en-US"/>
              </w:rPr>
            </w:pPr>
            <w:r w:rsidRPr="00ED3553">
              <w:rPr>
                <w:rFonts w:cs="Calibri"/>
                <w:color w:val="000000"/>
              </w:rPr>
              <w:t>21,650…</w:t>
            </w:r>
          </w:p>
        </w:tc>
      </w:tr>
      <w:tr w:rsidR="00ED3553" w14:paraId="28E1810C" w14:textId="77777777" w:rsidTr="00633C37">
        <w:tc>
          <w:tcPr>
            <w:tcW w:w="2265" w:type="dxa"/>
          </w:tcPr>
          <w:p w14:paraId="36CE297F" w14:textId="61FC07E2" w:rsidR="00ED3553" w:rsidRPr="00ED3553" w:rsidRDefault="00ED3553" w:rsidP="00ED3553">
            <w:pPr>
              <w:jc w:val="both"/>
              <w:rPr>
                <w:lang w:eastAsia="en-US"/>
              </w:rPr>
            </w:pPr>
            <w:r w:rsidRPr="00ED3553">
              <w:rPr>
                <w:lang w:eastAsia="en-US"/>
              </w:rPr>
              <w:t>Chrom</w:t>
            </w:r>
          </w:p>
        </w:tc>
        <w:tc>
          <w:tcPr>
            <w:tcW w:w="2265" w:type="dxa"/>
          </w:tcPr>
          <w:p w14:paraId="1E1AB046" w14:textId="029ECD66" w:rsidR="00ED3553" w:rsidRPr="00ED3553" w:rsidRDefault="00ED3553" w:rsidP="00ED3553">
            <w:pPr>
              <w:jc w:val="both"/>
              <w:rPr>
                <w:lang w:eastAsia="en-US"/>
              </w:rPr>
            </w:pPr>
            <w:r w:rsidRPr="00ED3553">
              <w:rPr>
                <w:lang w:eastAsia="en-US"/>
              </w:rPr>
              <w:t>24</w:t>
            </w:r>
          </w:p>
        </w:tc>
        <w:tc>
          <w:tcPr>
            <w:tcW w:w="2266" w:type="dxa"/>
          </w:tcPr>
          <w:p w14:paraId="00E93DAF" w14:textId="5A687048" w:rsidR="00035223" w:rsidRPr="00ED3553" w:rsidRDefault="00035223" w:rsidP="00ED3553">
            <w:pPr>
              <w:jc w:val="both"/>
              <w:rPr>
                <w:lang w:eastAsia="en-US"/>
              </w:rPr>
            </w:pPr>
            <w:r>
              <w:rPr>
                <w:lang w:eastAsia="en-US"/>
              </w:rPr>
              <w:t>6410</w:t>
            </w:r>
          </w:p>
        </w:tc>
        <w:tc>
          <w:tcPr>
            <w:tcW w:w="2266" w:type="dxa"/>
            <w:vAlign w:val="bottom"/>
          </w:tcPr>
          <w:p w14:paraId="0EF0044C" w14:textId="4BBABDBD" w:rsidR="00ED3553" w:rsidRPr="00ED3553" w:rsidRDefault="00ED3553" w:rsidP="00ED3553">
            <w:pPr>
              <w:jc w:val="both"/>
              <w:rPr>
                <w:lang w:eastAsia="en-US"/>
              </w:rPr>
            </w:pPr>
            <w:r w:rsidRPr="00ED3553">
              <w:rPr>
                <w:rFonts w:cs="Calibri"/>
                <w:color w:val="000000"/>
              </w:rPr>
              <w:t>19,918…</w:t>
            </w:r>
          </w:p>
        </w:tc>
      </w:tr>
      <w:tr w:rsidR="00ED3553" w14:paraId="540BA8F9" w14:textId="77777777" w:rsidTr="00633C37">
        <w:tc>
          <w:tcPr>
            <w:tcW w:w="2265" w:type="dxa"/>
          </w:tcPr>
          <w:p w14:paraId="6E20797E" w14:textId="58F78C64" w:rsidR="00ED3553" w:rsidRPr="00ED3553" w:rsidRDefault="00ED3553" w:rsidP="00ED3553">
            <w:pPr>
              <w:jc w:val="both"/>
              <w:rPr>
                <w:lang w:eastAsia="en-US"/>
              </w:rPr>
            </w:pPr>
            <w:r w:rsidRPr="00ED3553">
              <w:rPr>
                <w:lang w:eastAsia="en-US"/>
              </w:rPr>
              <w:t>Nickel</w:t>
            </w:r>
          </w:p>
        </w:tc>
        <w:tc>
          <w:tcPr>
            <w:tcW w:w="2265" w:type="dxa"/>
          </w:tcPr>
          <w:p w14:paraId="6EE1CDF2" w14:textId="7C85F64A" w:rsidR="00ED3553" w:rsidRPr="00ED3553" w:rsidRDefault="00ED3553" w:rsidP="00ED3553">
            <w:pPr>
              <w:jc w:val="both"/>
              <w:rPr>
                <w:lang w:eastAsia="en-US"/>
              </w:rPr>
            </w:pPr>
            <w:r w:rsidRPr="00ED3553">
              <w:rPr>
                <w:lang w:eastAsia="en-US"/>
              </w:rPr>
              <w:t>28</w:t>
            </w:r>
          </w:p>
        </w:tc>
        <w:tc>
          <w:tcPr>
            <w:tcW w:w="2266" w:type="dxa"/>
          </w:tcPr>
          <w:p w14:paraId="67A6A609" w14:textId="0A3178C8" w:rsidR="00ED3553" w:rsidRPr="00ED3553" w:rsidRDefault="00035223" w:rsidP="00ED3553">
            <w:pPr>
              <w:jc w:val="both"/>
              <w:rPr>
                <w:lang w:eastAsia="en-US"/>
              </w:rPr>
            </w:pPr>
            <w:r>
              <w:rPr>
                <w:lang w:eastAsia="en-US"/>
              </w:rPr>
              <w:t>7460</w:t>
            </w:r>
          </w:p>
        </w:tc>
        <w:tc>
          <w:tcPr>
            <w:tcW w:w="2266" w:type="dxa"/>
            <w:vAlign w:val="bottom"/>
          </w:tcPr>
          <w:p w14:paraId="7F3CA179" w14:textId="1BF46D0D" w:rsidR="00ED3553" w:rsidRPr="00ED3553" w:rsidRDefault="00ED3553" w:rsidP="00ED3553">
            <w:pPr>
              <w:jc w:val="both"/>
              <w:rPr>
                <w:lang w:eastAsia="en-US"/>
              </w:rPr>
            </w:pPr>
            <w:r w:rsidRPr="00ED3553">
              <w:rPr>
                <w:rFonts w:cs="Calibri"/>
                <w:color w:val="000000"/>
              </w:rPr>
              <w:t>23,382…</w:t>
            </w:r>
          </w:p>
        </w:tc>
      </w:tr>
      <w:tr w:rsidR="00ED3553" w14:paraId="5832A6B4" w14:textId="77777777" w:rsidTr="00633C37">
        <w:tc>
          <w:tcPr>
            <w:tcW w:w="2265" w:type="dxa"/>
          </w:tcPr>
          <w:p w14:paraId="5E5E48A0" w14:textId="5C09B247" w:rsidR="00ED3553" w:rsidRPr="00ED3553" w:rsidRDefault="00ED3553" w:rsidP="00ED3553">
            <w:pPr>
              <w:jc w:val="both"/>
              <w:rPr>
                <w:lang w:eastAsia="en-US"/>
              </w:rPr>
            </w:pPr>
            <w:r w:rsidRPr="00ED3553">
              <w:rPr>
                <w:lang w:eastAsia="en-US"/>
              </w:rPr>
              <w:t>Kupfer</w:t>
            </w:r>
          </w:p>
        </w:tc>
        <w:tc>
          <w:tcPr>
            <w:tcW w:w="2265" w:type="dxa"/>
          </w:tcPr>
          <w:p w14:paraId="6214F8BE" w14:textId="3937FF12" w:rsidR="00ED3553" w:rsidRPr="00ED3553" w:rsidRDefault="00ED3553" w:rsidP="00ED3553">
            <w:pPr>
              <w:jc w:val="both"/>
              <w:rPr>
                <w:lang w:eastAsia="en-US"/>
              </w:rPr>
            </w:pPr>
            <w:r w:rsidRPr="00ED3553">
              <w:rPr>
                <w:lang w:eastAsia="en-US"/>
              </w:rPr>
              <w:t>29</w:t>
            </w:r>
          </w:p>
        </w:tc>
        <w:tc>
          <w:tcPr>
            <w:tcW w:w="2266" w:type="dxa"/>
          </w:tcPr>
          <w:p w14:paraId="599769F6" w14:textId="40F67835" w:rsidR="00ED3553" w:rsidRPr="00ED3553" w:rsidRDefault="00035223" w:rsidP="00ED3553">
            <w:pPr>
              <w:jc w:val="both"/>
              <w:rPr>
                <w:lang w:eastAsia="en-US"/>
              </w:rPr>
            </w:pPr>
            <w:r>
              <w:rPr>
                <w:lang w:eastAsia="en-US"/>
              </w:rPr>
              <w:t>8050</w:t>
            </w:r>
          </w:p>
        </w:tc>
        <w:tc>
          <w:tcPr>
            <w:tcW w:w="2266" w:type="dxa"/>
            <w:vAlign w:val="bottom"/>
          </w:tcPr>
          <w:p w14:paraId="20C8F383" w14:textId="57F41C1A" w:rsidR="00ED3553" w:rsidRPr="00ED3553" w:rsidRDefault="00ED3553" w:rsidP="00ED3553">
            <w:pPr>
              <w:jc w:val="both"/>
              <w:rPr>
                <w:lang w:eastAsia="en-US"/>
              </w:rPr>
            </w:pPr>
            <w:r w:rsidRPr="00ED3553">
              <w:rPr>
                <w:rFonts w:cs="Calibri"/>
                <w:color w:val="000000"/>
              </w:rPr>
              <w:t>24,248…</w:t>
            </w:r>
          </w:p>
        </w:tc>
      </w:tr>
      <w:tr w:rsidR="00ED3553" w14:paraId="3C1A0975" w14:textId="77777777" w:rsidTr="00633C37">
        <w:tc>
          <w:tcPr>
            <w:tcW w:w="2265" w:type="dxa"/>
          </w:tcPr>
          <w:p w14:paraId="2A32377C" w14:textId="68A8F6C6" w:rsidR="00ED3553" w:rsidRPr="00ED3553" w:rsidRDefault="00ED3553" w:rsidP="00ED3553">
            <w:pPr>
              <w:jc w:val="both"/>
              <w:rPr>
                <w:lang w:eastAsia="en-US"/>
              </w:rPr>
            </w:pPr>
            <w:r w:rsidRPr="00ED3553">
              <w:rPr>
                <w:lang w:eastAsia="en-US"/>
              </w:rPr>
              <w:t>Zink</w:t>
            </w:r>
          </w:p>
        </w:tc>
        <w:tc>
          <w:tcPr>
            <w:tcW w:w="2265" w:type="dxa"/>
          </w:tcPr>
          <w:p w14:paraId="63875FB2" w14:textId="43E8CC3B" w:rsidR="00ED3553" w:rsidRPr="00ED3553" w:rsidRDefault="00ED3553" w:rsidP="00ED3553">
            <w:pPr>
              <w:jc w:val="both"/>
              <w:rPr>
                <w:lang w:eastAsia="en-US"/>
              </w:rPr>
            </w:pPr>
            <w:r w:rsidRPr="00ED3553">
              <w:rPr>
                <w:lang w:eastAsia="en-US"/>
              </w:rPr>
              <w:t>30</w:t>
            </w:r>
          </w:p>
        </w:tc>
        <w:tc>
          <w:tcPr>
            <w:tcW w:w="2266" w:type="dxa"/>
          </w:tcPr>
          <w:p w14:paraId="5B6F0CB9" w14:textId="61334732" w:rsidR="00ED3553" w:rsidRPr="00ED3553" w:rsidRDefault="00ED3553" w:rsidP="00ED3553">
            <w:pPr>
              <w:jc w:val="both"/>
              <w:rPr>
                <w:lang w:eastAsia="en-US"/>
              </w:rPr>
            </w:pPr>
            <w:r w:rsidRPr="00ED3553">
              <w:rPr>
                <w:lang w:eastAsia="en-US"/>
              </w:rPr>
              <w:t>8</w:t>
            </w:r>
            <w:r w:rsidR="00035223">
              <w:rPr>
                <w:lang w:eastAsia="en-US"/>
              </w:rPr>
              <w:t>630</w:t>
            </w:r>
          </w:p>
        </w:tc>
        <w:tc>
          <w:tcPr>
            <w:tcW w:w="2266" w:type="dxa"/>
            <w:vAlign w:val="bottom"/>
          </w:tcPr>
          <w:p w14:paraId="4E4805F9" w14:textId="71F779CD" w:rsidR="00ED3553" w:rsidRPr="00ED3553" w:rsidRDefault="00ED3553" w:rsidP="00ED3553">
            <w:pPr>
              <w:jc w:val="both"/>
              <w:rPr>
                <w:lang w:eastAsia="en-US"/>
              </w:rPr>
            </w:pPr>
            <w:r w:rsidRPr="00ED3553">
              <w:rPr>
                <w:rFonts w:cs="Calibri"/>
                <w:color w:val="000000"/>
              </w:rPr>
              <w:t>25,114…</w:t>
            </w:r>
          </w:p>
        </w:tc>
      </w:tr>
    </w:tbl>
    <w:p w14:paraId="55EFC41C" w14:textId="79BACE7D" w:rsidR="00EB32A4" w:rsidRDefault="00EB32A4" w:rsidP="00ED3553">
      <w:pPr>
        <w:jc w:val="both"/>
        <w:rPr>
          <w:lang w:eastAsia="en-US"/>
        </w:rPr>
      </w:pPr>
      <w:r>
        <w:rPr>
          <w:lang w:eastAsia="en-US"/>
        </w:rPr>
        <w:t xml:space="preserve">Das folgende Diagramm beschreibt mit der blauen Gerade die theoretisch erwarteten </w:t>
      </w:r>
      <w:r w:rsidR="002540EA">
        <w:rPr>
          <w:lang w:eastAsia="en-US"/>
        </w:rPr>
        <w:t>W</w:t>
      </w:r>
      <w:r>
        <w:rPr>
          <w:lang w:eastAsia="en-US"/>
        </w:rPr>
        <w:t xml:space="preserve">erte aus der Formel </w:t>
      </w:r>
      <m:oMath>
        <m:d>
          <m:dPr>
            <m:ctrlPr>
              <w:rPr>
                <w:rFonts w:ascii="Cambria Math" w:hAnsi="Cambria Math"/>
                <w:i/>
                <w:lang w:eastAsia="en-US"/>
              </w:rPr>
            </m:ctrlPr>
          </m:dPr>
          <m:e>
            <m:r>
              <w:rPr>
                <w:rFonts w:ascii="Cambria Math" w:hAnsi="Cambria Math"/>
                <w:lang w:eastAsia="en-US"/>
              </w:rPr>
              <m:t>Z-1</m:t>
            </m:r>
          </m:e>
        </m:d>
        <m:r>
          <w:rPr>
            <w:rFonts w:ascii="Cambria Math" w:hAnsi="Cambria Math"/>
            <w:lang w:eastAsia="en-US"/>
          </w:rPr>
          <m:t>*</m:t>
        </m:r>
        <m:rad>
          <m:radPr>
            <m:degHide m:val="1"/>
            <m:ctrlPr>
              <w:rPr>
                <w:rFonts w:ascii="Cambria Math" w:hAnsi="Cambria Math"/>
                <w:i/>
                <w:lang w:eastAsia="en-US"/>
              </w:rPr>
            </m:ctrlPr>
          </m:radPr>
          <m:deg/>
          <m:e>
            <m:f>
              <m:fPr>
                <m:ctrlPr>
                  <w:rPr>
                    <w:rFonts w:ascii="Cambria Math" w:hAnsi="Cambria Math"/>
                    <w:i/>
                    <w:lang w:eastAsia="en-US"/>
                  </w:rPr>
                </m:ctrlPr>
              </m:fPr>
              <m:num>
                <m:r>
                  <w:rPr>
                    <w:rFonts w:ascii="Cambria Math" w:hAnsi="Cambria Math"/>
                    <w:lang w:eastAsia="en-US"/>
                  </w:rPr>
                  <m:t>3</m:t>
                </m:r>
              </m:num>
              <m:den>
                <m:r>
                  <w:rPr>
                    <w:rFonts w:ascii="Cambria Math" w:hAnsi="Cambria Math"/>
                    <w:lang w:eastAsia="en-US"/>
                  </w:rPr>
                  <m:t>4</m:t>
                </m:r>
              </m:den>
            </m:f>
          </m:e>
        </m:rad>
      </m:oMath>
      <w:r>
        <w:rPr>
          <w:lang w:eastAsia="en-US"/>
        </w:rPr>
        <w:t xml:space="preserve">. Die orangenen Messpunkte wurden aus den Messergebnissen und der Formel </w:t>
      </w:r>
      <m:oMath>
        <m:rad>
          <m:radPr>
            <m:degHide m:val="1"/>
            <m:ctrlPr>
              <w:rPr>
                <w:rFonts w:ascii="Cambria Math" w:hAnsi="Cambria Math"/>
                <w:i/>
                <w:lang w:eastAsia="en-US"/>
              </w:rPr>
            </m:ctrlPr>
          </m:radPr>
          <m:deg/>
          <m:e>
            <m:f>
              <m:fPr>
                <m:ctrlPr>
                  <w:rPr>
                    <w:rFonts w:ascii="Cambria Math" w:hAnsi="Cambria Math"/>
                    <w:i/>
                    <w:lang w:eastAsia="en-US"/>
                  </w:rPr>
                </m:ctrlPr>
              </m:fPr>
              <m:num>
                <m:sSub>
                  <m:sSubPr>
                    <m:ctrlPr>
                      <w:rPr>
                        <w:rFonts w:ascii="Cambria Math" w:hAnsi="Cambria Math"/>
                        <w:i/>
                        <w:lang w:eastAsia="en-US"/>
                      </w:rPr>
                    </m:ctrlPr>
                  </m:sSubPr>
                  <m:e>
                    <m:r>
                      <w:rPr>
                        <w:rFonts w:ascii="Cambria Math" w:hAnsi="Cambria Math"/>
                        <w:lang w:eastAsia="en-US"/>
                      </w:rPr>
                      <m:t>E</m:t>
                    </m:r>
                  </m:e>
                  <m:sub>
                    <m:r>
                      <w:rPr>
                        <w:rFonts w:ascii="Cambria Math" w:hAnsi="Cambria Math"/>
                        <w:lang w:eastAsia="en-US"/>
                      </w:rPr>
                      <m:t>Kα</m:t>
                    </m:r>
                  </m:sub>
                </m:sSub>
              </m:num>
              <m:den>
                <m:r>
                  <w:rPr>
                    <w:rFonts w:ascii="Cambria Math" w:hAnsi="Cambria Math"/>
                    <w:lang w:eastAsia="en-US"/>
                  </w:rPr>
                  <m:t>13,6 eV</m:t>
                </m:r>
              </m:den>
            </m:f>
          </m:e>
        </m:rad>
      </m:oMath>
      <w:r>
        <w:rPr>
          <w:lang w:eastAsia="en-US"/>
        </w:rPr>
        <w:t xml:space="preserve"> </w:t>
      </w:r>
      <w:r w:rsidR="001F5C90">
        <w:rPr>
          <w:lang w:eastAsia="en-US"/>
        </w:rPr>
        <w:t xml:space="preserve"> berechnet.</w:t>
      </w:r>
    </w:p>
    <w:p w14:paraId="696530B2" w14:textId="37864578" w:rsidR="001F5C90" w:rsidRPr="00D06ED3" w:rsidRDefault="00CD354F" w:rsidP="00D06ED3">
      <w:pPr>
        <w:jc w:val="center"/>
        <w:rPr>
          <w:lang w:eastAsia="en-US"/>
        </w:rPr>
      </w:pPr>
      <w:r>
        <w:rPr>
          <w:noProof/>
        </w:rPr>
        <w:drawing>
          <wp:inline distT="0" distB="0" distL="0" distR="0" wp14:anchorId="7A9DC10F" wp14:editId="4F473331">
            <wp:extent cx="5039360" cy="3048000"/>
            <wp:effectExtent l="0" t="0" r="8890" b="0"/>
            <wp:docPr id="1839493630" name="Diagramm 1">
              <a:extLst xmlns:a="http://schemas.openxmlformats.org/drawingml/2006/main">
                <a:ext uri="{FF2B5EF4-FFF2-40B4-BE49-F238E27FC236}">
                  <a16:creationId xmlns:a16="http://schemas.microsoft.com/office/drawing/2014/main" id="{A4FCC91D-D9E6-7F18-9E2B-2FF10EBC7C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709704" w14:textId="14BB1D71" w:rsidR="001F5C90" w:rsidRPr="00EB32A4" w:rsidRDefault="001F5C90" w:rsidP="00D06ED3">
      <w:pPr>
        <w:jc w:val="center"/>
        <w:rPr>
          <w:i/>
          <w:iCs/>
          <w:sz w:val="20"/>
          <w:szCs w:val="20"/>
          <w:lang w:eastAsia="en-US"/>
        </w:rPr>
      </w:pPr>
      <w:r w:rsidRPr="00EB32A4">
        <w:rPr>
          <w:i/>
          <w:iCs/>
          <w:sz w:val="20"/>
          <w:szCs w:val="20"/>
          <w:lang w:eastAsia="en-US"/>
        </w:rPr>
        <w:t>Abb. 4 Gemessene Energiewerte der charakteristischen Strahlungen verglichen mit den Sollwerten</w:t>
      </w:r>
    </w:p>
    <w:p w14:paraId="3165DFFA" w14:textId="396FD22D" w:rsidR="00EB32A4" w:rsidRDefault="001F5C90" w:rsidP="00ED3553">
      <w:pPr>
        <w:jc w:val="both"/>
        <w:rPr>
          <w:lang w:eastAsia="en-US"/>
        </w:rPr>
      </w:pPr>
      <w:r>
        <w:rPr>
          <w:lang w:eastAsia="en-US"/>
        </w:rPr>
        <w:t xml:space="preserve">Die experimentell ermittelten Werte liegen nahe der erwarteten Geraden. Damit kann das Moseley-Gesetz verifiziert werden. </w:t>
      </w:r>
      <w:r w:rsidR="00D06ED3">
        <w:rPr>
          <w:lang w:eastAsia="en-US"/>
        </w:rPr>
        <w:t xml:space="preserve">Minimale Abweichungen sind durch statistische </w:t>
      </w:r>
      <w:r w:rsidR="00D06ED3">
        <w:rPr>
          <w:lang w:eastAsia="en-US"/>
        </w:rPr>
        <w:lastRenderedPageBreak/>
        <w:t>Messfehler zu erklären. Die etwas größere Abweichung bei Chrom kann daran liegen, dass es nicht in Reinform, sondern als Legierung untersucht wurde.</w:t>
      </w:r>
      <w:r w:rsidR="00D06ED3" w:rsidRPr="00D06ED3">
        <w:rPr>
          <w:lang w:eastAsia="en-US"/>
        </w:rPr>
        <w:t xml:space="preserve"> </w:t>
      </w:r>
    </w:p>
    <w:p w14:paraId="79692E11" w14:textId="77777777" w:rsidR="008F4E51" w:rsidRDefault="008F4E51" w:rsidP="00ED3553">
      <w:pPr>
        <w:jc w:val="both"/>
        <w:rPr>
          <w:lang w:eastAsia="en-US"/>
        </w:rPr>
      </w:pPr>
    </w:p>
    <w:p w14:paraId="54006B29" w14:textId="4B1ED89F" w:rsidR="00EB32A4" w:rsidRDefault="001F5C90" w:rsidP="00ED3553">
      <w:pPr>
        <w:jc w:val="both"/>
        <w:rPr>
          <w:lang w:eastAsia="en-US"/>
        </w:rPr>
      </w:pPr>
      <w:r>
        <w:rPr>
          <w:lang w:eastAsia="en-US"/>
        </w:rPr>
        <w:t xml:space="preserve">2) </w:t>
      </w:r>
    </w:p>
    <w:p w14:paraId="2075D031" w14:textId="7B7DF4B6" w:rsidR="008F4E51" w:rsidRDefault="008F4E51" w:rsidP="00ED3553">
      <w:pPr>
        <w:jc w:val="both"/>
        <w:rPr>
          <w:lang w:eastAsia="en-US"/>
        </w:rPr>
      </w:pPr>
      <w:r>
        <w:rPr>
          <w:lang w:eastAsia="en-US"/>
        </w:rPr>
        <w:t xml:space="preserve">Es werden zwei unbekannte Proben auf ihre Bestandteile geprüft. </w:t>
      </w:r>
      <w:r w:rsidR="00EB3EDA">
        <w:rPr>
          <w:lang w:eastAsia="en-US"/>
        </w:rPr>
        <w:t>Wir haben eine 5 Cent- und 20 Cent Münze ausgewählt. Hierbei entspricht die rosa Kurve der 50 Cent Münze und die dunkelblaue, schlecht erkennbare dahinter, der 5 Cent Münze.</w:t>
      </w:r>
    </w:p>
    <w:p w14:paraId="5C721752" w14:textId="1E6D943D" w:rsidR="00EB32A4" w:rsidRDefault="00A0317B" w:rsidP="00ED3553">
      <w:pPr>
        <w:jc w:val="both"/>
        <w:rPr>
          <w:lang w:eastAsia="en-US"/>
        </w:rPr>
      </w:pPr>
      <w:r w:rsidRPr="00A0317B">
        <w:rPr>
          <w:noProof/>
        </w:rPr>
        <w:drawing>
          <wp:inline distT="0" distB="0" distL="0" distR="0" wp14:anchorId="6CDCB99B" wp14:editId="5724A233">
            <wp:extent cx="4728319" cy="3869897"/>
            <wp:effectExtent l="0" t="8890" r="6350" b="6350"/>
            <wp:docPr id="189244414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444144" name=""/>
                    <pic:cNvPicPr/>
                  </pic:nvPicPr>
                  <pic:blipFill rotWithShape="1">
                    <a:blip r:embed="rId10"/>
                    <a:srcRect l="7091" t="701" r="10805" b="9702"/>
                    <a:stretch/>
                  </pic:blipFill>
                  <pic:spPr bwMode="auto">
                    <a:xfrm rot="16200000">
                      <a:off x="0" y="0"/>
                      <a:ext cx="4729758" cy="3871075"/>
                    </a:xfrm>
                    <a:prstGeom prst="rect">
                      <a:avLst/>
                    </a:prstGeom>
                    <a:ln>
                      <a:noFill/>
                    </a:ln>
                    <a:extLst>
                      <a:ext uri="{53640926-AAD7-44D8-BBD7-CCE9431645EC}">
                        <a14:shadowObscured xmlns:a14="http://schemas.microsoft.com/office/drawing/2010/main"/>
                      </a:ext>
                    </a:extLst>
                  </pic:spPr>
                </pic:pic>
              </a:graphicData>
            </a:graphic>
          </wp:inline>
        </w:drawing>
      </w:r>
    </w:p>
    <w:p w14:paraId="2749B174" w14:textId="2B545263" w:rsidR="008F4E51" w:rsidRPr="00EB3EDA" w:rsidRDefault="001F5C90" w:rsidP="00ED3553">
      <w:pPr>
        <w:jc w:val="both"/>
        <w:rPr>
          <w:i/>
          <w:iCs/>
          <w:sz w:val="20"/>
          <w:szCs w:val="20"/>
          <w:lang w:val="fr-FR" w:eastAsia="en-US"/>
        </w:rPr>
      </w:pPr>
      <w:proofErr w:type="spellStart"/>
      <w:r w:rsidRPr="00EB3EDA">
        <w:rPr>
          <w:i/>
          <w:iCs/>
          <w:sz w:val="20"/>
          <w:szCs w:val="20"/>
          <w:lang w:val="fr-FR" w:eastAsia="en-US"/>
        </w:rPr>
        <w:t>Abb</w:t>
      </w:r>
      <w:proofErr w:type="spellEnd"/>
      <w:r w:rsidRPr="00EB3EDA">
        <w:rPr>
          <w:i/>
          <w:iCs/>
          <w:sz w:val="20"/>
          <w:szCs w:val="20"/>
          <w:lang w:val="fr-FR" w:eastAsia="en-US"/>
        </w:rPr>
        <w:t xml:space="preserve">. </w:t>
      </w:r>
      <w:proofErr w:type="gramStart"/>
      <w:r w:rsidRPr="00EB3EDA">
        <w:rPr>
          <w:i/>
          <w:iCs/>
          <w:sz w:val="20"/>
          <w:szCs w:val="20"/>
          <w:lang w:val="fr-FR" w:eastAsia="en-US"/>
        </w:rPr>
        <w:t>5:</w:t>
      </w:r>
      <w:proofErr w:type="gramEnd"/>
      <w:r w:rsidRPr="00EB3EDA">
        <w:rPr>
          <w:i/>
          <w:iCs/>
          <w:sz w:val="20"/>
          <w:szCs w:val="20"/>
          <w:lang w:val="fr-FR" w:eastAsia="en-US"/>
        </w:rPr>
        <w:t xml:space="preserve"> 5 Cent </w:t>
      </w:r>
      <w:proofErr w:type="spellStart"/>
      <w:r w:rsidRPr="00EB3EDA">
        <w:rPr>
          <w:i/>
          <w:iCs/>
          <w:sz w:val="20"/>
          <w:szCs w:val="20"/>
          <w:lang w:val="fr-FR" w:eastAsia="en-US"/>
        </w:rPr>
        <w:t>Münze</w:t>
      </w:r>
      <w:proofErr w:type="spellEnd"/>
      <w:r w:rsidR="00A0317B" w:rsidRPr="00EB3EDA">
        <w:rPr>
          <w:i/>
          <w:iCs/>
          <w:sz w:val="20"/>
          <w:szCs w:val="20"/>
          <w:lang w:val="fr-FR" w:eastAsia="en-US"/>
        </w:rPr>
        <w:t xml:space="preserve"> (</w:t>
      </w:r>
      <w:proofErr w:type="spellStart"/>
      <w:r w:rsidR="00A0317B" w:rsidRPr="00EB3EDA">
        <w:rPr>
          <w:i/>
          <w:iCs/>
          <w:sz w:val="20"/>
          <w:szCs w:val="20"/>
          <w:lang w:val="fr-FR" w:eastAsia="en-US"/>
        </w:rPr>
        <w:t>blau</w:t>
      </w:r>
      <w:proofErr w:type="spellEnd"/>
      <w:r w:rsidR="00A0317B" w:rsidRPr="00EB3EDA">
        <w:rPr>
          <w:i/>
          <w:iCs/>
          <w:sz w:val="20"/>
          <w:szCs w:val="20"/>
          <w:lang w:val="fr-FR" w:eastAsia="en-US"/>
        </w:rPr>
        <w:t xml:space="preserve">) </w:t>
      </w:r>
      <w:proofErr w:type="spellStart"/>
      <w:r w:rsidR="00A0317B" w:rsidRPr="00EB3EDA">
        <w:rPr>
          <w:i/>
          <w:iCs/>
          <w:sz w:val="20"/>
          <w:szCs w:val="20"/>
          <w:lang w:val="fr-FR" w:eastAsia="en-US"/>
        </w:rPr>
        <w:t>und</w:t>
      </w:r>
      <w:proofErr w:type="spellEnd"/>
      <w:r w:rsidR="00A0317B" w:rsidRPr="00EB3EDA">
        <w:rPr>
          <w:i/>
          <w:iCs/>
          <w:sz w:val="20"/>
          <w:szCs w:val="20"/>
          <w:lang w:val="fr-FR" w:eastAsia="en-US"/>
        </w:rPr>
        <w:t xml:space="preserve"> 50 Cent </w:t>
      </w:r>
      <w:proofErr w:type="spellStart"/>
      <w:r w:rsidR="00A0317B" w:rsidRPr="00EB3EDA">
        <w:rPr>
          <w:i/>
          <w:iCs/>
          <w:sz w:val="20"/>
          <w:szCs w:val="20"/>
          <w:lang w:val="fr-FR" w:eastAsia="en-US"/>
        </w:rPr>
        <w:t>Münze</w:t>
      </w:r>
      <w:proofErr w:type="spellEnd"/>
      <w:r w:rsidR="00A0317B" w:rsidRPr="00EB3EDA">
        <w:rPr>
          <w:i/>
          <w:iCs/>
          <w:sz w:val="20"/>
          <w:szCs w:val="20"/>
          <w:lang w:val="fr-FR" w:eastAsia="en-US"/>
        </w:rPr>
        <w:t xml:space="preserve"> (</w:t>
      </w:r>
      <w:r w:rsidR="00EB3EDA" w:rsidRPr="00EB3EDA">
        <w:rPr>
          <w:i/>
          <w:iCs/>
          <w:sz w:val="20"/>
          <w:szCs w:val="20"/>
          <w:lang w:val="fr-FR" w:eastAsia="en-US"/>
        </w:rPr>
        <w:t>rosa</w:t>
      </w:r>
      <w:r w:rsidR="00A0317B" w:rsidRPr="00EB3EDA">
        <w:rPr>
          <w:i/>
          <w:iCs/>
          <w:sz w:val="20"/>
          <w:szCs w:val="20"/>
          <w:lang w:val="fr-FR" w:eastAsia="en-US"/>
        </w:rPr>
        <w:t>)</w:t>
      </w:r>
    </w:p>
    <w:p w14:paraId="01458B2A" w14:textId="2691F368" w:rsidR="00A0317B" w:rsidRDefault="008F4E51" w:rsidP="00ED3553">
      <w:pPr>
        <w:jc w:val="both"/>
        <w:rPr>
          <w:lang w:eastAsia="en-US"/>
        </w:rPr>
      </w:pPr>
      <w:r>
        <w:rPr>
          <w:lang w:eastAsia="en-US"/>
        </w:rPr>
        <w:t xml:space="preserve">Bei dem Diagramm der </w:t>
      </w:r>
      <w:r w:rsidR="00A0317B">
        <w:rPr>
          <w:lang w:eastAsia="en-US"/>
        </w:rPr>
        <w:t>5 Cent</w:t>
      </w:r>
      <w:r>
        <w:rPr>
          <w:lang w:eastAsia="en-US"/>
        </w:rPr>
        <w:t xml:space="preserve"> Münze </w:t>
      </w:r>
      <w:r w:rsidR="00EB3EDA">
        <w:rPr>
          <w:lang w:eastAsia="en-US"/>
        </w:rPr>
        <w:t>liegt der</w:t>
      </w:r>
      <w:r>
        <w:rPr>
          <w:lang w:eastAsia="en-US"/>
        </w:rPr>
        <w:t xml:space="preserve"> </w:t>
      </w:r>
      <w:r w:rsidR="00A0317B">
        <w:rPr>
          <w:lang w:eastAsia="en-US"/>
        </w:rPr>
        <w:t xml:space="preserve">Peak bei </w:t>
      </w:r>
      <m:oMath>
        <m:sSub>
          <m:sSubPr>
            <m:ctrlPr>
              <w:rPr>
                <w:rFonts w:ascii="Cambria Math" w:hAnsi="Cambria Math"/>
                <w:i/>
                <w:lang w:eastAsia="en-US"/>
              </w:rPr>
            </m:ctrlPr>
          </m:sSubPr>
          <m:e>
            <m:r>
              <w:rPr>
                <w:rFonts w:ascii="Cambria Math" w:hAnsi="Cambria Math"/>
                <w:lang w:eastAsia="en-US"/>
              </w:rPr>
              <m:t>E</m:t>
            </m:r>
          </m:e>
          <m:sub>
            <m:sSub>
              <m:sSubPr>
                <m:ctrlPr>
                  <w:rPr>
                    <w:rFonts w:ascii="Cambria Math" w:hAnsi="Cambria Math"/>
                    <w:i/>
                    <w:lang w:eastAsia="en-US"/>
                  </w:rPr>
                </m:ctrlPr>
              </m:sSubPr>
              <m:e>
                <m:r>
                  <w:rPr>
                    <w:rFonts w:ascii="Cambria Math" w:hAnsi="Cambria Math"/>
                    <w:lang w:eastAsia="en-US"/>
                  </w:rPr>
                  <m:t>K</m:t>
                </m:r>
              </m:e>
              <m:sub>
                <m:r>
                  <w:rPr>
                    <w:rFonts w:ascii="Cambria Math" w:hAnsi="Cambria Math"/>
                    <w:lang w:eastAsia="en-US"/>
                  </w:rPr>
                  <m:t>β</m:t>
                </m:r>
              </m:sub>
            </m:sSub>
          </m:sub>
        </m:sSub>
      </m:oMath>
      <w:r w:rsidR="00A0317B">
        <w:rPr>
          <w:lang w:eastAsia="en-US"/>
        </w:rPr>
        <w:t xml:space="preserve">= 8,06 keV. </w:t>
      </w:r>
      <w:r w:rsidR="00667F50">
        <w:rPr>
          <w:lang w:eastAsia="en-US"/>
        </w:rPr>
        <w:t xml:space="preserve">Bei der </w:t>
      </w:r>
      <w:r w:rsidR="00A0317B">
        <w:rPr>
          <w:lang w:eastAsia="en-US"/>
        </w:rPr>
        <w:t xml:space="preserve"> 50 Cent Münze </w:t>
      </w:r>
      <w:r w:rsidR="00EB3EDA">
        <w:rPr>
          <w:lang w:eastAsia="en-US"/>
        </w:rPr>
        <w:t>ist ein deutlicher</w:t>
      </w:r>
      <w:r w:rsidR="00667F50">
        <w:rPr>
          <w:lang w:eastAsia="en-US"/>
        </w:rPr>
        <w:t xml:space="preserve"> Peak bei </w:t>
      </w:r>
      <m:oMath>
        <m:sSub>
          <m:sSubPr>
            <m:ctrlPr>
              <w:rPr>
                <w:rFonts w:ascii="Cambria Math" w:hAnsi="Cambria Math"/>
                <w:i/>
                <w:lang w:eastAsia="en-US"/>
              </w:rPr>
            </m:ctrlPr>
          </m:sSubPr>
          <m:e>
            <m:r>
              <w:rPr>
                <w:rFonts w:ascii="Cambria Math" w:hAnsi="Cambria Math"/>
                <w:lang w:eastAsia="en-US"/>
              </w:rPr>
              <m:t>E</m:t>
            </m:r>
          </m:e>
          <m:sub>
            <m:sSub>
              <m:sSubPr>
                <m:ctrlPr>
                  <w:rPr>
                    <w:rFonts w:ascii="Cambria Math" w:hAnsi="Cambria Math"/>
                    <w:i/>
                    <w:lang w:eastAsia="en-US"/>
                  </w:rPr>
                </m:ctrlPr>
              </m:sSubPr>
              <m:e>
                <m:r>
                  <w:rPr>
                    <w:rFonts w:ascii="Cambria Math" w:hAnsi="Cambria Math"/>
                    <w:lang w:eastAsia="en-US"/>
                  </w:rPr>
                  <m:t>K</m:t>
                </m:r>
              </m:e>
              <m:sub>
                <m:r>
                  <w:rPr>
                    <w:rFonts w:ascii="Cambria Math" w:hAnsi="Cambria Math"/>
                    <w:lang w:eastAsia="en-US"/>
                  </w:rPr>
                  <m:t>β</m:t>
                </m:r>
              </m:sub>
            </m:sSub>
          </m:sub>
        </m:sSub>
      </m:oMath>
      <w:r w:rsidR="00667F50">
        <w:rPr>
          <w:lang w:eastAsia="en-US"/>
        </w:rPr>
        <w:t>= 8,05 keV</w:t>
      </w:r>
      <w:r w:rsidR="00EB3EDA">
        <w:rPr>
          <w:lang w:eastAsia="en-US"/>
        </w:rPr>
        <w:t xml:space="preserve"> erkennbar</w:t>
      </w:r>
      <w:r w:rsidR="00667F50">
        <w:rPr>
          <w:lang w:eastAsia="en-US"/>
        </w:rPr>
        <w:t>.</w:t>
      </w:r>
    </w:p>
    <w:p w14:paraId="3071BF85" w14:textId="5B265307" w:rsidR="00B20F99" w:rsidRDefault="00667F50" w:rsidP="00B20F99">
      <w:pPr>
        <w:jc w:val="both"/>
        <w:rPr>
          <w:lang w:eastAsia="en-US"/>
        </w:rPr>
      </w:pPr>
      <w:r>
        <w:rPr>
          <w:lang w:eastAsia="en-US"/>
        </w:rPr>
        <w:t>Verglichen mit den charakteristischen</w:t>
      </w:r>
      <w:r w:rsidR="002540EA">
        <w:rPr>
          <w:lang w:eastAsia="en-US"/>
        </w:rPr>
        <w:t xml:space="preserve"> Werte von</w:t>
      </w:r>
      <w:r>
        <w:rPr>
          <w:lang w:eastAsia="en-US"/>
        </w:rPr>
        <w:t xml:space="preserve"> Röntgenenergien lässt sich vermuten, dass die  5 Cent Münze aus den Materialien </w:t>
      </w:r>
      <w:r w:rsidR="00B20F99">
        <w:rPr>
          <w:lang w:eastAsia="en-US"/>
        </w:rPr>
        <w:t>Cobalt oder Nickel besteht, jedoch müsste es sich um Eisen und Kupfer handeln, welche jeweils eine Ordnungszahl höher bzw. niedriger sind. 5 Cent Münzen bestehen im Kern aus Eisen und sind mit Kupfer umschichtet.</w:t>
      </w:r>
    </w:p>
    <w:p w14:paraId="35E5155F" w14:textId="77777777" w:rsidR="00B20F99" w:rsidRDefault="00B20F99" w:rsidP="00ED3553">
      <w:pPr>
        <w:jc w:val="both"/>
        <w:rPr>
          <w:lang w:eastAsia="en-US"/>
        </w:rPr>
      </w:pPr>
    </w:p>
    <w:p w14:paraId="7687FC35" w14:textId="53590FB4" w:rsidR="00B20F99" w:rsidRDefault="00B20F99" w:rsidP="002540EA">
      <w:pPr>
        <w:spacing w:after="0"/>
      </w:pPr>
      <w:r>
        <w:lastRenderedPageBreak/>
        <w:t xml:space="preserve">Verglichen mit den Literaturwerten lässt sich bei der 50 Cent Münze dieselbe Vermutung </w:t>
      </w:r>
      <w:r w:rsidR="00180302">
        <w:t xml:space="preserve">wie bei der 5 Cent Münze </w:t>
      </w:r>
      <w:r>
        <w:t>aufstellen, dass sie aus Cobalt oder Nickel besteht.</w:t>
      </w:r>
      <w:r w:rsidR="00180302">
        <w:t xml:space="preserve"> Allerdings bestehen 50 Cent Münzen aus einer Legierung aus hauptsächlich Kupfer, Aluminium, Zink und Zinn (Quelle: Europäische Zentralbank).</w:t>
      </w:r>
    </w:p>
    <w:p w14:paraId="4C2B1762" w14:textId="77777777" w:rsidR="00180302" w:rsidRDefault="00180302" w:rsidP="002540EA">
      <w:pPr>
        <w:spacing w:after="0"/>
      </w:pPr>
    </w:p>
    <w:p w14:paraId="523609DC" w14:textId="30F7F315" w:rsidR="00180302" w:rsidRDefault="002540EA" w:rsidP="002540EA">
      <w:pPr>
        <w:spacing w:after="0"/>
      </w:pPr>
      <w:r>
        <w:t xml:space="preserve">Bei den </w:t>
      </w:r>
      <w:r w:rsidR="00180302">
        <w:t xml:space="preserve">beiden unbekannten Proben liegen </w:t>
      </w:r>
      <w:r>
        <w:t>unsere Werte in der Nähe von den Literaturwerten, jedoch kommt es zu Abweichungen.</w:t>
      </w:r>
    </w:p>
    <w:p w14:paraId="31509602" w14:textId="47F6A5F9" w:rsidR="00ED3553" w:rsidRDefault="00ED3553" w:rsidP="00ED3553">
      <w:pPr>
        <w:jc w:val="both"/>
        <w:rPr>
          <w:lang w:eastAsia="en-US"/>
        </w:rPr>
      </w:pPr>
    </w:p>
    <w:p w14:paraId="60776521" w14:textId="77777777" w:rsidR="00A21EE4" w:rsidRDefault="00A21EE4" w:rsidP="00ED3553">
      <w:pPr>
        <w:jc w:val="both"/>
        <w:rPr>
          <w:lang w:eastAsia="en-US"/>
        </w:rPr>
      </w:pPr>
    </w:p>
    <w:p w14:paraId="20A78D65" w14:textId="14D2C256" w:rsidR="00A21EE4" w:rsidRDefault="00A21EE4" w:rsidP="00A21EE4">
      <w:pPr>
        <w:pStyle w:val="berschrift3"/>
        <w:numPr>
          <w:ilvl w:val="1"/>
          <w:numId w:val="2"/>
        </w:numPr>
      </w:pPr>
      <w:bookmarkStart w:id="10" w:name="_Toc170479687"/>
      <w:r>
        <w:t>Fazit</w:t>
      </w:r>
      <w:bookmarkEnd w:id="10"/>
    </w:p>
    <w:p w14:paraId="082B710F" w14:textId="1F257AC9" w:rsidR="00A21EE4" w:rsidRDefault="00A21EE4" w:rsidP="001F5B72">
      <w:pPr>
        <w:jc w:val="both"/>
      </w:pPr>
      <w:r>
        <w:t xml:space="preserve">Bei dem ersten Versuchsteil </w:t>
      </w:r>
      <w:r w:rsidR="001F5B72">
        <w:t xml:space="preserve">wurden die charakteristischen Strahlungen von verschiedenen Elementen bestimmt, um das Moseley-Gesetz zu bestätigen. Kleine Abweichungen von den theoretisch erwarteten Werten lassen sich zum Beispiel durch ungenaues Kalibrieren des Computerprogramms oder einer Verschmutzung der Proben erklären. </w:t>
      </w:r>
    </w:p>
    <w:p w14:paraId="6B83C42F" w14:textId="51AE90DB" w:rsidR="001F5B72" w:rsidRDefault="001F5B72" w:rsidP="001F5B72">
      <w:pPr>
        <w:jc w:val="both"/>
      </w:pPr>
      <w:r>
        <w:t xml:space="preserve">Im zweiten Versuchsteil </w:t>
      </w:r>
      <w:r w:rsidR="002540EA">
        <w:t>sollte mit den</w:t>
      </w:r>
      <w:r>
        <w:t xml:space="preserve"> ermittelten Werte auf die Bestandteile der unbekannten Proben </w:t>
      </w:r>
      <w:r w:rsidR="002540EA">
        <w:t>geschlossen werden</w:t>
      </w:r>
      <w:r>
        <w:t xml:space="preserve">. Allerdings stimmen die Messwerte nicht </w:t>
      </w:r>
      <w:r w:rsidR="002540EA">
        <w:t xml:space="preserve">vollkommen </w:t>
      </w:r>
      <w:r>
        <w:t xml:space="preserve">mit den Literaturwerten überein. Dies ist damit zu erklären, dass die Bestimmung der Peaks durch Augenmaß ein recht subjektives Verfahren ist und auch diese Proben verschmutzt vorlagen. Zudem kann durch das Verfahren nur auf Oberflächenbestandteile geschlossen werden. </w:t>
      </w:r>
    </w:p>
    <w:p w14:paraId="7E4D0898" w14:textId="77777777" w:rsidR="00963498" w:rsidRDefault="00963498" w:rsidP="001F5B72">
      <w:pPr>
        <w:jc w:val="both"/>
      </w:pPr>
    </w:p>
    <w:p w14:paraId="482372BE" w14:textId="77777777" w:rsidR="00963498" w:rsidRDefault="00963498" w:rsidP="001F5B72">
      <w:pPr>
        <w:jc w:val="both"/>
      </w:pPr>
    </w:p>
    <w:p w14:paraId="787DBA67" w14:textId="77777777" w:rsidR="00963498" w:rsidRDefault="00963498" w:rsidP="001F5B72">
      <w:pPr>
        <w:jc w:val="both"/>
      </w:pPr>
    </w:p>
    <w:p w14:paraId="5E41566C" w14:textId="77777777" w:rsidR="00963498" w:rsidRDefault="00963498" w:rsidP="001F5B72">
      <w:pPr>
        <w:jc w:val="both"/>
      </w:pPr>
    </w:p>
    <w:p w14:paraId="2FD5A65F" w14:textId="77777777" w:rsidR="00963498" w:rsidRDefault="00963498" w:rsidP="001F5B72">
      <w:pPr>
        <w:jc w:val="both"/>
      </w:pPr>
    </w:p>
    <w:p w14:paraId="1C3DD0FC" w14:textId="77777777" w:rsidR="00963498" w:rsidRDefault="00963498" w:rsidP="001F5B72">
      <w:pPr>
        <w:jc w:val="both"/>
      </w:pPr>
    </w:p>
    <w:p w14:paraId="79E01A71" w14:textId="77777777" w:rsidR="00963498" w:rsidRDefault="00963498" w:rsidP="001F5B72">
      <w:pPr>
        <w:jc w:val="both"/>
      </w:pPr>
    </w:p>
    <w:p w14:paraId="709F6BE5" w14:textId="77777777" w:rsidR="00963498" w:rsidRDefault="00963498" w:rsidP="001F5B72">
      <w:pPr>
        <w:jc w:val="both"/>
      </w:pPr>
    </w:p>
    <w:p w14:paraId="7390DA7A" w14:textId="77777777" w:rsidR="00963498" w:rsidRDefault="00963498" w:rsidP="001F5B72">
      <w:pPr>
        <w:jc w:val="both"/>
      </w:pPr>
    </w:p>
    <w:p w14:paraId="6A2982E6" w14:textId="77777777" w:rsidR="00963498" w:rsidRDefault="00963498" w:rsidP="001F5B72">
      <w:pPr>
        <w:jc w:val="both"/>
      </w:pPr>
    </w:p>
    <w:p w14:paraId="00C93D83" w14:textId="77777777" w:rsidR="00963498" w:rsidRDefault="00963498" w:rsidP="001F5B72">
      <w:pPr>
        <w:jc w:val="both"/>
      </w:pPr>
    </w:p>
    <w:p w14:paraId="7481CED7" w14:textId="77777777" w:rsidR="00963498" w:rsidRDefault="00963498" w:rsidP="001F5B72">
      <w:pPr>
        <w:jc w:val="both"/>
      </w:pPr>
    </w:p>
    <w:p w14:paraId="1BB1582C" w14:textId="77777777" w:rsidR="00963498" w:rsidRDefault="00963498" w:rsidP="001F5B72">
      <w:pPr>
        <w:jc w:val="both"/>
      </w:pPr>
    </w:p>
    <w:p w14:paraId="106D65F9" w14:textId="51A18AB0" w:rsidR="00963498" w:rsidRPr="00963498" w:rsidRDefault="00963498" w:rsidP="00963498">
      <w:pPr>
        <w:pStyle w:val="berschrift2"/>
        <w:numPr>
          <w:ilvl w:val="0"/>
          <w:numId w:val="2"/>
        </w:numPr>
      </w:pPr>
      <w:bookmarkStart w:id="11" w:name="_Toc170479688"/>
      <w:r>
        <w:lastRenderedPageBreak/>
        <w:t>Anhang</w:t>
      </w:r>
      <w:bookmarkEnd w:id="11"/>
    </w:p>
    <w:p w14:paraId="772868E2" w14:textId="38DB3F33" w:rsidR="001F5B72" w:rsidRDefault="005A383D" w:rsidP="001F5B72">
      <w:pPr>
        <w:jc w:val="both"/>
      </w:pPr>
      <w:r w:rsidRPr="005A383D">
        <w:rPr>
          <w:noProof/>
        </w:rPr>
        <w:drawing>
          <wp:inline distT="0" distB="0" distL="0" distR="0" wp14:anchorId="4E144AD0" wp14:editId="08A575C3">
            <wp:extent cx="4933950" cy="4708225"/>
            <wp:effectExtent l="0" t="0" r="0" b="0"/>
            <wp:docPr id="71714614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46144" name=""/>
                    <pic:cNvPicPr/>
                  </pic:nvPicPr>
                  <pic:blipFill rotWithShape="1">
                    <a:blip r:embed="rId11"/>
                    <a:srcRect t="26223"/>
                    <a:stretch/>
                  </pic:blipFill>
                  <pic:spPr bwMode="auto">
                    <a:xfrm>
                      <a:off x="0" y="0"/>
                      <a:ext cx="4933986" cy="4708260"/>
                    </a:xfrm>
                    <a:prstGeom prst="rect">
                      <a:avLst/>
                    </a:prstGeom>
                    <a:ln>
                      <a:noFill/>
                    </a:ln>
                    <a:extLst>
                      <a:ext uri="{53640926-AAD7-44D8-BBD7-CCE9431645EC}">
                        <a14:shadowObscured xmlns:a14="http://schemas.microsoft.com/office/drawing/2010/main"/>
                      </a:ext>
                    </a:extLst>
                  </pic:spPr>
                </pic:pic>
              </a:graphicData>
            </a:graphic>
          </wp:inline>
        </w:drawing>
      </w:r>
    </w:p>
    <w:p w14:paraId="1C49EAF3" w14:textId="2716F070" w:rsidR="00963498" w:rsidRPr="003A0E1D" w:rsidRDefault="00963498" w:rsidP="001F5B72">
      <w:pPr>
        <w:jc w:val="both"/>
        <w:rPr>
          <w:i/>
          <w:iCs/>
          <w:sz w:val="20"/>
          <w:szCs w:val="20"/>
        </w:rPr>
      </w:pPr>
      <w:r w:rsidRPr="003A0E1D">
        <w:rPr>
          <w:i/>
          <w:iCs/>
          <w:sz w:val="20"/>
          <w:szCs w:val="20"/>
        </w:rPr>
        <w:t xml:space="preserve">Anhang 1: </w:t>
      </w:r>
      <w:r w:rsidR="003A0E1D" w:rsidRPr="003A0E1D">
        <w:rPr>
          <w:i/>
          <w:iCs/>
          <w:sz w:val="20"/>
          <w:szCs w:val="20"/>
        </w:rPr>
        <w:t>Aufzeichnung der gemessenen Werte</w:t>
      </w:r>
    </w:p>
    <w:sectPr w:rsidR="00963498" w:rsidRPr="003A0E1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abic Typesetting">
    <w:charset w:val="B2"/>
    <w:family w:val="script"/>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A17387"/>
    <w:multiLevelType w:val="multilevel"/>
    <w:tmpl w:val="F60E24EE"/>
    <w:lvl w:ilvl="0">
      <w:start w:val="1"/>
      <w:numFmt w:val="decimal"/>
      <w:lvlText w:val="%1."/>
      <w:lvlJc w:val="left"/>
      <w:pPr>
        <w:ind w:left="720" w:hanging="360"/>
      </w:pPr>
      <w:rPr>
        <w:rFonts w:hint="default"/>
      </w:rPr>
    </w:lvl>
    <w:lvl w:ilvl="1">
      <w:start w:val="1"/>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75B0996"/>
    <w:multiLevelType w:val="multilevel"/>
    <w:tmpl w:val="11A09D7C"/>
    <w:lvl w:ilvl="0">
      <w:start w:val="1"/>
      <w:numFmt w:val="decimal"/>
      <w:lvlText w:val="%1."/>
      <w:lvlJc w:val="left"/>
      <w:pPr>
        <w:ind w:left="720" w:hanging="360"/>
      </w:pPr>
      <w:rPr>
        <w:rFonts w:hint="default"/>
      </w:rPr>
    </w:lvl>
    <w:lvl w:ilvl="1">
      <w:start w:val="4"/>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74B00C5"/>
    <w:multiLevelType w:val="hybridMultilevel"/>
    <w:tmpl w:val="0CD0050A"/>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141651462">
    <w:abstractNumId w:val="0"/>
  </w:num>
  <w:num w:numId="2" w16cid:durableId="328951663">
    <w:abstractNumId w:val="1"/>
  </w:num>
  <w:num w:numId="3" w16cid:durableId="10767780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BA2"/>
    <w:rsid w:val="00003911"/>
    <w:rsid w:val="000148F5"/>
    <w:rsid w:val="00035223"/>
    <w:rsid w:val="00041B11"/>
    <w:rsid w:val="00044E42"/>
    <w:rsid w:val="000848C3"/>
    <w:rsid w:val="000F5493"/>
    <w:rsid w:val="00110FA1"/>
    <w:rsid w:val="00132934"/>
    <w:rsid w:val="00177FFB"/>
    <w:rsid w:val="00180302"/>
    <w:rsid w:val="001D267B"/>
    <w:rsid w:val="001F5B72"/>
    <w:rsid w:val="001F5C90"/>
    <w:rsid w:val="002053C7"/>
    <w:rsid w:val="0022080F"/>
    <w:rsid w:val="002540EA"/>
    <w:rsid w:val="00284353"/>
    <w:rsid w:val="00311F26"/>
    <w:rsid w:val="003A0E1D"/>
    <w:rsid w:val="003F26CB"/>
    <w:rsid w:val="004471FC"/>
    <w:rsid w:val="00464103"/>
    <w:rsid w:val="0047075D"/>
    <w:rsid w:val="004740C9"/>
    <w:rsid w:val="004A2BA2"/>
    <w:rsid w:val="004A648E"/>
    <w:rsid w:val="00521E9F"/>
    <w:rsid w:val="00532518"/>
    <w:rsid w:val="00586F6A"/>
    <w:rsid w:val="00587DEA"/>
    <w:rsid w:val="005A383D"/>
    <w:rsid w:val="00667F50"/>
    <w:rsid w:val="006C581F"/>
    <w:rsid w:val="00704023"/>
    <w:rsid w:val="00783DC5"/>
    <w:rsid w:val="00882726"/>
    <w:rsid w:val="008B16B1"/>
    <w:rsid w:val="008F4E51"/>
    <w:rsid w:val="00963498"/>
    <w:rsid w:val="00963A47"/>
    <w:rsid w:val="009911A5"/>
    <w:rsid w:val="009B0BA1"/>
    <w:rsid w:val="009B136E"/>
    <w:rsid w:val="009B4ACD"/>
    <w:rsid w:val="009E3991"/>
    <w:rsid w:val="00A0317B"/>
    <w:rsid w:val="00A21EE4"/>
    <w:rsid w:val="00A43C3D"/>
    <w:rsid w:val="00AF52BD"/>
    <w:rsid w:val="00B1604F"/>
    <w:rsid w:val="00B20F99"/>
    <w:rsid w:val="00B34E34"/>
    <w:rsid w:val="00B76022"/>
    <w:rsid w:val="00C40C72"/>
    <w:rsid w:val="00C854D0"/>
    <w:rsid w:val="00C92570"/>
    <w:rsid w:val="00CB215F"/>
    <w:rsid w:val="00CD354F"/>
    <w:rsid w:val="00CF6B92"/>
    <w:rsid w:val="00D05EB6"/>
    <w:rsid w:val="00D06ED3"/>
    <w:rsid w:val="00D83E84"/>
    <w:rsid w:val="00E51898"/>
    <w:rsid w:val="00E57C96"/>
    <w:rsid w:val="00EA2682"/>
    <w:rsid w:val="00EB22B9"/>
    <w:rsid w:val="00EB32A4"/>
    <w:rsid w:val="00EB3EDA"/>
    <w:rsid w:val="00ED1E6E"/>
    <w:rsid w:val="00ED3553"/>
    <w:rsid w:val="00F03202"/>
    <w:rsid w:val="00F05929"/>
    <w:rsid w:val="00F45F0E"/>
    <w:rsid w:val="00F6031C"/>
    <w:rsid w:val="00F83719"/>
    <w:rsid w:val="00FB3BE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674E7"/>
  <w15:chartTrackingRefBased/>
  <w15:docId w15:val="{D55B9A98-C59A-004E-A0EA-72837EBB6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20F99"/>
    <w:pPr>
      <w:spacing w:after="160" w:line="276" w:lineRule="auto"/>
    </w:pPr>
    <w:rPr>
      <w:rFonts w:eastAsiaTheme="minorEastAsia"/>
      <w:lang w:eastAsia="de-DE"/>
    </w:rPr>
  </w:style>
  <w:style w:type="paragraph" w:styleId="berschrift1">
    <w:name w:val="heading 1"/>
    <w:basedOn w:val="Standard"/>
    <w:next w:val="Standard"/>
    <w:link w:val="berschrift1Zchn"/>
    <w:uiPriority w:val="9"/>
    <w:qFormat/>
    <w:rsid w:val="004A2BA2"/>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eastAsia="en-US"/>
    </w:rPr>
  </w:style>
  <w:style w:type="paragraph" w:styleId="berschrift2">
    <w:name w:val="heading 2"/>
    <w:basedOn w:val="Standard"/>
    <w:next w:val="Standard"/>
    <w:link w:val="berschrift2Zchn"/>
    <w:uiPriority w:val="9"/>
    <w:unhideWhenUsed/>
    <w:qFormat/>
    <w:rsid w:val="004A2BA2"/>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eastAsia="en-US"/>
    </w:rPr>
  </w:style>
  <w:style w:type="paragraph" w:styleId="berschrift3">
    <w:name w:val="heading 3"/>
    <w:basedOn w:val="Standard"/>
    <w:next w:val="Standard"/>
    <w:link w:val="berschrift3Zchn"/>
    <w:uiPriority w:val="9"/>
    <w:unhideWhenUsed/>
    <w:qFormat/>
    <w:rsid w:val="004A2BA2"/>
    <w:pPr>
      <w:keepNext/>
      <w:keepLines/>
      <w:spacing w:before="160" w:after="80" w:line="240" w:lineRule="auto"/>
      <w:outlineLvl w:val="2"/>
    </w:pPr>
    <w:rPr>
      <w:rFonts w:eastAsiaTheme="majorEastAsia" w:cstheme="majorBidi"/>
      <w:color w:val="0F4761" w:themeColor="accent1" w:themeShade="BF"/>
      <w:sz w:val="28"/>
      <w:szCs w:val="28"/>
      <w:lang w:eastAsia="en-US"/>
    </w:rPr>
  </w:style>
  <w:style w:type="paragraph" w:styleId="berschrift4">
    <w:name w:val="heading 4"/>
    <w:basedOn w:val="Standard"/>
    <w:next w:val="Standard"/>
    <w:link w:val="berschrift4Zchn"/>
    <w:uiPriority w:val="9"/>
    <w:semiHidden/>
    <w:unhideWhenUsed/>
    <w:qFormat/>
    <w:rsid w:val="004A2BA2"/>
    <w:pPr>
      <w:keepNext/>
      <w:keepLines/>
      <w:spacing w:before="80" w:after="40" w:line="240" w:lineRule="auto"/>
      <w:outlineLvl w:val="3"/>
    </w:pPr>
    <w:rPr>
      <w:rFonts w:eastAsiaTheme="majorEastAsia" w:cstheme="majorBidi"/>
      <w:i/>
      <w:iCs/>
      <w:color w:val="0F4761" w:themeColor="accent1" w:themeShade="BF"/>
      <w:lang w:eastAsia="en-US"/>
    </w:rPr>
  </w:style>
  <w:style w:type="paragraph" w:styleId="berschrift5">
    <w:name w:val="heading 5"/>
    <w:basedOn w:val="Standard"/>
    <w:next w:val="Standard"/>
    <w:link w:val="berschrift5Zchn"/>
    <w:uiPriority w:val="9"/>
    <w:semiHidden/>
    <w:unhideWhenUsed/>
    <w:qFormat/>
    <w:rsid w:val="004A2BA2"/>
    <w:pPr>
      <w:keepNext/>
      <w:keepLines/>
      <w:spacing w:before="80" w:after="40" w:line="240" w:lineRule="auto"/>
      <w:outlineLvl w:val="4"/>
    </w:pPr>
    <w:rPr>
      <w:rFonts w:eastAsiaTheme="majorEastAsia" w:cstheme="majorBidi"/>
      <w:color w:val="0F4761" w:themeColor="accent1" w:themeShade="BF"/>
      <w:lang w:eastAsia="en-US"/>
    </w:rPr>
  </w:style>
  <w:style w:type="paragraph" w:styleId="berschrift6">
    <w:name w:val="heading 6"/>
    <w:basedOn w:val="Standard"/>
    <w:next w:val="Standard"/>
    <w:link w:val="berschrift6Zchn"/>
    <w:uiPriority w:val="9"/>
    <w:semiHidden/>
    <w:unhideWhenUsed/>
    <w:qFormat/>
    <w:rsid w:val="004A2BA2"/>
    <w:pPr>
      <w:keepNext/>
      <w:keepLines/>
      <w:spacing w:before="40" w:after="0" w:line="240" w:lineRule="auto"/>
      <w:outlineLvl w:val="5"/>
    </w:pPr>
    <w:rPr>
      <w:rFonts w:eastAsiaTheme="majorEastAsia" w:cstheme="majorBidi"/>
      <w:i/>
      <w:iCs/>
      <w:color w:val="595959" w:themeColor="text1" w:themeTint="A6"/>
      <w:lang w:eastAsia="en-US"/>
    </w:rPr>
  </w:style>
  <w:style w:type="paragraph" w:styleId="berschrift7">
    <w:name w:val="heading 7"/>
    <w:basedOn w:val="Standard"/>
    <w:next w:val="Standard"/>
    <w:link w:val="berschrift7Zchn"/>
    <w:uiPriority w:val="9"/>
    <w:semiHidden/>
    <w:unhideWhenUsed/>
    <w:qFormat/>
    <w:rsid w:val="004A2BA2"/>
    <w:pPr>
      <w:keepNext/>
      <w:keepLines/>
      <w:spacing w:before="40" w:after="0" w:line="240" w:lineRule="auto"/>
      <w:outlineLvl w:val="6"/>
    </w:pPr>
    <w:rPr>
      <w:rFonts w:eastAsiaTheme="majorEastAsia" w:cstheme="majorBidi"/>
      <w:color w:val="595959" w:themeColor="text1" w:themeTint="A6"/>
      <w:lang w:eastAsia="en-US"/>
    </w:rPr>
  </w:style>
  <w:style w:type="paragraph" w:styleId="berschrift8">
    <w:name w:val="heading 8"/>
    <w:basedOn w:val="Standard"/>
    <w:next w:val="Standard"/>
    <w:link w:val="berschrift8Zchn"/>
    <w:uiPriority w:val="9"/>
    <w:semiHidden/>
    <w:unhideWhenUsed/>
    <w:qFormat/>
    <w:rsid w:val="004A2BA2"/>
    <w:pPr>
      <w:keepNext/>
      <w:keepLines/>
      <w:spacing w:after="0" w:line="240" w:lineRule="auto"/>
      <w:outlineLvl w:val="7"/>
    </w:pPr>
    <w:rPr>
      <w:rFonts w:eastAsiaTheme="majorEastAsia" w:cstheme="majorBidi"/>
      <w:i/>
      <w:iCs/>
      <w:color w:val="272727" w:themeColor="text1" w:themeTint="D8"/>
      <w:lang w:eastAsia="en-US"/>
    </w:rPr>
  </w:style>
  <w:style w:type="paragraph" w:styleId="berschrift9">
    <w:name w:val="heading 9"/>
    <w:basedOn w:val="Standard"/>
    <w:next w:val="Standard"/>
    <w:link w:val="berschrift9Zchn"/>
    <w:uiPriority w:val="9"/>
    <w:semiHidden/>
    <w:unhideWhenUsed/>
    <w:qFormat/>
    <w:rsid w:val="004A2BA2"/>
    <w:pPr>
      <w:keepNext/>
      <w:keepLines/>
      <w:spacing w:after="0" w:line="240" w:lineRule="auto"/>
      <w:outlineLvl w:val="8"/>
    </w:pPr>
    <w:rPr>
      <w:rFonts w:eastAsiaTheme="majorEastAsia" w:cstheme="majorBidi"/>
      <w:color w:val="272727" w:themeColor="text1" w:themeTint="D8"/>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A2BA2"/>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4A2BA2"/>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4A2BA2"/>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4A2BA2"/>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4A2BA2"/>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4A2BA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4A2BA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4A2BA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4A2BA2"/>
    <w:rPr>
      <w:rFonts w:eastAsiaTheme="majorEastAsia" w:cstheme="majorBidi"/>
      <w:color w:val="272727" w:themeColor="text1" w:themeTint="D8"/>
    </w:rPr>
  </w:style>
  <w:style w:type="paragraph" w:styleId="Titel">
    <w:name w:val="Title"/>
    <w:basedOn w:val="Standard"/>
    <w:next w:val="Standard"/>
    <w:link w:val="TitelZchn"/>
    <w:uiPriority w:val="10"/>
    <w:qFormat/>
    <w:rsid w:val="004A2BA2"/>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elZchn">
    <w:name w:val="Titel Zchn"/>
    <w:basedOn w:val="Absatz-Standardschriftart"/>
    <w:link w:val="Titel"/>
    <w:uiPriority w:val="10"/>
    <w:rsid w:val="004A2BA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4A2BA2"/>
    <w:pPr>
      <w:numPr>
        <w:ilvl w:val="1"/>
      </w:numPr>
      <w:spacing w:line="240" w:lineRule="auto"/>
    </w:pPr>
    <w:rPr>
      <w:rFonts w:eastAsiaTheme="majorEastAsia" w:cstheme="majorBidi"/>
      <w:color w:val="595959" w:themeColor="text1" w:themeTint="A6"/>
      <w:spacing w:val="15"/>
      <w:sz w:val="28"/>
      <w:szCs w:val="28"/>
      <w:lang w:eastAsia="en-US"/>
    </w:rPr>
  </w:style>
  <w:style w:type="character" w:customStyle="1" w:styleId="UntertitelZchn">
    <w:name w:val="Untertitel Zchn"/>
    <w:basedOn w:val="Absatz-Standardschriftart"/>
    <w:link w:val="Untertitel"/>
    <w:uiPriority w:val="11"/>
    <w:rsid w:val="004A2BA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4A2BA2"/>
    <w:pPr>
      <w:spacing w:before="160" w:line="240" w:lineRule="auto"/>
      <w:jc w:val="center"/>
    </w:pPr>
    <w:rPr>
      <w:rFonts w:eastAsiaTheme="minorHAnsi"/>
      <w:i/>
      <w:iCs/>
      <w:color w:val="404040" w:themeColor="text1" w:themeTint="BF"/>
      <w:lang w:eastAsia="en-US"/>
    </w:rPr>
  </w:style>
  <w:style w:type="character" w:customStyle="1" w:styleId="ZitatZchn">
    <w:name w:val="Zitat Zchn"/>
    <w:basedOn w:val="Absatz-Standardschriftart"/>
    <w:link w:val="Zitat"/>
    <w:uiPriority w:val="29"/>
    <w:rsid w:val="004A2BA2"/>
    <w:rPr>
      <w:i/>
      <w:iCs/>
      <w:color w:val="404040" w:themeColor="text1" w:themeTint="BF"/>
    </w:rPr>
  </w:style>
  <w:style w:type="paragraph" w:styleId="Listenabsatz">
    <w:name w:val="List Paragraph"/>
    <w:basedOn w:val="Standard"/>
    <w:uiPriority w:val="34"/>
    <w:qFormat/>
    <w:rsid w:val="004A2BA2"/>
    <w:pPr>
      <w:spacing w:after="0" w:line="240" w:lineRule="auto"/>
      <w:ind w:left="720"/>
      <w:contextualSpacing/>
    </w:pPr>
    <w:rPr>
      <w:rFonts w:eastAsiaTheme="minorHAnsi"/>
      <w:lang w:eastAsia="en-US"/>
    </w:rPr>
  </w:style>
  <w:style w:type="character" w:styleId="IntensiveHervorhebung">
    <w:name w:val="Intense Emphasis"/>
    <w:basedOn w:val="Absatz-Standardschriftart"/>
    <w:uiPriority w:val="21"/>
    <w:qFormat/>
    <w:rsid w:val="004A2BA2"/>
    <w:rPr>
      <w:i/>
      <w:iCs/>
      <w:color w:val="0F4761" w:themeColor="accent1" w:themeShade="BF"/>
    </w:rPr>
  </w:style>
  <w:style w:type="paragraph" w:styleId="IntensivesZitat">
    <w:name w:val="Intense Quote"/>
    <w:basedOn w:val="Standard"/>
    <w:next w:val="Standard"/>
    <w:link w:val="IntensivesZitatZchn"/>
    <w:uiPriority w:val="30"/>
    <w:qFormat/>
    <w:rsid w:val="004A2BA2"/>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eastAsiaTheme="minorHAnsi"/>
      <w:i/>
      <w:iCs/>
      <w:color w:val="0F4761" w:themeColor="accent1" w:themeShade="BF"/>
      <w:lang w:eastAsia="en-US"/>
    </w:rPr>
  </w:style>
  <w:style w:type="character" w:customStyle="1" w:styleId="IntensivesZitatZchn">
    <w:name w:val="Intensives Zitat Zchn"/>
    <w:basedOn w:val="Absatz-Standardschriftart"/>
    <w:link w:val="IntensivesZitat"/>
    <w:uiPriority w:val="30"/>
    <w:rsid w:val="004A2BA2"/>
    <w:rPr>
      <w:i/>
      <w:iCs/>
      <w:color w:val="0F4761" w:themeColor="accent1" w:themeShade="BF"/>
    </w:rPr>
  </w:style>
  <w:style w:type="character" w:styleId="IntensiverVerweis">
    <w:name w:val="Intense Reference"/>
    <w:basedOn w:val="Absatz-Standardschriftart"/>
    <w:uiPriority w:val="32"/>
    <w:qFormat/>
    <w:rsid w:val="004A2BA2"/>
    <w:rPr>
      <w:b/>
      <w:bCs/>
      <w:smallCaps/>
      <w:color w:val="0F4761" w:themeColor="accent1" w:themeShade="BF"/>
      <w:spacing w:val="5"/>
    </w:rPr>
  </w:style>
  <w:style w:type="paragraph" w:styleId="Inhaltsverzeichnisberschrift">
    <w:name w:val="TOC Heading"/>
    <w:basedOn w:val="berschrift1"/>
    <w:next w:val="Standard"/>
    <w:uiPriority w:val="39"/>
    <w:unhideWhenUsed/>
    <w:qFormat/>
    <w:rsid w:val="00F83719"/>
    <w:pPr>
      <w:spacing w:before="480" w:after="0" w:line="276" w:lineRule="auto"/>
      <w:outlineLvl w:val="9"/>
    </w:pPr>
    <w:rPr>
      <w:b/>
      <w:bCs/>
      <w:kern w:val="0"/>
      <w:sz w:val="28"/>
      <w:szCs w:val="28"/>
      <w:lang w:eastAsia="de-DE"/>
      <w14:ligatures w14:val="none"/>
    </w:rPr>
  </w:style>
  <w:style w:type="paragraph" w:styleId="Verzeichnis1">
    <w:name w:val="toc 1"/>
    <w:basedOn w:val="Standard"/>
    <w:next w:val="Standard"/>
    <w:autoRedefine/>
    <w:uiPriority w:val="39"/>
    <w:semiHidden/>
    <w:unhideWhenUsed/>
    <w:rsid w:val="00F83719"/>
    <w:pPr>
      <w:spacing w:before="360" w:after="360"/>
    </w:pPr>
    <w:rPr>
      <w:b/>
      <w:bCs/>
      <w:caps/>
      <w:sz w:val="22"/>
      <w:szCs w:val="22"/>
      <w:u w:val="single"/>
    </w:rPr>
  </w:style>
  <w:style w:type="paragraph" w:styleId="Verzeichnis2">
    <w:name w:val="toc 2"/>
    <w:basedOn w:val="Standard"/>
    <w:next w:val="Standard"/>
    <w:autoRedefine/>
    <w:uiPriority w:val="39"/>
    <w:unhideWhenUsed/>
    <w:rsid w:val="00F83719"/>
    <w:pPr>
      <w:spacing w:after="0"/>
    </w:pPr>
    <w:rPr>
      <w:b/>
      <w:bCs/>
      <w:smallCaps/>
      <w:sz w:val="22"/>
      <w:szCs w:val="22"/>
    </w:rPr>
  </w:style>
  <w:style w:type="paragraph" w:styleId="Verzeichnis3">
    <w:name w:val="toc 3"/>
    <w:basedOn w:val="Standard"/>
    <w:next w:val="Standard"/>
    <w:autoRedefine/>
    <w:uiPriority w:val="39"/>
    <w:unhideWhenUsed/>
    <w:rsid w:val="00F83719"/>
    <w:pPr>
      <w:spacing w:after="0"/>
    </w:pPr>
    <w:rPr>
      <w:smallCaps/>
      <w:sz w:val="22"/>
      <w:szCs w:val="22"/>
    </w:rPr>
  </w:style>
  <w:style w:type="paragraph" w:styleId="Verzeichnis4">
    <w:name w:val="toc 4"/>
    <w:basedOn w:val="Standard"/>
    <w:next w:val="Standard"/>
    <w:autoRedefine/>
    <w:uiPriority w:val="39"/>
    <w:semiHidden/>
    <w:unhideWhenUsed/>
    <w:rsid w:val="00F83719"/>
    <w:pPr>
      <w:spacing w:after="0"/>
    </w:pPr>
    <w:rPr>
      <w:sz w:val="22"/>
      <w:szCs w:val="22"/>
    </w:rPr>
  </w:style>
  <w:style w:type="paragraph" w:styleId="Verzeichnis5">
    <w:name w:val="toc 5"/>
    <w:basedOn w:val="Standard"/>
    <w:next w:val="Standard"/>
    <w:autoRedefine/>
    <w:uiPriority w:val="39"/>
    <w:semiHidden/>
    <w:unhideWhenUsed/>
    <w:rsid w:val="00F83719"/>
    <w:pPr>
      <w:spacing w:after="0"/>
    </w:pPr>
    <w:rPr>
      <w:sz w:val="22"/>
      <w:szCs w:val="22"/>
    </w:rPr>
  </w:style>
  <w:style w:type="paragraph" w:styleId="Verzeichnis6">
    <w:name w:val="toc 6"/>
    <w:basedOn w:val="Standard"/>
    <w:next w:val="Standard"/>
    <w:autoRedefine/>
    <w:uiPriority w:val="39"/>
    <w:semiHidden/>
    <w:unhideWhenUsed/>
    <w:rsid w:val="00F83719"/>
    <w:pPr>
      <w:spacing w:after="0"/>
    </w:pPr>
    <w:rPr>
      <w:sz w:val="22"/>
      <w:szCs w:val="22"/>
    </w:rPr>
  </w:style>
  <w:style w:type="paragraph" w:styleId="Verzeichnis7">
    <w:name w:val="toc 7"/>
    <w:basedOn w:val="Standard"/>
    <w:next w:val="Standard"/>
    <w:autoRedefine/>
    <w:uiPriority w:val="39"/>
    <w:semiHidden/>
    <w:unhideWhenUsed/>
    <w:rsid w:val="00F83719"/>
    <w:pPr>
      <w:spacing w:after="0"/>
    </w:pPr>
    <w:rPr>
      <w:sz w:val="22"/>
      <w:szCs w:val="22"/>
    </w:rPr>
  </w:style>
  <w:style w:type="paragraph" w:styleId="Verzeichnis8">
    <w:name w:val="toc 8"/>
    <w:basedOn w:val="Standard"/>
    <w:next w:val="Standard"/>
    <w:autoRedefine/>
    <w:uiPriority w:val="39"/>
    <w:semiHidden/>
    <w:unhideWhenUsed/>
    <w:rsid w:val="00F83719"/>
    <w:pPr>
      <w:spacing w:after="0"/>
    </w:pPr>
    <w:rPr>
      <w:sz w:val="22"/>
      <w:szCs w:val="22"/>
    </w:rPr>
  </w:style>
  <w:style w:type="paragraph" w:styleId="Verzeichnis9">
    <w:name w:val="toc 9"/>
    <w:basedOn w:val="Standard"/>
    <w:next w:val="Standard"/>
    <w:autoRedefine/>
    <w:uiPriority w:val="39"/>
    <w:semiHidden/>
    <w:unhideWhenUsed/>
    <w:rsid w:val="00F83719"/>
    <w:pPr>
      <w:spacing w:after="0"/>
    </w:pPr>
    <w:rPr>
      <w:sz w:val="22"/>
      <w:szCs w:val="22"/>
    </w:rPr>
  </w:style>
  <w:style w:type="character" w:styleId="Hyperlink">
    <w:name w:val="Hyperlink"/>
    <w:basedOn w:val="Absatz-Standardschriftart"/>
    <w:uiPriority w:val="99"/>
    <w:unhideWhenUsed/>
    <w:rsid w:val="00F83719"/>
    <w:rPr>
      <w:color w:val="467886" w:themeColor="hyperlink"/>
      <w:u w:val="single"/>
    </w:rPr>
  </w:style>
  <w:style w:type="table" w:styleId="Tabellenraster">
    <w:name w:val="Table Grid"/>
    <w:basedOn w:val="NormaleTabelle"/>
    <w:uiPriority w:val="39"/>
    <w:rsid w:val="00F603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infacheTabelle5">
    <w:name w:val="Plain Table 5"/>
    <w:basedOn w:val="NormaleTabelle"/>
    <w:uiPriority w:val="45"/>
    <w:rsid w:val="009B4AC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EinfacheTabelle1">
    <w:name w:val="Plain Table 1"/>
    <w:basedOn w:val="NormaleTabelle"/>
    <w:uiPriority w:val="41"/>
    <w:rsid w:val="009B4AC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emithellemGitternetz">
    <w:name w:val="Grid Table Light"/>
    <w:basedOn w:val="NormaleTabelle"/>
    <w:uiPriority w:val="40"/>
    <w:rsid w:val="009B4AC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EinfacheTabelle2">
    <w:name w:val="Plain Table 2"/>
    <w:basedOn w:val="NormaleTabelle"/>
    <w:uiPriority w:val="42"/>
    <w:rsid w:val="009B4AC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3">
    <w:name w:val="Plain Table 3"/>
    <w:basedOn w:val="NormaleTabelle"/>
    <w:uiPriority w:val="43"/>
    <w:rsid w:val="009B4AC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EinfacheTabelle4">
    <w:name w:val="Plain Table 4"/>
    <w:basedOn w:val="NormaleTabelle"/>
    <w:uiPriority w:val="44"/>
    <w:rsid w:val="009B4AC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itternetztabelle1hell">
    <w:name w:val="Grid Table 1 Light"/>
    <w:basedOn w:val="NormaleTabelle"/>
    <w:uiPriority w:val="46"/>
    <w:rsid w:val="009B4AC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NichtaufgelsteErwhnung">
    <w:name w:val="Unresolved Mention"/>
    <w:basedOn w:val="Absatz-Standardschriftart"/>
    <w:uiPriority w:val="99"/>
    <w:semiHidden/>
    <w:unhideWhenUsed/>
    <w:rsid w:val="00532518"/>
    <w:rPr>
      <w:color w:val="605E5C"/>
      <w:shd w:val="clear" w:color="auto" w:fill="E1DFDD"/>
    </w:rPr>
  </w:style>
  <w:style w:type="character" w:styleId="Platzhaltertext">
    <w:name w:val="Placeholder Text"/>
    <w:basedOn w:val="Absatz-Standardschriftart"/>
    <w:uiPriority w:val="99"/>
    <w:semiHidden/>
    <w:rsid w:val="00532518"/>
    <w:rPr>
      <w:color w:val="666666"/>
    </w:rPr>
  </w:style>
  <w:style w:type="paragraph" w:styleId="StandardWeb">
    <w:name w:val="Normal (Web)"/>
    <w:basedOn w:val="Standard"/>
    <w:uiPriority w:val="99"/>
    <w:semiHidden/>
    <w:unhideWhenUsed/>
    <w:rsid w:val="009B136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Beschriftung">
    <w:name w:val="caption"/>
    <w:basedOn w:val="Standard"/>
    <w:next w:val="Standard"/>
    <w:uiPriority w:val="35"/>
    <w:unhideWhenUsed/>
    <w:qFormat/>
    <w:rsid w:val="00C854D0"/>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583338">
      <w:bodyDiv w:val="1"/>
      <w:marLeft w:val="0"/>
      <w:marRight w:val="0"/>
      <w:marTop w:val="0"/>
      <w:marBottom w:val="0"/>
      <w:divBdr>
        <w:top w:val="none" w:sz="0" w:space="0" w:color="auto"/>
        <w:left w:val="none" w:sz="0" w:space="0" w:color="auto"/>
        <w:bottom w:val="none" w:sz="0" w:space="0" w:color="auto"/>
        <w:right w:val="none" w:sz="0" w:space="0" w:color="auto"/>
      </w:divBdr>
      <w:divsChild>
        <w:div w:id="953558359">
          <w:marLeft w:val="0"/>
          <w:marRight w:val="0"/>
          <w:marTop w:val="0"/>
          <w:marBottom w:val="0"/>
          <w:divBdr>
            <w:top w:val="none" w:sz="0" w:space="0" w:color="auto"/>
            <w:left w:val="none" w:sz="0" w:space="0" w:color="auto"/>
            <w:bottom w:val="none" w:sz="0" w:space="0" w:color="auto"/>
            <w:right w:val="none" w:sz="0" w:space="0" w:color="auto"/>
          </w:divBdr>
          <w:divsChild>
            <w:div w:id="259997128">
              <w:marLeft w:val="0"/>
              <w:marRight w:val="0"/>
              <w:marTop w:val="0"/>
              <w:marBottom w:val="0"/>
              <w:divBdr>
                <w:top w:val="none" w:sz="0" w:space="0" w:color="auto"/>
                <w:left w:val="none" w:sz="0" w:space="0" w:color="auto"/>
                <w:bottom w:val="none" w:sz="0" w:space="0" w:color="auto"/>
                <w:right w:val="none" w:sz="0" w:space="0" w:color="auto"/>
              </w:divBdr>
              <w:divsChild>
                <w:div w:id="7863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190506">
      <w:bodyDiv w:val="1"/>
      <w:marLeft w:val="0"/>
      <w:marRight w:val="0"/>
      <w:marTop w:val="0"/>
      <w:marBottom w:val="0"/>
      <w:divBdr>
        <w:top w:val="none" w:sz="0" w:space="0" w:color="auto"/>
        <w:left w:val="none" w:sz="0" w:space="0" w:color="auto"/>
        <w:bottom w:val="none" w:sz="0" w:space="0" w:color="auto"/>
        <w:right w:val="none" w:sz="0" w:space="0" w:color="auto"/>
      </w:divBdr>
    </w:div>
    <w:div w:id="594216616">
      <w:bodyDiv w:val="1"/>
      <w:marLeft w:val="0"/>
      <w:marRight w:val="0"/>
      <w:marTop w:val="0"/>
      <w:marBottom w:val="0"/>
      <w:divBdr>
        <w:top w:val="none" w:sz="0" w:space="0" w:color="auto"/>
        <w:left w:val="none" w:sz="0" w:space="0" w:color="auto"/>
        <w:bottom w:val="none" w:sz="0" w:space="0" w:color="auto"/>
        <w:right w:val="none" w:sz="0" w:space="0" w:color="auto"/>
      </w:divBdr>
    </w:div>
    <w:div w:id="617415716">
      <w:bodyDiv w:val="1"/>
      <w:marLeft w:val="0"/>
      <w:marRight w:val="0"/>
      <w:marTop w:val="0"/>
      <w:marBottom w:val="0"/>
      <w:divBdr>
        <w:top w:val="none" w:sz="0" w:space="0" w:color="auto"/>
        <w:left w:val="none" w:sz="0" w:space="0" w:color="auto"/>
        <w:bottom w:val="none" w:sz="0" w:space="0" w:color="auto"/>
        <w:right w:val="none" w:sz="0" w:space="0" w:color="auto"/>
      </w:divBdr>
      <w:divsChild>
        <w:div w:id="1542938802">
          <w:marLeft w:val="0"/>
          <w:marRight w:val="0"/>
          <w:marTop w:val="0"/>
          <w:marBottom w:val="0"/>
          <w:divBdr>
            <w:top w:val="none" w:sz="0" w:space="0" w:color="auto"/>
            <w:left w:val="none" w:sz="0" w:space="0" w:color="auto"/>
            <w:bottom w:val="none" w:sz="0" w:space="0" w:color="auto"/>
            <w:right w:val="none" w:sz="0" w:space="0" w:color="auto"/>
          </w:divBdr>
          <w:divsChild>
            <w:div w:id="1181628239">
              <w:marLeft w:val="0"/>
              <w:marRight w:val="0"/>
              <w:marTop w:val="0"/>
              <w:marBottom w:val="0"/>
              <w:divBdr>
                <w:top w:val="none" w:sz="0" w:space="0" w:color="auto"/>
                <w:left w:val="none" w:sz="0" w:space="0" w:color="auto"/>
                <w:bottom w:val="none" w:sz="0" w:space="0" w:color="auto"/>
                <w:right w:val="none" w:sz="0" w:space="0" w:color="auto"/>
              </w:divBdr>
              <w:divsChild>
                <w:div w:id="931351873">
                  <w:marLeft w:val="0"/>
                  <w:marRight w:val="0"/>
                  <w:marTop w:val="0"/>
                  <w:marBottom w:val="0"/>
                  <w:divBdr>
                    <w:top w:val="none" w:sz="0" w:space="0" w:color="auto"/>
                    <w:left w:val="none" w:sz="0" w:space="0" w:color="auto"/>
                    <w:bottom w:val="none" w:sz="0" w:space="0" w:color="auto"/>
                    <w:right w:val="none" w:sz="0" w:space="0" w:color="auto"/>
                  </w:divBdr>
                  <w:divsChild>
                    <w:div w:id="201059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976028">
      <w:bodyDiv w:val="1"/>
      <w:marLeft w:val="0"/>
      <w:marRight w:val="0"/>
      <w:marTop w:val="0"/>
      <w:marBottom w:val="0"/>
      <w:divBdr>
        <w:top w:val="none" w:sz="0" w:space="0" w:color="auto"/>
        <w:left w:val="none" w:sz="0" w:space="0" w:color="auto"/>
        <w:bottom w:val="none" w:sz="0" w:space="0" w:color="auto"/>
        <w:right w:val="none" w:sz="0" w:space="0" w:color="auto"/>
      </w:divBdr>
      <w:divsChild>
        <w:div w:id="1974676170">
          <w:marLeft w:val="0"/>
          <w:marRight w:val="0"/>
          <w:marTop w:val="0"/>
          <w:marBottom w:val="0"/>
          <w:divBdr>
            <w:top w:val="none" w:sz="0" w:space="0" w:color="auto"/>
            <w:left w:val="none" w:sz="0" w:space="0" w:color="auto"/>
            <w:bottom w:val="none" w:sz="0" w:space="0" w:color="auto"/>
            <w:right w:val="none" w:sz="0" w:space="0" w:color="auto"/>
          </w:divBdr>
          <w:divsChild>
            <w:div w:id="1373116064">
              <w:marLeft w:val="0"/>
              <w:marRight w:val="0"/>
              <w:marTop w:val="0"/>
              <w:marBottom w:val="0"/>
              <w:divBdr>
                <w:top w:val="none" w:sz="0" w:space="0" w:color="auto"/>
                <w:left w:val="none" w:sz="0" w:space="0" w:color="auto"/>
                <w:bottom w:val="none" w:sz="0" w:space="0" w:color="auto"/>
                <w:right w:val="none" w:sz="0" w:space="0" w:color="auto"/>
              </w:divBdr>
              <w:divsChild>
                <w:div w:id="105750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753322">
      <w:bodyDiv w:val="1"/>
      <w:marLeft w:val="0"/>
      <w:marRight w:val="0"/>
      <w:marTop w:val="0"/>
      <w:marBottom w:val="0"/>
      <w:divBdr>
        <w:top w:val="none" w:sz="0" w:space="0" w:color="auto"/>
        <w:left w:val="none" w:sz="0" w:space="0" w:color="auto"/>
        <w:bottom w:val="none" w:sz="0" w:space="0" w:color="auto"/>
        <w:right w:val="none" w:sz="0" w:space="0" w:color="auto"/>
      </w:divBdr>
      <w:divsChild>
        <w:div w:id="1528055237">
          <w:marLeft w:val="0"/>
          <w:marRight w:val="0"/>
          <w:marTop w:val="0"/>
          <w:marBottom w:val="0"/>
          <w:divBdr>
            <w:top w:val="none" w:sz="0" w:space="0" w:color="auto"/>
            <w:left w:val="none" w:sz="0" w:space="0" w:color="auto"/>
            <w:bottom w:val="none" w:sz="0" w:space="0" w:color="auto"/>
            <w:right w:val="none" w:sz="0" w:space="0" w:color="auto"/>
          </w:divBdr>
          <w:divsChild>
            <w:div w:id="35783803">
              <w:marLeft w:val="0"/>
              <w:marRight w:val="0"/>
              <w:marTop w:val="0"/>
              <w:marBottom w:val="0"/>
              <w:divBdr>
                <w:top w:val="none" w:sz="0" w:space="0" w:color="auto"/>
                <w:left w:val="none" w:sz="0" w:space="0" w:color="auto"/>
                <w:bottom w:val="none" w:sz="0" w:space="0" w:color="auto"/>
                <w:right w:val="none" w:sz="0" w:space="0" w:color="auto"/>
              </w:divBdr>
              <w:divsChild>
                <w:div w:id="75663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080786">
      <w:bodyDiv w:val="1"/>
      <w:marLeft w:val="0"/>
      <w:marRight w:val="0"/>
      <w:marTop w:val="0"/>
      <w:marBottom w:val="0"/>
      <w:divBdr>
        <w:top w:val="none" w:sz="0" w:space="0" w:color="auto"/>
        <w:left w:val="none" w:sz="0" w:space="0" w:color="auto"/>
        <w:bottom w:val="none" w:sz="0" w:space="0" w:color="auto"/>
        <w:right w:val="none" w:sz="0" w:space="0" w:color="auto"/>
      </w:divBdr>
    </w:div>
    <w:div w:id="980114750">
      <w:bodyDiv w:val="1"/>
      <w:marLeft w:val="0"/>
      <w:marRight w:val="0"/>
      <w:marTop w:val="0"/>
      <w:marBottom w:val="0"/>
      <w:divBdr>
        <w:top w:val="none" w:sz="0" w:space="0" w:color="auto"/>
        <w:left w:val="none" w:sz="0" w:space="0" w:color="auto"/>
        <w:bottom w:val="none" w:sz="0" w:space="0" w:color="auto"/>
        <w:right w:val="none" w:sz="0" w:space="0" w:color="auto"/>
      </w:divBdr>
      <w:divsChild>
        <w:div w:id="928656692">
          <w:marLeft w:val="0"/>
          <w:marRight w:val="0"/>
          <w:marTop w:val="0"/>
          <w:marBottom w:val="0"/>
          <w:divBdr>
            <w:top w:val="none" w:sz="0" w:space="0" w:color="auto"/>
            <w:left w:val="none" w:sz="0" w:space="0" w:color="auto"/>
            <w:bottom w:val="none" w:sz="0" w:space="0" w:color="auto"/>
            <w:right w:val="none" w:sz="0" w:space="0" w:color="auto"/>
          </w:divBdr>
          <w:divsChild>
            <w:div w:id="1749881989">
              <w:marLeft w:val="0"/>
              <w:marRight w:val="0"/>
              <w:marTop w:val="0"/>
              <w:marBottom w:val="0"/>
              <w:divBdr>
                <w:top w:val="none" w:sz="0" w:space="0" w:color="auto"/>
                <w:left w:val="none" w:sz="0" w:space="0" w:color="auto"/>
                <w:bottom w:val="none" w:sz="0" w:space="0" w:color="auto"/>
                <w:right w:val="none" w:sz="0" w:space="0" w:color="auto"/>
              </w:divBdr>
              <w:divsChild>
                <w:div w:id="86999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533418">
      <w:bodyDiv w:val="1"/>
      <w:marLeft w:val="0"/>
      <w:marRight w:val="0"/>
      <w:marTop w:val="0"/>
      <w:marBottom w:val="0"/>
      <w:divBdr>
        <w:top w:val="none" w:sz="0" w:space="0" w:color="auto"/>
        <w:left w:val="none" w:sz="0" w:space="0" w:color="auto"/>
        <w:bottom w:val="none" w:sz="0" w:space="0" w:color="auto"/>
        <w:right w:val="none" w:sz="0" w:space="0" w:color="auto"/>
      </w:divBdr>
    </w:div>
    <w:div w:id="1155802820">
      <w:bodyDiv w:val="1"/>
      <w:marLeft w:val="0"/>
      <w:marRight w:val="0"/>
      <w:marTop w:val="0"/>
      <w:marBottom w:val="0"/>
      <w:divBdr>
        <w:top w:val="none" w:sz="0" w:space="0" w:color="auto"/>
        <w:left w:val="none" w:sz="0" w:space="0" w:color="auto"/>
        <w:bottom w:val="none" w:sz="0" w:space="0" w:color="auto"/>
        <w:right w:val="none" w:sz="0" w:space="0" w:color="auto"/>
      </w:divBdr>
    </w:div>
    <w:div w:id="1203320641">
      <w:bodyDiv w:val="1"/>
      <w:marLeft w:val="0"/>
      <w:marRight w:val="0"/>
      <w:marTop w:val="0"/>
      <w:marBottom w:val="0"/>
      <w:divBdr>
        <w:top w:val="none" w:sz="0" w:space="0" w:color="auto"/>
        <w:left w:val="none" w:sz="0" w:space="0" w:color="auto"/>
        <w:bottom w:val="none" w:sz="0" w:space="0" w:color="auto"/>
        <w:right w:val="none" w:sz="0" w:space="0" w:color="auto"/>
      </w:divBdr>
    </w:div>
    <w:div w:id="1350451718">
      <w:bodyDiv w:val="1"/>
      <w:marLeft w:val="0"/>
      <w:marRight w:val="0"/>
      <w:marTop w:val="0"/>
      <w:marBottom w:val="0"/>
      <w:divBdr>
        <w:top w:val="none" w:sz="0" w:space="0" w:color="auto"/>
        <w:left w:val="none" w:sz="0" w:space="0" w:color="auto"/>
        <w:bottom w:val="none" w:sz="0" w:space="0" w:color="auto"/>
        <w:right w:val="none" w:sz="0" w:space="0" w:color="auto"/>
      </w:divBdr>
    </w:div>
    <w:div w:id="1493986755">
      <w:bodyDiv w:val="1"/>
      <w:marLeft w:val="0"/>
      <w:marRight w:val="0"/>
      <w:marTop w:val="0"/>
      <w:marBottom w:val="0"/>
      <w:divBdr>
        <w:top w:val="none" w:sz="0" w:space="0" w:color="auto"/>
        <w:left w:val="none" w:sz="0" w:space="0" w:color="auto"/>
        <w:bottom w:val="none" w:sz="0" w:space="0" w:color="auto"/>
        <w:right w:val="none" w:sz="0" w:space="0" w:color="auto"/>
      </w:divBdr>
      <w:divsChild>
        <w:div w:id="193615683">
          <w:marLeft w:val="0"/>
          <w:marRight w:val="0"/>
          <w:marTop w:val="0"/>
          <w:marBottom w:val="0"/>
          <w:divBdr>
            <w:top w:val="none" w:sz="0" w:space="0" w:color="auto"/>
            <w:left w:val="none" w:sz="0" w:space="0" w:color="auto"/>
            <w:bottom w:val="none" w:sz="0" w:space="0" w:color="auto"/>
            <w:right w:val="none" w:sz="0" w:space="0" w:color="auto"/>
          </w:divBdr>
          <w:divsChild>
            <w:div w:id="1649480942">
              <w:marLeft w:val="0"/>
              <w:marRight w:val="0"/>
              <w:marTop w:val="0"/>
              <w:marBottom w:val="0"/>
              <w:divBdr>
                <w:top w:val="none" w:sz="0" w:space="0" w:color="auto"/>
                <w:left w:val="none" w:sz="0" w:space="0" w:color="auto"/>
                <w:bottom w:val="none" w:sz="0" w:space="0" w:color="auto"/>
                <w:right w:val="none" w:sz="0" w:space="0" w:color="auto"/>
              </w:divBdr>
              <w:divsChild>
                <w:div w:id="1838033488">
                  <w:marLeft w:val="0"/>
                  <w:marRight w:val="0"/>
                  <w:marTop w:val="0"/>
                  <w:marBottom w:val="0"/>
                  <w:divBdr>
                    <w:top w:val="none" w:sz="0" w:space="0" w:color="auto"/>
                    <w:left w:val="none" w:sz="0" w:space="0" w:color="auto"/>
                    <w:bottom w:val="none" w:sz="0" w:space="0" w:color="auto"/>
                    <w:right w:val="none" w:sz="0" w:space="0" w:color="auto"/>
                  </w:divBdr>
                  <w:divsChild>
                    <w:div w:id="79541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787072">
      <w:bodyDiv w:val="1"/>
      <w:marLeft w:val="0"/>
      <w:marRight w:val="0"/>
      <w:marTop w:val="0"/>
      <w:marBottom w:val="0"/>
      <w:divBdr>
        <w:top w:val="none" w:sz="0" w:space="0" w:color="auto"/>
        <w:left w:val="none" w:sz="0" w:space="0" w:color="auto"/>
        <w:bottom w:val="none" w:sz="0" w:space="0" w:color="auto"/>
        <w:right w:val="none" w:sz="0" w:space="0" w:color="auto"/>
      </w:divBdr>
    </w:div>
    <w:div w:id="1649164763">
      <w:bodyDiv w:val="1"/>
      <w:marLeft w:val="0"/>
      <w:marRight w:val="0"/>
      <w:marTop w:val="0"/>
      <w:marBottom w:val="0"/>
      <w:divBdr>
        <w:top w:val="none" w:sz="0" w:space="0" w:color="auto"/>
        <w:left w:val="none" w:sz="0" w:space="0" w:color="auto"/>
        <w:bottom w:val="none" w:sz="0" w:space="0" w:color="auto"/>
        <w:right w:val="none" w:sz="0" w:space="0" w:color="auto"/>
      </w:divBdr>
      <w:divsChild>
        <w:div w:id="1183855545">
          <w:marLeft w:val="0"/>
          <w:marRight w:val="0"/>
          <w:marTop w:val="0"/>
          <w:marBottom w:val="0"/>
          <w:divBdr>
            <w:top w:val="none" w:sz="0" w:space="0" w:color="auto"/>
            <w:left w:val="none" w:sz="0" w:space="0" w:color="auto"/>
            <w:bottom w:val="none" w:sz="0" w:space="0" w:color="auto"/>
            <w:right w:val="none" w:sz="0" w:space="0" w:color="auto"/>
          </w:divBdr>
          <w:divsChild>
            <w:div w:id="1673144218">
              <w:marLeft w:val="0"/>
              <w:marRight w:val="0"/>
              <w:marTop w:val="0"/>
              <w:marBottom w:val="0"/>
              <w:divBdr>
                <w:top w:val="none" w:sz="0" w:space="0" w:color="auto"/>
                <w:left w:val="none" w:sz="0" w:space="0" w:color="auto"/>
                <w:bottom w:val="none" w:sz="0" w:space="0" w:color="auto"/>
                <w:right w:val="none" w:sz="0" w:space="0" w:color="auto"/>
              </w:divBdr>
              <w:divsChild>
                <w:div w:id="206918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88842">
      <w:bodyDiv w:val="1"/>
      <w:marLeft w:val="0"/>
      <w:marRight w:val="0"/>
      <w:marTop w:val="0"/>
      <w:marBottom w:val="0"/>
      <w:divBdr>
        <w:top w:val="none" w:sz="0" w:space="0" w:color="auto"/>
        <w:left w:val="none" w:sz="0" w:space="0" w:color="auto"/>
        <w:bottom w:val="none" w:sz="0" w:space="0" w:color="auto"/>
        <w:right w:val="none" w:sz="0" w:space="0" w:color="auto"/>
      </w:divBdr>
      <w:divsChild>
        <w:div w:id="744378243">
          <w:marLeft w:val="0"/>
          <w:marRight w:val="0"/>
          <w:marTop w:val="0"/>
          <w:marBottom w:val="0"/>
          <w:divBdr>
            <w:top w:val="none" w:sz="0" w:space="0" w:color="auto"/>
            <w:left w:val="none" w:sz="0" w:space="0" w:color="auto"/>
            <w:bottom w:val="none" w:sz="0" w:space="0" w:color="auto"/>
            <w:right w:val="none" w:sz="0" w:space="0" w:color="auto"/>
          </w:divBdr>
          <w:divsChild>
            <w:div w:id="981808433">
              <w:marLeft w:val="0"/>
              <w:marRight w:val="0"/>
              <w:marTop w:val="0"/>
              <w:marBottom w:val="0"/>
              <w:divBdr>
                <w:top w:val="none" w:sz="0" w:space="0" w:color="auto"/>
                <w:left w:val="none" w:sz="0" w:space="0" w:color="auto"/>
                <w:bottom w:val="none" w:sz="0" w:space="0" w:color="auto"/>
                <w:right w:val="none" w:sz="0" w:space="0" w:color="auto"/>
              </w:divBdr>
              <w:divsChild>
                <w:div w:id="9505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8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udith\Documents\studium\Physik%20Praktikum\AS\A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1350409575819155E-2"/>
          <c:y val="2.4679790026246713E-2"/>
          <c:w val="0.89140656622693537"/>
          <c:h val="0.84370967405299468"/>
        </c:manualLayout>
      </c:layout>
      <c:scatterChart>
        <c:scatterStyle val="lineMarker"/>
        <c:varyColors val="0"/>
        <c:ser>
          <c:idx val="0"/>
          <c:order val="0"/>
          <c:spPr>
            <a:ln w="19050" cap="rnd">
              <a:solidFill>
                <a:schemeClr val="accent1"/>
              </a:solidFill>
              <a:round/>
            </a:ln>
            <a:effectLst/>
          </c:spPr>
          <c:marker>
            <c:symbol val="none"/>
          </c:marker>
          <c:xVal>
            <c:numRef>
              <c:f>Tabelle1!$A$64:$A$68</c:f>
              <c:numCache>
                <c:formatCode>General</c:formatCode>
                <c:ptCount val="5"/>
                <c:pt idx="0">
                  <c:v>26</c:v>
                </c:pt>
                <c:pt idx="1">
                  <c:v>24</c:v>
                </c:pt>
                <c:pt idx="2">
                  <c:v>28</c:v>
                </c:pt>
                <c:pt idx="3">
                  <c:v>29</c:v>
                </c:pt>
                <c:pt idx="4">
                  <c:v>30</c:v>
                </c:pt>
              </c:numCache>
            </c:numRef>
          </c:xVal>
          <c:yVal>
            <c:numRef>
              <c:f>Tabelle1!$B$64:$B$68</c:f>
              <c:numCache>
                <c:formatCode>General</c:formatCode>
                <c:ptCount val="5"/>
                <c:pt idx="0">
                  <c:v>21.650635094610966</c:v>
                </c:pt>
                <c:pt idx="1">
                  <c:v>19.918584287042087</c:v>
                </c:pt>
                <c:pt idx="2">
                  <c:v>23.382685902179841</c:v>
                </c:pt>
                <c:pt idx="3">
                  <c:v>24.248711305964282</c:v>
                </c:pt>
                <c:pt idx="4">
                  <c:v>25.114736709748719</c:v>
                </c:pt>
              </c:numCache>
            </c:numRef>
          </c:yVal>
          <c:smooth val="0"/>
          <c:extLst>
            <c:ext xmlns:c16="http://schemas.microsoft.com/office/drawing/2014/chart" uri="{C3380CC4-5D6E-409C-BE32-E72D297353CC}">
              <c16:uniqueId val="{00000000-FB64-4C74-B173-221B0FF89FD1}"/>
            </c:ext>
          </c:extLst>
        </c:ser>
        <c:ser>
          <c:idx val="1"/>
          <c:order val="1"/>
          <c:tx>
            <c:v>punkte</c:v>
          </c:tx>
          <c:spPr>
            <a:ln w="25400" cap="rnd">
              <a:noFill/>
              <a:round/>
            </a:ln>
            <a:effectLst/>
          </c:spPr>
          <c:marker>
            <c:symbol val="circle"/>
            <c:size val="5"/>
            <c:spPr>
              <a:solidFill>
                <a:schemeClr val="accent2"/>
              </a:solidFill>
              <a:ln w="9525">
                <a:solidFill>
                  <a:schemeClr val="accent2"/>
                </a:solidFill>
              </a:ln>
              <a:effectLst/>
            </c:spPr>
          </c:marker>
          <c:xVal>
            <c:numRef>
              <c:f>Tabelle1!$A$64:$A$68</c:f>
              <c:numCache>
                <c:formatCode>General</c:formatCode>
                <c:ptCount val="5"/>
                <c:pt idx="0">
                  <c:v>26</c:v>
                </c:pt>
                <c:pt idx="1">
                  <c:v>24</c:v>
                </c:pt>
                <c:pt idx="2">
                  <c:v>28</c:v>
                </c:pt>
                <c:pt idx="3">
                  <c:v>29</c:v>
                </c:pt>
                <c:pt idx="4">
                  <c:v>30</c:v>
                </c:pt>
              </c:numCache>
            </c:numRef>
          </c:xVal>
          <c:yVal>
            <c:numRef>
              <c:f>Tabelle1!$C$64:$C$68</c:f>
              <c:numCache>
                <c:formatCode>General</c:formatCode>
                <c:ptCount val="5"/>
                <c:pt idx="0">
                  <c:v>21.505813167606568</c:v>
                </c:pt>
                <c:pt idx="1">
                  <c:v>21.709986858857484</c:v>
                </c:pt>
                <c:pt idx="2">
                  <c:v>23.420704766609948</c:v>
                </c:pt>
                <c:pt idx="3">
                  <c:v>24.329236829499653</c:v>
                </c:pt>
                <c:pt idx="4">
                  <c:v>25.190451038625962</c:v>
                </c:pt>
              </c:numCache>
            </c:numRef>
          </c:yVal>
          <c:smooth val="0"/>
          <c:extLst>
            <c:ext xmlns:c16="http://schemas.microsoft.com/office/drawing/2014/chart" uri="{C3380CC4-5D6E-409C-BE32-E72D297353CC}">
              <c16:uniqueId val="{00000001-FB64-4C74-B173-221B0FF89FD1}"/>
            </c:ext>
          </c:extLst>
        </c:ser>
        <c:dLbls>
          <c:showLegendKey val="0"/>
          <c:showVal val="0"/>
          <c:showCatName val="0"/>
          <c:showSerName val="0"/>
          <c:showPercent val="0"/>
          <c:showBubbleSize val="0"/>
        </c:dLbls>
        <c:axId val="1620119664"/>
        <c:axId val="1031416928"/>
      </c:scatterChart>
      <c:valAx>
        <c:axId val="1620119664"/>
        <c:scaling>
          <c:orientation val="minMax"/>
          <c:min val="23"/>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Ordnungszahl</a:t>
                </a:r>
                <a:r>
                  <a:rPr lang="en-US" baseline="0"/>
                  <a:t> </a:t>
                </a:r>
                <a:r>
                  <a:rPr lang="en-US" i="1" baseline="0"/>
                  <a:t>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1416928"/>
        <c:crosses val="autoZero"/>
        <c:crossBetween val="midCat"/>
      </c:valAx>
      <c:valAx>
        <c:axId val="1031416928"/>
        <c:scaling>
          <c:orientation val="minMax"/>
          <c:min val="17"/>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de-DE" sz="1000" b="0" i="0" u="none" strike="noStrike" baseline="0">
                    <a:effectLst/>
                  </a:rPr>
                  <a:t>𝐸</a:t>
                </a:r>
                <a:r>
                  <a:rPr lang="en-US" sz="1000" b="0" i="0" u="none" strike="noStrike" baseline="0">
                    <a:effectLst/>
                  </a:rPr>
                  <a:t>_A in eV</a:t>
                </a:r>
                <a:endParaRPr lang="en-US"/>
              </a:p>
              <a:p>
                <a:pPr>
                  <a:defRPr/>
                </a:pPr>
                <a:endParaRPr lang="en-US"/>
              </a:p>
            </c:rich>
          </c:tx>
          <c:layout>
            <c:manualLayout>
              <c:xMode val="edge"/>
              <c:yMode val="edge"/>
              <c:x val="0"/>
              <c:y val="0.4196378755544257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01196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BD535-1A60-5248-8EC9-449D11B06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2159</Words>
  <Characters>12309</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Wagner</dc:creator>
  <cp:keywords/>
  <dc:description/>
  <cp:lastModifiedBy>Judith Michaelis</cp:lastModifiedBy>
  <cp:revision>4</cp:revision>
  <cp:lastPrinted>2024-06-28T13:19:00Z</cp:lastPrinted>
  <dcterms:created xsi:type="dcterms:W3CDTF">2024-06-28T13:14:00Z</dcterms:created>
  <dcterms:modified xsi:type="dcterms:W3CDTF">2024-10-23T19:47:00Z</dcterms:modified>
</cp:coreProperties>
</file>