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ink/ink1.xml" ContentType="application/inkml+xml"/>
  <Override PartName="/word/ink/ink2.xml" ContentType="application/inkml+xml"/>
  <Override PartName="/word/ink/ink3.xml" ContentType="application/inkml+xml"/>
  <Override PartName="/word/ink/ink4.xml" ContentType="application/inkml+xml"/>
  <Override PartName="/word/ink/ink5.xml" ContentType="application/inkml+xml"/>
  <Override PartName="/word/ink/ink6.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4B37657" w14:textId="77777777" w:rsidR="00A9535B" w:rsidRDefault="00A9535B" w:rsidP="00A9535B">
      <w:pPr>
        <w:rPr>
          <w:b/>
          <w:bCs/>
          <w:sz w:val="32"/>
          <w:szCs w:val="32"/>
          <w:lang w:val="en-US"/>
        </w:rPr>
      </w:pPr>
      <w:r>
        <w:rPr>
          <w:b/>
          <w:bCs/>
          <w:sz w:val="32"/>
          <w:szCs w:val="32"/>
          <w:lang w:val="en-US"/>
        </w:rPr>
        <w:t>VL 1: Introduction to biochemistry</w:t>
      </w:r>
    </w:p>
    <w:p w14:paraId="192020E7" w14:textId="3ACD776F" w:rsidR="00A9535B" w:rsidRDefault="00A9535B" w:rsidP="00A9535B">
      <w:pPr>
        <w:rPr>
          <w:b/>
          <w:bCs/>
          <w:sz w:val="24"/>
          <w:szCs w:val="24"/>
          <w:lang w:val="en-US"/>
        </w:rPr>
      </w:pPr>
      <w:r>
        <w:rPr>
          <w:b/>
          <w:bCs/>
          <w:sz w:val="24"/>
          <w:szCs w:val="24"/>
          <w:lang w:val="en-US"/>
        </w:rPr>
        <w:t>Macromolecules and their building blocks</w:t>
      </w:r>
    </w:p>
    <w:p w14:paraId="776BA5C7" w14:textId="0DEBC677" w:rsidR="00A9535B" w:rsidRDefault="00A9535B" w:rsidP="00A9535B">
      <w:pPr>
        <w:pStyle w:val="Listenabsatz"/>
        <w:numPr>
          <w:ilvl w:val="0"/>
          <w:numId w:val="2"/>
        </w:numPr>
        <w:rPr>
          <w:lang w:val="en-US"/>
        </w:rPr>
      </w:pPr>
      <w:r>
        <w:rPr>
          <w:lang w:val="en-US"/>
        </w:rPr>
        <w:t>Lipids: Fatty acids – Triglycerides</w:t>
      </w:r>
    </w:p>
    <w:p w14:paraId="665A5CC8" w14:textId="7976FA1A" w:rsidR="00A9535B" w:rsidRDefault="00A9535B" w:rsidP="00A9535B">
      <w:pPr>
        <w:pStyle w:val="Listenabsatz"/>
        <w:rPr>
          <w:lang w:val="en-US"/>
        </w:rPr>
      </w:pPr>
      <w:r>
        <w:rPr>
          <w:lang w:val="en-US"/>
        </w:rPr>
        <w:t>for membranes and energy storage</w:t>
      </w:r>
    </w:p>
    <w:p w14:paraId="6465A31E" w14:textId="4955A290" w:rsidR="00A9535B" w:rsidRDefault="00A9535B" w:rsidP="00A9535B">
      <w:pPr>
        <w:pStyle w:val="Listenabsatz"/>
        <w:numPr>
          <w:ilvl w:val="0"/>
          <w:numId w:val="2"/>
        </w:numPr>
        <w:rPr>
          <w:lang w:val="en-US"/>
        </w:rPr>
      </w:pPr>
      <w:r>
        <w:rPr>
          <w:lang w:val="en-US"/>
        </w:rPr>
        <w:t>Carbohydrates: Monosaccharides</w:t>
      </w:r>
      <w:r w:rsidR="00D148CC">
        <w:rPr>
          <w:lang w:val="en-US"/>
        </w:rPr>
        <w:t>- Polysaccharides</w:t>
      </w:r>
    </w:p>
    <w:p w14:paraId="754A4650" w14:textId="737E65C1" w:rsidR="00D148CC" w:rsidRDefault="00D148CC" w:rsidP="00D148CC">
      <w:pPr>
        <w:pStyle w:val="Listenabsatz"/>
        <w:rPr>
          <w:lang w:val="en-US"/>
        </w:rPr>
      </w:pPr>
      <w:r>
        <w:rPr>
          <w:lang w:val="en-US"/>
        </w:rPr>
        <w:t>for energy production and energy storage</w:t>
      </w:r>
    </w:p>
    <w:p w14:paraId="531281E4" w14:textId="60FD0D72" w:rsidR="00D148CC" w:rsidRDefault="00D148CC" w:rsidP="00D148CC">
      <w:pPr>
        <w:pStyle w:val="Listenabsatz"/>
        <w:numPr>
          <w:ilvl w:val="0"/>
          <w:numId w:val="2"/>
        </w:numPr>
        <w:rPr>
          <w:lang w:val="en-US"/>
        </w:rPr>
      </w:pPr>
      <w:r>
        <w:rPr>
          <w:lang w:val="en-US"/>
        </w:rPr>
        <w:t>DNA/RNA: nucleotides</w:t>
      </w:r>
    </w:p>
    <w:p w14:paraId="66F9B597" w14:textId="5E665853" w:rsidR="00D148CC" w:rsidRDefault="00D148CC" w:rsidP="00D148CC">
      <w:pPr>
        <w:pStyle w:val="Listenabsatz"/>
        <w:rPr>
          <w:lang w:val="en-US"/>
        </w:rPr>
      </w:pPr>
      <w:r>
        <w:rPr>
          <w:lang w:val="en-US"/>
        </w:rPr>
        <w:t>For storage, transfer and replication of information</w:t>
      </w:r>
    </w:p>
    <w:p w14:paraId="175744EB" w14:textId="1B83C27A" w:rsidR="00D148CC" w:rsidRDefault="00D148CC" w:rsidP="00D148CC">
      <w:pPr>
        <w:pStyle w:val="Listenabsatz"/>
        <w:numPr>
          <w:ilvl w:val="0"/>
          <w:numId w:val="2"/>
        </w:numPr>
        <w:rPr>
          <w:lang w:val="en-US"/>
        </w:rPr>
      </w:pPr>
      <w:r>
        <w:rPr>
          <w:lang w:val="en-US"/>
        </w:rPr>
        <w:t>Proteins: Amino acids- Polypeptides</w:t>
      </w:r>
      <w:r w:rsidR="007B6C8B">
        <w:rPr>
          <w:lang w:val="en-US"/>
        </w:rPr>
        <w:t xml:space="preserve"> (+prosthetic groups, metals)</w:t>
      </w:r>
    </w:p>
    <w:p w14:paraId="14E10461" w14:textId="14926EF9" w:rsidR="00D148CC" w:rsidRDefault="00D148CC" w:rsidP="00D148CC">
      <w:pPr>
        <w:pStyle w:val="Listenabsatz"/>
        <w:rPr>
          <w:lang w:val="en-US"/>
        </w:rPr>
      </w:pPr>
      <w:r>
        <w:rPr>
          <w:lang w:val="en-US"/>
        </w:rPr>
        <w:t>For cell and organism structure, cell movement and catalyzation of reactions</w:t>
      </w:r>
    </w:p>
    <w:p w14:paraId="64F13530" w14:textId="527D0FAE" w:rsidR="00D148CC" w:rsidRDefault="007B6C8B" w:rsidP="00D148CC">
      <w:pPr>
        <w:rPr>
          <w:b/>
          <w:bCs/>
          <w:sz w:val="24"/>
          <w:szCs w:val="24"/>
          <w:lang w:val="en-US"/>
        </w:rPr>
      </w:pPr>
      <w:r>
        <w:rPr>
          <w:b/>
          <w:bCs/>
          <w:sz w:val="24"/>
          <w:szCs w:val="24"/>
          <w:lang w:val="en-US"/>
        </w:rPr>
        <w:t>Electronegativity</w:t>
      </w:r>
    </w:p>
    <w:p w14:paraId="22CF7602" w14:textId="00408315" w:rsidR="007B6C8B" w:rsidRDefault="007B6C8B" w:rsidP="007B6C8B">
      <w:pPr>
        <w:pStyle w:val="Listenabsatz"/>
        <w:numPr>
          <w:ilvl w:val="0"/>
          <w:numId w:val="2"/>
        </w:numPr>
        <w:rPr>
          <w:lang w:val="en-US"/>
        </w:rPr>
      </w:pPr>
      <w:r>
        <w:rPr>
          <w:lang w:val="en-US"/>
        </w:rPr>
        <w:t xml:space="preserve">Electronegativity= </w:t>
      </w:r>
      <w:r w:rsidRPr="007B6C8B">
        <w:rPr>
          <w:lang w:val="en-US"/>
        </w:rPr>
        <w:t>The ability of an atom (or functional group) to attract</w:t>
      </w:r>
      <w:r>
        <w:rPr>
          <w:lang w:val="en-US"/>
        </w:rPr>
        <w:t xml:space="preserve"> </w:t>
      </w:r>
      <w:r w:rsidRPr="007B6C8B">
        <w:rPr>
          <w:lang w:val="en-US"/>
        </w:rPr>
        <w:t xml:space="preserve">electrons in a covalent bond </w:t>
      </w:r>
      <w:r>
        <w:rPr>
          <w:lang w:val="en-US"/>
        </w:rPr>
        <w:t>-&gt; partially charges molecules</w:t>
      </w:r>
    </w:p>
    <w:p w14:paraId="358E5494" w14:textId="77777777" w:rsidR="00C22F86" w:rsidRDefault="007B6C8B" w:rsidP="007B6C8B">
      <w:pPr>
        <w:pStyle w:val="Listenabsatz"/>
        <w:numPr>
          <w:ilvl w:val="0"/>
          <w:numId w:val="2"/>
        </w:numPr>
        <w:rPr>
          <w:lang w:val="en-US"/>
        </w:rPr>
      </w:pPr>
      <w:r>
        <w:rPr>
          <w:lang w:val="en-US"/>
        </w:rPr>
        <w:t>Hydrogen Bond: Bond between partially charged molecules or partially charged molecul</w:t>
      </w:r>
      <w:r w:rsidR="00C22F86">
        <w:rPr>
          <w:lang w:val="en-US"/>
        </w:rPr>
        <w:t>es with charged particles, reason for high boiling point of water</w:t>
      </w:r>
    </w:p>
    <w:p w14:paraId="45F1689D" w14:textId="191CD379" w:rsidR="007B6C8B" w:rsidRDefault="001D3962" w:rsidP="007B6C8B">
      <w:pPr>
        <w:pStyle w:val="Listenabsatz"/>
        <w:numPr>
          <w:ilvl w:val="0"/>
          <w:numId w:val="2"/>
        </w:numPr>
        <w:rPr>
          <w:lang w:val="en-US"/>
        </w:rPr>
      </w:pPr>
      <w:r>
        <w:rPr>
          <w:lang w:val="en-US"/>
        </w:rPr>
        <w:t xml:space="preserve">Hydrogen bonds are found in </w:t>
      </w:r>
      <w:r w:rsidR="00C22F86">
        <w:rPr>
          <w:lang w:val="en-US"/>
        </w:rPr>
        <w:t>hydration shells, structure in DNA and protein</w:t>
      </w:r>
    </w:p>
    <w:p w14:paraId="542D3D94" w14:textId="3D90B9D6" w:rsidR="001D3962" w:rsidRPr="00E06CDD" w:rsidRDefault="00C22F86" w:rsidP="001D3962">
      <w:pPr>
        <w:pStyle w:val="Listenabsatz"/>
        <w:numPr>
          <w:ilvl w:val="0"/>
          <w:numId w:val="2"/>
        </w:numPr>
        <w:rPr>
          <w:highlight w:val="yellow"/>
          <w:lang w:val="en-US"/>
        </w:rPr>
      </w:pPr>
      <w:r w:rsidRPr="00E06CDD">
        <w:rPr>
          <w:highlight w:val="yellow"/>
          <w:lang w:val="en-US"/>
        </w:rPr>
        <w:t>Common hydrogen bonds: Water-water, water-amino group, water-carboxyl group</w:t>
      </w:r>
    </w:p>
    <w:p w14:paraId="78F2367B" w14:textId="743612F1" w:rsidR="001D3962" w:rsidRDefault="001D3962" w:rsidP="001D3962">
      <w:pPr>
        <w:rPr>
          <w:b/>
          <w:bCs/>
          <w:sz w:val="24"/>
          <w:szCs w:val="24"/>
          <w:lang w:val="en-US"/>
        </w:rPr>
      </w:pPr>
      <w:r>
        <w:rPr>
          <w:b/>
          <w:bCs/>
          <w:sz w:val="24"/>
          <w:szCs w:val="24"/>
          <w:lang w:val="en-US"/>
        </w:rPr>
        <w:t>Amphiphilic molecules</w:t>
      </w:r>
    </w:p>
    <w:p w14:paraId="59819D56" w14:textId="33AA2D28" w:rsidR="001D3962" w:rsidRDefault="001D3962" w:rsidP="001D3962">
      <w:pPr>
        <w:pStyle w:val="Listenabsatz"/>
        <w:numPr>
          <w:ilvl w:val="0"/>
          <w:numId w:val="3"/>
        </w:numPr>
        <w:rPr>
          <w:lang w:val="en-US"/>
        </w:rPr>
      </w:pPr>
      <w:r>
        <w:rPr>
          <w:lang w:val="en-US"/>
        </w:rPr>
        <w:t>Both hydrophobic (tail) and hydrophilic (head)</w:t>
      </w:r>
    </w:p>
    <w:p w14:paraId="229320AA" w14:textId="6EC96FA5" w:rsidR="001D3962" w:rsidRDefault="001D3962" w:rsidP="001D3962">
      <w:pPr>
        <w:pStyle w:val="Listenabsatz"/>
        <w:numPr>
          <w:ilvl w:val="0"/>
          <w:numId w:val="3"/>
        </w:numPr>
        <w:rPr>
          <w:lang w:val="en-US"/>
        </w:rPr>
      </w:pPr>
      <w:r>
        <w:rPr>
          <w:lang w:val="en-US"/>
        </w:rPr>
        <w:t>Ma</w:t>
      </w:r>
      <w:r w:rsidR="004C34AC">
        <w:rPr>
          <w:lang w:val="en-US"/>
        </w:rPr>
        <w:t>i</w:t>
      </w:r>
      <w:r>
        <w:rPr>
          <w:lang w:val="en-US"/>
        </w:rPr>
        <w:t>nly phospholipids</w:t>
      </w:r>
    </w:p>
    <w:p w14:paraId="42B7B5C8" w14:textId="51A86796" w:rsidR="001D3962" w:rsidRPr="00E06CDD" w:rsidRDefault="00D62B9E" w:rsidP="001D3962">
      <w:pPr>
        <w:pStyle w:val="Listenabsatz"/>
        <w:numPr>
          <w:ilvl w:val="0"/>
          <w:numId w:val="3"/>
        </w:numPr>
        <w:rPr>
          <w:highlight w:val="yellow"/>
          <w:lang w:val="en-US"/>
        </w:rPr>
      </w:pPr>
      <w:r w:rsidRPr="00E06CDD">
        <w:rPr>
          <w:highlight w:val="yellow"/>
          <w:lang w:val="en-US"/>
        </w:rPr>
        <w:t>can form micelles, liposomes, bilayers, cellular membranes</w:t>
      </w:r>
    </w:p>
    <w:p w14:paraId="68B4A52B" w14:textId="42EFCBB0" w:rsidR="00D62B9E" w:rsidRDefault="00D62B9E" w:rsidP="00D62B9E">
      <w:pPr>
        <w:rPr>
          <w:b/>
          <w:bCs/>
          <w:sz w:val="24"/>
          <w:szCs w:val="24"/>
          <w:lang w:val="en-US"/>
        </w:rPr>
      </w:pPr>
      <w:r>
        <w:rPr>
          <w:b/>
          <w:bCs/>
          <w:sz w:val="24"/>
          <w:szCs w:val="24"/>
          <w:lang w:val="en-US"/>
        </w:rPr>
        <w:t>Acids and bases</w:t>
      </w:r>
    </w:p>
    <w:p w14:paraId="47675A2D" w14:textId="1D1E03D4" w:rsidR="00B13A2C" w:rsidRPr="00B13A2C" w:rsidRDefault="00D62B9E" w:rsidP="00B13A2C">
      <w:pPr>
        <w:pStyle w:val="Listenabsatz"/>
        <w:numPr>
          <w:ilvl w:val="0"/>
          <w:numId w:val="4"/>
        </w:numPr>
        <w:rPr>
          <w:lang w:val="en-US"/>
        </w:rPr>
      </w:pPr>
      <w:r>
        <w:rPr>
          <w:lang w:val="en-US"/>
        </w:rPr>
        <w:t>pH=</w:t>
      </w:r>
      <w:r w:rsidR="0002064D">
        <w:rPr>
          <w:lang w:val="en-US"/>
        </w:rPr>
        <w:t xml:space="preserve">-log[H+], describes ratio of H+ and OH- </w:t>
      </w:r>
    </w:p>
    <w:p w14:paraId="70DA4A92" w14:textId="50A5B832" w:rsidR="0002064D" w:rsidRDefault="0002064D" w:rsidP="00D62B9E">
      <w:pPr>
        <w:pStyle w:val="Listenabsatz"/>
        <w:numPr>
          <w:ilvl w:val="0"/>
          <w:numId w:val="4"/>
        </w:numPr>
        <w:rPr>
          <w:lang w:val="en-US"/>
        </w:rPr>
      </w:pPr>
      <w:r w:rsidRPr="0002064D">
        <w:rPr>
          <w:lang w:val="en-US"/>
        </w:rPr>
        <w:t>Acidic solution: [H+] &gt; [OH-]</w:t>
      </w:r>
      <w:r>
        <w:rPr>
          <w:lang w:val="en-US"/>
        </w:rPr>
        <w:t>, pH &lt; 7</w:t>
      </w:r>
    </w:p>
    <w:p w14:paraId="12657D95" w14:textId="1C0F92B8" w:rsidR="0002064D" w:rsidRDefault="0002064D" w:rsidP="00D62B9E">
      <w:pPr>
        <w:pStyle w:val="Listenabsatz"/>
        <w:numPr>
          <w:ilvl w:val="0"/>
          <w:numId w:val="4"/>
        </w:numPr>
        <w:rPr>
          <w:lang w:val="en-US"/>
        </w:rPr>
      </w:pPr>
      <w:r w:rsidRPr="0002064D">
        <w:rPr>
          <w:lang w:val="en-US"/>
        </w:rPr>
        <w:t>Basic solution [OH-] &gt; [H+]</w:t>
      </w:r>
      <w:r>
        <w:rPr>
          <w:lang w:val="en-US"/>
        </w:rPr>
        <w:t>, pH &gt; 7</w:t>
      </w:r>
    </w:p>
    <w:p w14:paraId="12478A83" w14:textId="563A8280" w:rsidR="001D3962" w:rsidRDefault="00F240E0" w:rsidP="001D3962">
      <w:pPr>
        <w:pStyle w:val="Listenabsatz"/>
        <w:numPr>
          <w:ilvl w:val="0"/>
          <w:numId w:val="4"/>
        </w:numPr>
        <w:rPr>
          <w:lang w:val="en-US"/>
        </w:rPr>
      </w:pPr>
      <w:r>
        <w:rPr>
          <w:lang w:val="en-US"/>
        </w:rPr>
        <w:t xml:space="preserve">Depending on pH-level some groups can be charged: </w:t>
      </w:r>
      <w:r w:rsidRPr="00652A6C">
        <w:rPr>
          <w:lang w:val="en-US"/>
        </w:rPr>
        <w:t>COO</w:t>
      </w:r>
      <w:r w:rsidR="00652A6C" w:rsidRPr="00652A6C">
        <w:rPr>
          <w:lang w:val="en-US"/>
        </w:rPr>
        <w:t>-, NH3+, S-</w:t>
      </w:r>
      <w:r w:rsidR="00652A6C">
        <w:rPr>
          <w:lang w:val="en-US"/>
        </w:rPr>
        <w:t xml:space="preserve"> (Lecture 2)</w:t>
      </w:r>
    </w:p>
    <w:p w14:paraId="34C34B6B" w14:textId="708B0F82" w:rsidR="00B13A2C" w:rsidRDefault="003A4AC9" w:rsidP="009E7671">
      <w:pPr>
        <w:rPr>
          <w:lang w:val="en-US"/>
        </w:rPr>
      </w:pPr>
      <w:r w:rsidRPr="003A4AC9">
        <w:rPr>
          <w:rFonts w:eastAsiaTheme="minorEastAsia"/>
          <w:iCs/>
          <w:noProof/>
          <w:lang w:val="en-US"/>
        </w:rPr>
        <w:drawing>
          <wp:anchor distT="0" distB="0" distL="114300" distR="114300" simplePos="0" relativeHeight="251658240" behindDoc="1" locked="0" layoutInCell="1" allowOverlap="1" wp14:anchorId="4DFF7930" wp14:editId="34351DE0">
            <wp:simplePos x="0" y="0"/>
            <wp:positionH relativeFrom="column">
              <wp:posOffset>3910330</wp:posOffset>
            </wp:positionH>
            <wp:positionV relativeFrom="paragraph">
              <wp:posOffset>6350</wp:posOffset>
            </wp:positionV>
            <wp:extent cx="2466975" cy="2108835"/>
            <wp:effectExtent l="0" t="0" r="9525" b="5715"/>
            <wp:wrapTight wrapText="bothSides">
              <wp:wrapPolygon edited="0">
                <wp:start x="0" y="0"/>
                <wp:lineTo x="0" y="21463"/>
                <wp:lineTo x="21517" y="21463"/>
                <wp:lineTo x="21517" y="0"/>
                <wp:lineTo x="0" y="0"/>
              </wp:wrapPolygon>
            </wp:wrapTight>
            <wp:docPr id="2" name="Grafik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2466975" cy="210883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E7671">
        <w:rPr>
          <w:b/>
          <w:bCs/>
          <w:sz w:val="24"/>
          <w:szCs w:val="24"/>
          <w:lang w:val="en-US"/>
        </w:rPr>
        <w:t>Buffers</w:t>
      </w:r>
    </w:p>
    <w:p w14:paraId="62B8EDCA" w14:textId="3B71E53F" w:rsidR="009E7671" w:rsidRDefault="009E7671" w:rsidP="009E7671">
      <w:pPr>
        <w:pStyle w:val="Listenabsatz"/>
        <w:numPr>
          <w:ilvl w:val="0"/>
          <w:numId w:val="5"/>
        </w:numPr>
        <w:rPr>
          <w:lang w:val="en-US"/>
        </w:rPr>
      </w:pPr>
      <w:r>
        <w:rPr>
          <w:lang w:val="en-US"/>
        </w:rPr>
        <w:t xml:space="preserve">Buffers resist changes in pH at their pKa </w:t>
      </w:r>
    </w:p>
    <w:p w14:paraId="002D2044" w14:textId="5105979B" w:rsidR="009E7671" w:rsidRDefault="009E7671" w:rsidP="009E7671">
      <w:pPr>
        <w:pStyle w:val="Listenabsatz"/>
        <w:numPr>
          <w:ilvl w:val="0"/>
          <w:numId w:val="5"/>
        </w:numPr>
        <w:rPr>
          <w:lang w:val="en-US"/>
        </w:rPr>
      </w:pPr>
      <w:r>
        <w:rPr>
          <w:lang w:val="en-US"/>
        </w:rPr>
        <w:t xml:space="preserve">Acid: Proton donor (AH </w:t>
      </w:r>
      <w:r>
        <w:rPr>
          <w:rFonts w:cstheme="minorHAnsi"/>
          <w:lang w:val="en-US"/>
        </w:rPr>
        <w:t xml:space="preserve">↔ </w:t>
      </w:r>
      <w:r>
        <w:rPr>
          <w:lang w:val="en-US"/>
        </w:rPr>
        <w:t>A- + H+)</w:t>
      </w:r>
    </w:p>
    <w:p w14:paraId="66110379" w14:textId="1E981837" w:rsidR="009E7671" w:rsidRPr="009E7671" w:rsidRDefault="009E7671" w:rsidP="009E7671">
      <w:pPr>
        <w:pStyle w:val="Listenabsatz"/>
        <w:numPr>
          <w:ilvl w:val="0"/>
          <w:numId w:val="5"/>
        </w:numPr>
        <w:rPr>
          <w:lang w:val="en-US"/>
        </w:rPr>
      </w:pPr>
      <w:r>
        <w:rPr>
          <w:lang w:val="en-US"/>
        </w:rPr>
        <w:t xml:space="preserve">Base: Proton acceptor (B- + H+ </w:t>
      </w:r>
      <w:r>
        <w:rPr>
          <w:rFonts w:cstheme="minorHAnsi"/>
          <w:lang w:val="en-US"/>
        </w:rPr>
        <w:t>↔ BH)</w:t>
      </w:r>
    </w:p>
    <w:p w14:paraId="11B6C05B" w14:textId="76D550D6" w:rsidR="009E7671" w:rsidRPr="000F4921" w:rsidRDefault="000F4921" w:rsidP="009E7671">
      <w:pPr>
        <w:pStyle w:val="Listenabsatz"/>
        <w:numPr>
          <w:ilvl w:val="0"/>
          <w:numId w:val="5"/>
        </w:numPr>
        <w:rPr>
          <w:lang w:val="en-US"/>
        </w:rPr>
      </w:pPr>
      <w:r>
        <w:rPr>
          <w:lang w:val="en-US"/>
        </w:rPr>
        <w:t xml:space="preserve">Henderson- Hasselbalch equation: </w:t>
      </w:r>
      <m:oMath>
        <m:r>
          <m:rPr>
            <m:sty m:val="p"/>
          </m:rPr>
          <w:rPr>
            <w:rFonts w:ascii="Cambria Math" w:hAnsi="Cambria Math"/>
            <w:lang w:val="en-US"/>
          </w:rPr>
          <m:t>pH=</m:t>
        </m:r>
        <m:sSub>
          <m:sSubPr>
            <m:ctrlPr>
              <w:rPr>
                <w:rFonts w:ascii="Cambria Math" w:hAnsi="Cambria Math"/>
                <w:iCs/>
                <w:lang w:val="en-US"/>
              </w:rPr>
            </m:ctrlPr>
          </m:sSubPr>
          <m:e>
            <m:r>
              <m:rPr>
                <m:sty m:val="p"/>
              </m:rPr>
              <w:rPr>
                <w:rFonts w:ascii="Cambria Math" w:hAnsi="Cambria Math"/>
                <w:lang w:val="en-US"/>
              </w:rPr>
              <m:t>pK</m:t>
            </m:r>
          </m:e>
          <m:sub>
            <m:r>
              <m:rPr>
                <m:sty m:val="p"/>
              </m:rPr>
              <w:rPr>
                <w:rFonts w:ascii="Cambria Math" w:hAnsi="Cambria Math"/>
                <w:lang w:val="en-US"/>
              </w:rPr>
              <m:t>a</m:t>
            </m:r>
          </m:sub>
        </m:sSub>
        <m:r>
          <m:rPr>
            <m:sty m:val="p"/>
          </m:rPr>
          <w:rPr>
            <w:rFonts w:ascii="Cambria Math" w:hAnsi="Cambria Math"/>
            <w:lang w:val="en-US"/>
          </w:rPr>
          <m:t>+log</m:t>
        </m:r>
        <m:f>
          <m:fPr>
            <m:ctrlPr>
              <w:rPr>
                <w:rFonts w:ascii="Cambria Math" w:hAnsi="Cambria Math"/>
                <w:iCs/>
                <w:lang w:val="en-US"/>
              </w:rPr>
            </m:ctrlPr>
          </m:fPr>
          <m:num>
            <m:r>
              <m:rPr>
                <m:sty m:val="p"/>
              </m:rPr>
              <w:rPr>
                <w:rFonts w:ascii="Cambria Math" w:hAnsi="Cambria Math"/>
                <w:lang w:val="en-US"/>
              </w:rPr>
              <m:t>[</m:t>
            </m:r>
            <m:sSup>
              <m:sSupPr>
                <m:ctrlPr>
                  <w:rPr>
                    <w:rFonts w:ascii="Cambria Math" w:hAnsi="Cambria Math"/>
                    <w:iCs/>
                    <w:lang w:val="en-US"/>
                  </w:rPr>
                </m:ctrlPr>
              </m:sSupPr>
              <m:e>
                <m:r>
                  <m:rPr>
                    <m:sty m:val="p"/>
                  </m:rPr>
                  <w:rPr>
                    <w:rFonts w:ascii="Cambria Math" w:hAnsi="Cambria Math"/>
                    <w:lang w:val="en-US"/>
                  </w:rPr>
                  <m:t>A</m:t>
                </m:r>
              </m:e>
              <m:sup>
                <m:r>
                  <m:rPr>
                    <m:sty m:val="p"/>
                  </m:rPr>
                  <w:rPr>
                    <w:rFonts w:ascii="Cambria Math" w:hAnsi="Cambria Math"/>
                    <w:lang w:val="en-US"/>
                  </w:rPr>
                  <m:t>-</m:t>
                </m:r>
              </m:sup>
            </m:sSup>
            <m:r>
              <m:rPr>
                <m:sty m:val="p"/>
              </m:rPr>
              <w:rPr>
                <w:rFonts w:ascii="Cambria Math" w:hAnsi="Cambria Math"/>
                <w:lang w:val="en-US"/>
              </w:rPr>
              <m:t>]</m:t>
            </m:r>
          </m:num>
          <m:den>
            <m:r>
              <m:rPr>
                <m:sty m:val="p"/>
              </m:rPr>
              <w:rPr>
                <w:rFonts w:ascii="Cambria Math" w:hAnsi="Cambria Math"/>
                <w:lang w:val="en-US"/>
              </w:rPr>
              <m:t>[HA]</m:t>
            </m:r>
          </m:den>
        </m:f>
        <m:r>
          <w:rPr>
            <w:rFonts w:ascii="Cambria Math" w:hAnsi="Cambria Math"/>
            <w:lang w:val="en-US"/>
          </w:rPr>
          <m:t xml:space="preserve"> </m:t>
        </m:r>
      </m:oMath>
    </w:p>
    <w:p w14:paraId="3DB68C56" w14:textId="77777777" w:rsidR="00770175" w:rsidRPr="00770175" w:rsidRDefault="000F4921" w:rsidP="00770175">
      <w:pPr>
        <w:pStyle w:val="Listenabsatz"/>
        <w:numPr>
          <w:ilvl w:val="0"/>
          <w:numId w:val="5"/>
        </w:numPr>
        <w:rPr>
          <w:lang w:val="en-US"/>
        </w:rPr>
      </w:pPr>
      <w:r>
        <w:rPr>
          <w:rFonts w:eastAsiaTheme="minorEastAsia"/>
          <w:iCs/>
          <w:lang w:val="en-US"/>
        </w:rPr>
        <w:t xml:space="preserve">Ex. </w:t>
      </w:r>
      <w:r w:rsidR="003A1CF5">
        <w:rPr>
          <w:rFonts w:eastAsiaTheme="minorEastAsia"/>
          <w:iCs/>
          <w:lang w:val="en-US"/>
        </w:rPr>
        <w:t>f</w:t>
      </w:r>
      <w:r>
        <w:rPr>
          <w:rFonts w:eastAsiaTheme="minorEastAsia"/>
          <w:iCs/>
          <w:lang w:val="en-US"/>
        </w:rPr>
        <w:t xml:space="preserve">or physiological buffer: </w:t>
      </w:r>
      <w:r w:rsidR="003A1CF5">
        <w:rPr>
          <w:rFonts w:eastAsiaTheme="minorEastAsia"/>
          <w:iCs/>
          <w:lang w:val="en-US"/>
        </w:rPr>
        <w:t xml:space="preserve">Carbonic acid with two pKa: </w:t>
      </w:r>
      <m:oMath>
        <m:sSub>
          <m:sSubPr>
            <m:ctrlPr>
              <w:rPr>
                <w:rFonts w:ascii="Cambria Math" w:hAnsi="Cambria Math"/>
                <w:iCs/>
                <w:lang w:val="en-US"/>
              </w:rPr>
            </m:ctrlPr>
          </m:sSubPr>
          <m:e>
            <m:r>
              <m:rPr>
                <m:sty m:val="p"/>
              </m:rPr>
              <w:rPr>
                <w:rFonts w:ascii="Cambria Math" w:hAnsi="Cambria Math"/>
                <w:lang w:val="en-US"/>
              </w:rPr>
              <m:t>pK</m:t>
            </m:r>
          </m:e>
          <m:sub>
            <m:r>
              <m:rPr>
                <m:sty m:val="p"/>
              </m:rPr>
              <w:rPr>
                <w:rFonts w:ascii="Cambria Math" w:hAnsi="Cambria Math"/>
                <w:lang w:val="en-US"/>
              </w:rPr>
              <m:t>A1</m:t>
            </m:r>
          </m:sub>
        </m:sSub>
        <m:r>
          <m:rPr>
            <m:sty m:val="p"/>
          </m:rPr>
          <w:rPr>
            <w:rFonts w:ascii="Cambria Math" w:hAnsi="Cambria Math"/>
            <w:lang w:val="en-US"/>
          </w:rPr>
          <m:t>=6,4 ,</m:t>
        </m:r>
        <m:sSub>
          <m:sSubPr>
            <m:ctrlPr>
              <w:rPr>
                <w:rFonts w:ascii="Cambria Math" w:hAnsi="Cambria Math"/>
                <w:iCs/>
                <w:lang w:val="en-US"/>
              </w:rPr>
            </m:ctrlPr>
          </m:sSubPr>
          <m:e>
            <m:r>
              <m:rPr>
                <m:sty m:val="p"/>
              </m:rPr>
              <w:rPr>
                <w:rFonts w:ascii="Cambria Math" w:hAnsi="Cambria Math"/>
                <w:lang w:val="en-US"/>
              </w:rPr>
              <m:t>pK</m:t>
            </m:r>
          </m:e>
          <m:sub>
            <m:r>
              <m:rPr>
                <m:sty m:val="p"/>
              </m:rPr>
              <w:rPr>
                <w:rFonts w:ascii="Cambria Math" w:hAnsi="Cambria Math"/>
                <w:lang w:val="en-US"/>
              </w:rPr>
              <m:t>A2</m:t>
            </m:r>
          </m:sub>
        </m:sSub>
        <m:r>
          <m:rPr>
            <m:sty m:val="p"/>
          </m:rPr>
          <w:rPr>
            <w:rFonts w:ascii="Cambria Math" w:hAnsi="Cambria Math"/>
            <w:lang w:val="en-US"/>
          </w:rPr>
          <m:t xml:space="preserve">=10,3 </m:t>
        </m:r>
      </m:oMath>
    </w:p>
    <w:p w14:paraId="5765CD10" w14:textId="067520C5" w:rsidR="00770175" w:rsidRPr="00554ED6" w:rsidRDefault="00000000" w:rsidP="00770175">
      <w:pPr>
        <w:pStyle w:val="Listenabsatz"/>
        <w:rPr>
          <w:iCs/>
          <w:lang w:val="en-US"/>
        </w:rPr>
      </w:pPr>
      <m:oMathPara>
        <m:oMath>
          <m:sSub>
            <m:sSubPr>
              <m:ctrlPr>
                <w:rPr>
                  <w:rFonts w:ascii="Cambria Math" w:hAnsi="Cambria Math"/>
                  <w:iCs/>
                  <w:lang w:val="en-US"/>
                </w:rPr>
              </m:ctrlPr>
            </m:sSubPr>
            <m:e>
              <m:r>
                <m:rPr>
                  <m:sty m:val="p"/>
                </m:rPr>
                <w:rPr>
                  <w:rFonts w:ascii="Cambria Math" w:hAnsi="Cambria Math"/>
                  <w:lang w:val="en-US"/>
                </w:rPr>
                <m:t>pK</m:t>
              </m:r>
            </m:e>
            <m:sub>
              <m:r>
                <m:rPr>
                  <m:sty m:val="p"/>
                </m:rPr>
                <w:rPr>
                  <w:rFonts w:ascii="Cambria Math" w:hAnsi="Cambria Math"/>
                  <w:lang w:val="en-US"/>
                </w:rPr>
                <m:t>A1</m:t>
              </m:r>
            </m:sub>
          </m:sSub>
          <m:r>
            <m:rPr>
              <m:sty m:val="p"/>
            </m:rPr>
            <w:rPr>
              <w:rFonts w:ascii="Cambria Math" w:hAnsi="Cambria Math"/>
              <w:lang w:val="en-US"/>
            </w:rPr>
            <m:t xml:space="preserve">=6,4:    </m:t>
          </m:r>
          <m:sSub>
            <m:sSubPr>
              <m:ctrlPr>
                <w:rPr>
                  <w:rFonts w:ascii="Cambria Math" w:hAnsi="Cambria Math"/>
                  <w:iCs/>
                  <w:lang w:val="en-US"/>
                </w:rPr>
              </m:ctrlPr>
            </m:sSubPr>
            <m:e>
              <m:r>
                <m:rPr>
                  <m:sty m:val="p"/>
                </m:rPr>
                <w:rPr>
                  <w:rFonts w:ascii="Cambria Math" w:hAnsi="Cambria Math"/>
                  <w:lang w:val="en-US"/>
                </w:rPr>
                <m:t>H</m:t>
              </m:r>
            </m:e>
            <m:sub>
              <m:r>
                <m:rPr>
                  <m:sty m:val="p"/>
                </m:rPr>
                <w:rPr>
                  <w:rFonts w:ascii="Cambria Math" w:hAnsi="Cambria Math"/>
                  <w:lang w:val="en-US"/>
                </w:rPr>
                <m:t>2</m:t>
              </m:r>
            </m:sub>
          </m:sSub>
          <m:sSub>
            <m:sSubPr>
              <m:ctrlPr>
                <w:rPr>
                  <w:rFonts w:ascii="Cambria Math" w:hAnsi="Cambria Math"/>
                  <w:iCs/>
                  <w:lang w:val="en-US"/>
                </w:rPr>
              </m:ctrlPr>
            </m:sSubPr>
            <m:e>
              <m:r>
                <m:rPr>
                  <m:sty m:val="p"/>
                </m:rPr>
                <w:rPr>
                  <w:rFonts w:ascii="Cambria Math" w:hAnsi="Cambria Math"/>
                  <w:lang w:val="en-US"/>
                </w:rPr>
                <m:t>CO</m:t>
              </m:r>
            </m:e>
            <m:sub>
              <m:r>
                <m:rPr>
                  <m:sty m:val="p"/>
                </m:rPr>
                <w:rPr>
                  <w:rFonts w:ascii="Cambria Math" w:hAnsi="Cambria Math"/>
                  <w:lang w:val="en-US"/>
                </w:rPr>
                <m:t>3</m:t>
              </m:r>
            </m:sub>
          </m:sSub>
          <m:r>
            <m:rPr>
              <m:sty m:val="p"/>
            </m:rPr>
            <w:rPr>
              <w:rFonts w:ascii="Cambria Math" w:eastAsiaTheme="minorEastAsia" w:hAnsi="Cambria Math"/>
              <w:lang w:val="en-US"/>
            </w:rPr>
            <m:t>↔</m:t>
          </m:r>
          <m:sSup>
            <m:sSupPr>
              <m:ctrlPr>
                <w:rPr>
                  <w:rFonts w:ascii="Cambria Math" w:eastAsiaTheme="minorEastAsia" w:hAnsi="Cambria Math"/>
                  <w:iCs/>
                  <w:lang w:val="en-US"/>
                </w:rPr>
              </m:ctrlPr>
            </m:sSupPr>
            <m:e>
              <m:d>
                <m:dPr>
                  <m:ctrlPr>
                    <w:rPr>
                      <w:rFonts w:ascii="Cambria Math" w:eastAsiaTheme="minorEastAsia" w:hAnsi="Cambria Math"/>
                      <w:iCs/>
                      <w:lang w:val="en-US"/>
                    </w:rPr>
                  </m:ctrlPr>
                </m:dPr>
                <m:e>
                  <m:sSub>
                    <m:sSubPr>
                      <m:ctrlPr>
                        <w:rPr>
                          <w:rFonts w:ascii="Cambria Math" w:eastAsiaTheme="minorEastAsia" w:hAnsi="Cambria Math"/>
                          <w:iCs/>
                          <w:lang w:val="en-US"/>
                        </w:rPr>
                      </m:ctrlPr>
                    </m:sSubPr>
                    <m:e>
                      <m:r>
                        <m:rPr>
                          <m:sty m:val="p"/>
                        </m:rPr>
                        <w:rPr>
                          <w:rFonts w:ascii="Cambria Math" w:eastAsiaTheme="minorEastAsia" w:hAnsi="Cambria Math"/>
                          <w:lang w:val="en-US"/>
                        </w:rPr>
                        <m:t>HCO</m:t>
                      </m:r>
                    </m:e>
                    <m:sub>
                      <m:r>
                        <m:rPr>
                          <m:sty m:val="p"/>
                        </m:rPr>
                        <w:rPr>
                          <w:rFonts w:ascii="Cambria Math" w:eastAsiaTheme="minorEastAsia" w:hAnsi="Cambria Math"/>
                          <w:lang w:val="en-US"/>
                        </w:rPr>
                        <m:t>3</m:t>
                      </m:r>
                    </m:sub>
                  </m:sSub>
                </m:e>
              </m:d>
            </m:e>
            <m:sup>
              <m:r>
                <m:rPr>
                  <m:sty m:val="p"/>
                </m:rPr>
                <w:rPr>
                  <w:rFonts w:ascii="Cambria Math" w:eastAsiaTheme="minorEastAsia" w:hAnsi="Cambria Math"/>
                  <w:lang w:val="en-US"/>
                </w:rPr>
                <m:t>-</m:t>
              </m:r>
            </m:sup>
          </m:sSup>
          <m:r>
            <m:rPr>
              <m:sty m:val="p"/>
            </m:rPr>
            <w:rPr>
              <w:rFonts w:ascii="Cambria Math" w:eastAsiaTheme="minorEastAsia" w:hAnsi="Cambria Math"/>
              <w:lang w:val="en-US"/>
            </w:rPr>
            <m:t xml:space="preserve">+ </m:t>
          </m:r>
          <m:sSup>
            <m:sSupPr>
              <m:ctrlPr>
                <w:rPr>
                  <w:rFonts w:ascii="Cambria Math" w:eastAsiaTheme="minorEastAsia" w:hAnsi="Cambria Math"/>
                  <w:iCs/>
                  <w:lang w:val="en-US"/>
                </w:rPr>
              </m:ctrlPr>
            </m:sSupPr>
            <m:e>
              <m:r>
                <m:rPr>
                  <m:sty m:val="p"/>
                </m:rPr>
                <w:rPr>
                  <w:rFonts w:ascii="Cambria Math" w:eastAsiaTheme="minorEastAsia" w:hAnsi="Cambria Math"/>
                  <w:lang w:val="en-US"/>
                </w:rPr>
                <m:t>H</m:t>
              </m:r>
            </m:e>
            <m:sup>
              <m:r>
                <m:rPr>
                  <m:sty m:val="p"/>
                </m:rPr>
                <w:rPr>
                  <w:rFonts w:ascii="Cambria Math" w:eastAsiaTheme="minorEastAsia" w:hAnsi="Cambria Math"/>
                  <w:lang w:val="en-US"/>
                </w:rPr>
                <m:t>+</m:t>
              </m:r>
            </m:sup>
          </m:sSup>
        </m:oMath>
      </m:oMathPara>
    </w:p>
    <w:p w14:paraId="6266BA67" w14:textId="50B086E1" w:rsidR="00770175" w:rsidRPr="00554ED6" w:rsidRDefault="00000000" w:rsidP="00770175">
      <w:pPr>
        <w:pStyle w:val="Listenabsatz"/>
        <w:rPr>
          <w:rFonts w:eastAsiaTheme="minorEastAsia"/>
          <w:iCs/>
          <w:lang w:val="en-US"/>
        </w:rPr>
      </w:pPr>
      <m:oMathPara>
        <m:oMath>
          <m:sSub>
            <m:sSubPr>
              <m:ctrlPr>
                <w:rPr>
                  <w:rFonts w:ascii="Cambria Math" w:hAnsi="Cambria Math"/>
                  <w:iCs/>
                  <w:lang w:val="en-US"/>
                </w:rPr>
              </m:ctrlPr>
            </m:sSubPr>
            <m:e>
              <m:r>
                <m:rPr>
                  <m:sty m:val="p"/>
                </m:rPr>
                <w:rPr>
                  <w:rFonts w:ascii="Cambria Math" w:hAnsi="Cambria Math"/>
                  <w:lang w:val="en-US"/>
                </w:rPr>
                <m:t>pK</m:t>
              </m:r>
            </m:e>
            <m:sub>
              <m:r>
                <m:rPr>
                  <m:sty m:val="p"/>
                </m:rPr>
                <w:rPr>
                  <w:rFonts w:ascii="Cambria Math" w:hAnsi="Cambria Math"/>
                  <w:lang w:val="en-US"/>
                </w:rPr>
                <m:t>A2</m:t>
              </m:r>
            </m:sub>
          </m:sSub>
          <m:r>
            <m:rPr>
              <m:sty m:val="p"/>
            </m:rPr>
            <w:rPr>
              <w:rFonts w:ascii="Cambria Math" w:hAnsi="Cambria Math"/>
              <w:lang w:val="en-US"/>
            </w:rPr>
            <m:t xml:space="preserve">=10,3:    </m:t>
          </m:r>
          <m:sSup>
            <m:sSupPr>
              <m:ctrlPr>
                <w:rPr>
                  <w:rFonts w:ascii="Cambria Math" w:eastAsiaTheme="minorEastAsia" w:hAnsi="Cambria Math"/>
                  <w:iCs/>
                  <w:lang w:val="en-US"/>
                </w:rPr>
              </m:ctrlPr>
            </m:sSupPr>
            <m:e>
              <m:d>
                <m:dPr>
                  <m:ctrlPr>
                    <w:rPr>
                      <w:rFonts w:ascii="Cambria Math" w:eastAsiaTheme="minorEastAsia" w:hAnsi="Cambria Math"/>
                      <w:iCs/>
                      <w:lang w:val="en-US"/>
                    </w:rPr>
                  </m:ctrlPr>
                </m:dPr>
                <m:e>
                  <m:sSub>
                    <m:sSubPr>
                      <m:ctrlPr>
                        <w:rPr>
                          <w:rFonts w:ascii="Cambria Math" w:eastAsiaTheme="minorEastAsia" w:hAnsi="Cambria Math"/>
                          <w:iCs/>
                          <w:lang w:val="en-US"/>
                        </w:rPr>
                      </m:ctrlPr>
                    </m:sSubPr>
                    <m:e>
                      <m:r>
                        <m:rPr>
                          <m:sty m:val="p"/>
                        </m:rPr>
                        <w:rPr>
                          <w:rFonts w:ascii="Cambria Math" w:eastAsiaTheme="minorEastAsia" w:hAnsi="Cambria Math"/>
                          <w:lang w:val="en-US"/>
                        </w:rPr>
                        <m:t>HCO</m:t>
                      </m:r>
                    </m:e>
                    <m:sub>
                      <m:r>
                        <m:rPr>
                          <m:sty m:val="p"/>
                        </m:rPr>
                        <w:rPr>
                          <w:rFonts w:ascii="Cambria Math" w:eastAsiaTheme="minorEastAsia" w:hAnsi="Cambria Math"/>
                          <w:lang w:val="en-US"/>
                        </w:rPr>
                        <m:t>3</m:t>
                      </m:r>
                    </m:sub>
                  </m:sSub>
                </m:e>
              </m:d>
            </m:e>
            <m:sup>
              <m:r>
                <m:rPr>
                  <m:sty m:val="p"/>
                </m:rPr>
                <w:rPr>
                  <w:rFonts w:ascii="Cambria Math" w:eastAsiaTheme="minorEastAsia" w:hAnsi="Cambria Math"/>
                  <w:lang w:val="en-US"/>
                </w:rPr>
                <m:t>-</m:t>
              </m:r>
            </m:sup>
          </m:sSup>
          <m:r>
            <m:rPr>
              <m:sty m:val="p"/>
            </m:rPr>
            <w:rPr>
              <w:rFonts w:ascii="Cambria Math" w:eastAsiaTheme="minorEastAsia" w:hAnsi="Cambria Math"/>
              <w:lang w:val="en-US"/>
            </w:rPr>
            <m:t>↔</m:t>
          </m:r>
          <m:sSup>
            <m:sSupPr>
              <m:ctrlPr>
                <w:rPr>
                  <w:rFonts w:ascii="Cambria Math" w:eastAsiaTheme="minorEastAsia" w:hAnsi="Cambria Math"/>
                  <w:iCs/>
                  <w:lang w:val="en-US"/>
                </w:rPr>
              </m:ctrlPr>
            </m:sSupPr>
            <m:e>
              <m:d>
                <m:dPr>
                  <m:ctrlPr>
                    <w:rPr>
                      <w:rFonts w:ascii="Cambria Math" w:eastAsiaTheme="minorEastAsia" w:hAnsi="Cambria Math"/>
                      <w:iCs/>
                      <w:lang w:val="en-US"/>
                    </w:rPr>
                  </m:ctrlPr>
                </m:dPr>
                <m:e>
                  <m:sSub>
                    <m:sSubPr>
                      <m:ctrlPr>
                        <w:rPr>
                          <w:rFonts w:ascii="Cambria Math" w:eastAsiaTheme="minorEastAsia" w:hAnsi="Cambria Math"/>
                          <w:iCs/>
                          <w:lang w:val="en-US"/>
                        </w:rPr>
                      </m:ctrlPr>
                    </m:sSubPr>
                    <m:e>
                      <m:r>
                        <m:rPr>
                          <m:sty m:val="p"/>
                        </m:rPr>
                        <w:rPr>
                          <w:rFonts w:ascii="Cambria Math" w:eastAsiaTheme="minorEastAsia" w:hAnsi="Cambria Math"/>
                          <w:lang w:val="en-US"/>
                        </w:rPr>
                        <m:t>CO</m:t>
                      </m:r>
                    </m:e>
                    <m:sub>
                      <m:r>
                        <m:rPr>
                          <m:sty m:val="p"/>
                        </m:rPr>
                        <w:rPr>
                          <w:rFonts w:ascii="Cambria Math" w:eastAsiaTheme="minorEastAsia" w:hAnsi="Cambria Math"/>
                          <w:lang w:val="en-US"/>
                        </w:rPr>
                        <m:t>3</m:t>
                      </m:r>
                    </m:sub>
                  </m:sSub>
                </m:e>
              </m:d>
            </m:e>
            <m:sup>
              <m:r>
                <m:rPr>
                  <m:sty m:val="p"/>
                </m:rPr>
                <w:rPr>
                  <w:rFonts w:ascii="Cambria Math" w:eastAsiaTheme="minorEastAsia" w:hAnsi="Cambria Math"/>
                  <w:lang w:val="en-US"/>
                </w:rPr>
                <m:t>2-</m:t>
              </m:r>
            </m:sup>
          </m:sSup>
          <m:r>
            <m:rPr>
              <m:sty m:val="p"/>
            </m:rPr>
            <w:rPr>
              <w:rFonts w:ascii="Cambria Math" w:eastAsiaTheme="minorEastAsia" w:hAnsi="Cambria Math"/>
              <w:lang w:val="en-US"/>
            </w:rPr>
            <m:t xml:space="preserve">+ </m:t>
          </m:r>
          <m:sSup>
            <m:sSupPr>
              <m:ctrlPr>
                <w:rPr>
                  <w:rFonts w:ascii="Cambria Math" w:eastAsiaTheme="minorEastAsia" w:hAnsi="Cambria Math"/>
                  <w:iCs/>
                  <w:lang w:val="en-US"/>
                </w:rPr>
              </m:ctrlPr>
            </m:sSupPr>
            <m:e>
              <m:r>
                <m:rPr>
                  <m:sty m:val="p"/>
                </m:rPr>
                <w:rPr>
                  <w:rFonts w:ascii="Cambria Math" w:eastAsiaTheme="minorEastAsia" w:hAnsi="Cambria Math"/>
                  <w:lang w:val="en-US"/>
                </w:rPr>
                <m:t>H</m:t>
              </m:r>
            </m:e>
            <m:sup>
              <m:r>
                <m:rPr>
                  <m:sty m:val="p"/>
                </m:rPr>
                <w:rPr>
                  <w:rFonts w:ascii="Cambria Math" w:eastAsiaTheme="minorEastAsia" w:hAnsi="Cambria Math"/>
                  <w:lang w:val="en-US"/>
                </w:rPr>
                <m:t>+</m:t>
              </m:r>
            </m:sup>
          </m:sSup>
        </m:oMath>
      </m:oMathPara>
    </w:p>
    <w:p w14:paraId="6047913C" w14:textId="2ABAA93B" w:rsidR="003A1CF5" w:rsidRDefault="003E2D65" w:rsidP="00554ED6">
      <w:pPr>
        <w:rPr>
          <w:b/>
          <w:bCs/>
          <w:sz w:val="24"/>
          <w:szCs w:val="24"/>
        </w:rPr>
      </w:pPr>
      <w:r w:rsidRPr="00770175">
        <w:rPr>
          <w:b/>
          <w:bCs/>
          <w:sz w:val="24"/>
          <w:szCs w:val="24"/>
        </w:rPr>
        <w:t>Gibbs Energy</w:t>
      </w:r>
    </w:p>
    <w:p w14:paraId="55FAF5D4" w14:textId="797321D1" w:rsidR="00554ED6" w:rsidRPr="001A42B6" w:rsidRDefault="001A42B6" w:rsidP="00554ED6">
      <w:pPr>
        <w:pStyle w:val="Listenabsatz"/>
        <w:numPr>
          <w:ilvl w:val="0"/>
          <w:numId w:val="6"/>
        </w:numPr>
        <w:rPr>
          <w:iCs/>
        </w:rPr>
      </w:pPr>
      <m:oMath>
        <m:r>
          <m:rPr>
            <m:sty m:val="p"/>
          </m:rPr>
          <w:rPr>
            <w:rFonts w:ascii="Cambria Math" w:hAnsi="Cambria Math"/>
          </w:rPr>
          <m:t>∆G</m:t>
        </m:r>
        <m:r>
          <m:rPr>
            <m:sty m:val="p"/>
          </m:rPr>
          <w:rPr>
            <w:rFonts w:ascii="Cambria Math" w:eastAsiaTheme="minorEastAsia" w:hAnsi="Cambria Math"/>
          </w:rPr>
          <m:t>= ∆H-T ∆S</m:t>
        </m:r>
      </m:oMath>
      <w:r>
        <w:rPr>
          <w:rFonts w:eastAsiaTheme="minorEastAsia"/>
          <w:iCs/>
        </w:rPr>
        <w:t xml:space="preserve"> </w:t>
      </w:r>
    </w:p>
    <w:p w14:paraId="50E549A8" w14:textId="31D6593B" w:rsidR="001A42B6" w:rsidRDefault="001A42B6" w:rsidP="001A42B6">
      <w:pPr>
        <w:pStyle w:val="Listenabsatz"/>
        <w:rPr>
          <w:rFonts w:eastAsiaTheme="minorEastAsia"/>
          <w:iCs/>
          <w:lang w:val="en-US"/>
        </w:rPr>
      </w:pPr>
      <w:r w:rsidRPr="001A42B6">
        <w:rPr>
          <w:rFonts w:eastAsiaTheme="minorEastAsia"/>
          <w:iCs/>
          <w:lang w:val="en-US"/>
        </w:rPr>
        <w:t>H= Enthalpy (Heat)</w:t>
      </w:r>
    </w:p>
    <w:p w14:paraId="072A005B" w14:textId="11D75142" w:rsidR="001A42B6" w:rsidRDefault="001A42B6" w:rsidP="001A42B6">
      <w:pPr>
        <w:pStyle w:val="Listenabsatz"/>
        <w:rPr>
          <w:rFonts w:eastAsiaTheme="minorEastAsia"/>
          <w:iCs/>
          <w:lang w:val="en-US"/>
        </w:rPr>
      </w:pPr>
      <w:r>
        <w:rPr>
          <w:rFonts w:eastAsiaTheme="minorEastAsia"/>
          <w:iCs/>
          <w:lang w:val="en-US"/>
        </w:rPr>
        <w:t>T= Temperature</w:t>
      </w:r>
    </w:p>
    <w:p w14:paraId="4F6C02BC" w14:textId="5DC628C4" w:rsidR="005F7D32" w:rsidRPr="005F7D32" w:rsidRDefault="001A42B6" w:rsidP="005F7D32">
      <w:pPr>
        <w:pStyle w:val="Listenabsatz"/>
        <w:rPr>
          <w:rFonts w:eastAsiaTheme="minorEastAsia"/>
          <w:iCs/>
          <w:lang w:val="en-US"/>
        </w:rPr>
      </w:pPr>
      <w:r>
        <w:rPr>
          <w:rFonts w:eastAsiaTheme="minorEastAsia"/>
          <w:iCs/>
          <w:lang w:val="en-US"/>
        </w:rPr>
        <w:t>S= Entropy (randomness)</w:t>
      </w:r>
    </w:p>
    <w:p w14:paraId="4334527A" w14:textId="1EADBB16" w:rsidR="001A42B6" w:rsidRDefault="005F7D32" w:rsidP="001A42B6">
      <w:pPr>
        <w:pStyle w:val="Listenabsatz"/>
        <w:numPr>
          <w:ilvl w:val="0"/>
          <w:numId w:val="6"/>
        </w:numPr>
        <w:rPr>
          <w:iCs/>
          <w:lang w:val="en-US"/>
        </w:rPr>
      </w:pPr>
      <w:r w:rsidRPr="005F7D32">
        <w:rPr>
          <w:iCs/>
          <w:noProof/>
          <w:lang w:val="en-US"/>
        </w:rPr>
        <w:lastRenderedPageBreak/>
        <w:drawing>
          <wp:anchor distT="0" distB="0" distL="114300" distR="114300" simplePos="0" relativeHeight="251659264" behindDoc="1" locked="0" layoutInCell="1" allowOverlap="1" wp14:anchorId="5C3EDAB9" wp14:editId="093379A4">
            <wp:simplePos x="0" y="0"/>
            <wp:positionH relativeFrom="column">
              <wp:posOffset>3289300</wp:posOffset>
            </wp:positionH>
            <wp:positionV relativeFrom="paragraph">
              <wp:posOffset>0</wp:posOffset>
            </wp:positionV>
            <wp:extent cx="3228340" cy="2171700"/>
            <wp:effectExtent l="0" t="0" r="0" b="0"/>
            <wp:wrapTight wrapText="bothSides">
              <wp:wrapPolygon edited="0">
                <wp:start x="0" y="0"/>
                <wp:lineTo x="0" y="21411"/>
                <wp:lineTo x="21413" y="21411"/>
                <wp:lineTo x="21413" y="0"/>
                <wp:lineTo x="0" y="0"/>
              </wp:wrapPolygon>
            </wp:wrapTight>
            <wp:docPr id="3" name="Grafik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3228340" cy="217170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1A42B6">
        <w:rPr>
          <w:iCs/>
          <w:lang w:val="en-US"/>
        </w:rPr>
        <w:t>Reactions are favorable if the product has lower free/gibbs energy</w:t>
      </w:r>
    </w:p>
    <w:p w14:paraId="21089E5D" w14:textId="09EF0001" w:rsidR="001A42B6" w:rsidRDefault="001A42B6" w:rsidP="001A42B6">
      <w:pPr>
        <w:pStyle w:val="Listenabsatz"/>
        <w:numPr>
          <w:ilvl w:val="0"/>
          <w:numId w:val="6"/>
        </w:numPr>
        <w:rPr>
          <w:iCs/>
          <w:lang w:val="en-US"/>
        </w:rPr>
      </w:pPr>
      <w:r>
        <w:rPr>
          <w:iCs/>
          <w:lang w:val="en-US"/>
        </w:rPr>
        <w:t xml:space="preserve">ATP hydrolysis is very favorable and therefore often coupled with less favorable </w:t>
      </w:r>
      <w:r w:rsidR="005F7D32">
        <w:rPr>
          <w:iCs/>
          <w:lang w:val="en-US"/>
        </w:rPr>
        <w:t>reactions</w:t>
      </w:r>
    </w:p>
    <w:p w14:paraId="581F9AD4" w14:textId="75E045CE" w:rsidR="00BE3B6F" w:rsidRPr="009032B9" w:rsidRDefault="00BE3B6F" w:rsidP="009032B9">
      <w:pPr>
        <w:pStyle w:val="Listenabsatz"/>
        <w:numPr>
          <w:ilvl w:val="0"/>
          <w:numId w:val="6"/>
        </w:numPr>
        <w:rPr>
          <w:iCs/>
          <w:lang w:val="en-US"/>
        </w:rPr>
      </w:pPr>
      <w:r>
        <w:rPr>
          <w:iCs/>
          <w:lang w:val="en-US"/>
        </w:rPr>
        <w:t xml:space="preserve">Nernst equation: </w:t>
      </w:r>
      <m:oMath>
        <m:r>
          <m:rPr>
            <m:sty m:val="p"/>
          </m:rPr>
          <w:rPr>
            <w:rFonts w:ascii="Cambria Math" w:hAnsi="Cambria Math"/>
          </w:rPr>
          <m:t>ΔG=Δ</m:t>
        </m:r>
        <m:sSub>
          <m:sSubPr>
            <m:ctrlPr>
              <w:rPr>
                <w:rFonts w:ascii="Cambria Math" w:hAnsi="Cambria Math"/>
              </w:rPr>
            </m:ctrlPr>
          </m:sSubPr>
          <m:e>
            <m:r>
              <w:rPr>
                <w:rFonts w:ascii="Cambria Math" w:hAnsi="Cambria Math"/>
              </w:rPr>
              <m:t>G</m:t>
            </m:r>
          </m:e>
          <m:sub>
            <m:r>
              <w:rPr>
                <w:rFonts w:ascii="Cambria Math" w:hAnsi="Cambria Math"/>
              </w:rPr>
              <m:t>0</m:t>
            </m:r>
          </m:sub>
        </m:sSub>
        <m:r>
          <m:rPr>
            <m:sty m:val="p"/>
          </m:rPr>
          <w:rPr>
            <w:rFonts w:ascii="Cambria Math" w:hAnsi="Cambria Math"/>
          </w:rPr>
          <m:t>+RTlnK</m:t>
        </m:r>
      </m:oMath>
    </w:p>
    <w:p w14:paraId="66F0B8AA" w14:textId="6CBF7AD1" w:rsidR="009032B9" w:rsidRPr="009032B9" w:rsidRDefault="009032B9" w:rsidP="009032B9">
      <w:pPr>
        <w:pStyle w:val="Listenabsatz"/>
        <w:numPr>
          <w:ilvl w:val="0"/>
          <w:numId w:val="6"/>
        </w:numPr>
        <w:rPr>
          <w:rFonts w:eastAsiaTheme="minorEastAsia"/>
          <w:lang w:val="en-US"/>
        </w:rPr>
      </w:pPr>
      <w:r w:rsidRPr="009032B9">
        <w:rPr>
          <w:iCs/>
          <w:lang w:val="en-US"/>
        </w:rPr>
        <w:t xml:space="preserve"> </w:t>
      </w:r>
      <m:oMath>
        <m:r>
          <w:rPr>
            <w:rFonts w:ascii="Cambria Math" w:hAnsi="Cambria Math"/>
            <w:lang w:val="en-US"/>
          </w:rPr>
          <m:t>K=</m:t>
        </m:r>
        <m:f>
          <m:fPr>
            <m:ctrlPr>
              <w:rPr>
                <w:rFonts w:ascii="Cambria Math" w:hAnsi="Cambria Math"/>
                <w:i/>
                <w:iCs/>
                <w:lang w:val="en-US"/>
              </w:rPr>
            </m:ctrlPr>
          </m:fPr>
          <m:num>
            <m:d>
              <m:dPr>
                <m:begChr m:val="["/>
                <m:endChr m:val="]"/>
                <m:ctrlPr>
                  <w:rPr>
                    <w:rFonts w:ascii="Cambria Math" w:hAnsi="Cambria Math"/>
                    <w:i/>
                    <w:iCs/>
                    <w:lang w:val="en-US"/>
                  </w:rPr>
                </m:ctrlPr>
              </m:dPr>
              <m:e>
                <m:r>
                  <w:rPr>
                    <w:rFonts w:ascii="Cambria Math" w:hAnsi="Cambria Math"/>
                    <w:lang w:val="en-US"/>
                  </w:rPr>
                  <m:t>C</m:t>
                </m:r>
              </m:e>
            </m:d>
            <m:r>
              <w:rPr>
                <w:rFonts w:ascii="Cambria Math" w:hAnsi="Cambria Math"/>
                <w:lang w:val="en-US"/>
              </w:rPr>
              <m:t>[D]</m:t>
            </m:r>
          </m:num>
          <m:den>
            <m:d>
              <m:dPr>
                <m:begChr m:val="["/>
                <m:endChr m:val="]"/>
                <m:ctrlPr>
                  <w:rPr>
                    <w:rFonts w:ascii="Cambria Math" w:hAnsi="Cambria Math"/>
                    <w:i/>
                    <w:iCs/>
                    <w:lang w:val="en-US"/>
                  </w:rPr>
                </m:ctrlPr>
              </m:dPr>
              <m:e>
                <m:r>
                  <w:rPr>
                    <w:rFonts w:ascii="Cambria Math" w:hAnsi="Cambria Math"/>
                    <w:lang w:val="en-US"/>
                  </w:rPr>
                  <m:t>A</m:t>
                </m:r>
              </m:e>
            </m:d>
            <m:r>
              <w:rPr>
                <w:rFonts w:ascii="Cambria Math" w:hAnsi="Cambria Math"/>
                <w:lang w:val="en-US"/>
              </w:rPr>
              <m:t>[B]</m:t>
            </m:r>
          </m:den>
        </m:f>
      </m:oMath>
      <w:r w:rsidR="00BE3B6F" w:rsidRPr="009032B9">
        <w:rPr>
          <w:iCs/>
          <w:lang w:val="en-US"/>
        </w:rPr>
        <w:t xml:space="preserve"> </w:t>
      </w:r>
      <w:r>
        <w:rPr>
          <w:rFonts w:eastAsiaTheme="minorEastAsia"/>
          <w:iCs/>
          <w:lang w:val="en-US"/>
        </w:rPr>
        <w:t xml:space="preserve"> at equilibrium of</w:t>
      </w:r>
      <m:oMath>
        <m:r>
          <w:rPr>
            <w:rFonts w:ascii="Cambria Math" w:hAnsi="Cambria Math"/>
            <w:lang w:val="en-US"/>
          </w:rPr>
          <m:t xml:space="preserve"> </m:t>
        </m:r>
        <m:r>
          <m:rPr>
            <m:sty m:val="p"/>
          </m:rPr>
          <w:rPr>
            <w:rFonts w:ascii="Cambria Math" w:hAnsi="Cambria Math"/>
            <w:lang w:val="en-US"/>
          </w:rPr>
          <m:t>A+B ↔C+D</m:t>
        </m:r>
      </m:oMath>
    </w:p>
    <w:p w14:paraId="108673A9" w14:textId="505A2257" w:rsidR="003E2D65" w:rsidRDefault="003E2D65" w:rsidP="003E2D65">
      <w:pPr>
        <w:rPr>
          <w:lang w:val="en-US"/>
        </w:rPr>
      </w:pPr>
    </w:p>
    <w:p w14:paraId="2CE433C8" w14:textId="49A340C5" w:rsidR="00CE6D5F" w:rsidRDefault="00CE6D5F" w:rsidP="003E2D65">
      <w:pPr>
        <w:rPr>
          <w:lang w:val="en-US"/>
        </w:rPr>
      </w:pPr>
    </w:p>
    <w:p w14:paraId="16F8997D" w14:textId="5A2514AB" w:rsidR="00CE6D5F" w:rsidRDefault="00CE6D5F" w:rsidP="003E2D65">
      <w:pPr>
        <w:rPr>
          <w:lang w:val="en-US"/>
        </w:rPr>
      </w:pPr>
    </w:p>
    <w:p w14:paraId="5B96D02B" w14:textId="43BCD89D" w:rsidR="00CE6D5F" w:rsidRDefault="00CE6D5F" w:rsidP="003E2D65">
      <w:pPr>
        <w:rPr>
          <w:lang w:val="en-US"/>
        </w:rPr>
      </w:pPr>
    </w:p>
    <w:p w14:paraId="3ECED474" w14:textId="1FB942AE" w:rsidR="00CE6D5F" w:rsidRDefault="00CE6D5F" w:rsidP="003E2D65">
      <w:pPr>
        <w:rPr>
          <w:lang w:val="en-US"/>
        </w:rPr>
      </w:pPr>
    </w:p>
    <w:p w14:paraId="213FCD34" w14:textId="27AFFC04" w:rsidR="00CE6D5F" w:rsidRDefault="00CE6D5F" w:rsidP="003E2D65">
      <w:pPr>
        <w:rPr>
          <w:lang w:val="en-US"/>
        </w:rPr>
      </w:pPr>
    </w:p>
    <w:p w14:paraId="2563DACE" w14:textId="02CDD0E7" w:rsidR="00CE6D5F" w:rsidRDefault="00CE6D5F" w:rsidP="003E2D65">
      <w:pPr>
        <w:rPr>
          <w:lang w:val="en-US"/>
        </w:rPr>
      </w:pPr>
    </w:p>
    <w:p w14:paraId="2CD3ED02" w14:textId="59383D52" w:rsidR="00CE6D5F" w:rsidRDefault="00CE6D5F" w:rsidP="003E2D65">
      <w:pPr>
        <w:rPr>
          <w:lang w:val="en-US"/>
        </w:rPr>
      </w:pPr>
    </w:p>
    <w:p w14:paraId="5D954A3B" w14:textId="434D924C" w:rsidR="00CE6D5F" w:rsidRDefault="00CE6D5F" w:rsidP="003E2D65">
      <w:pPr>
        <w:rPr>
          <w:lang w:val="en-US"/>
        </w:rPr>
      </w:pPr>
    </w:p>
    <w:p w14:paraId="11F257C9" w14:textId="191E7C42" w:rsidR="00CE6D5F" w:rsidRDefault="00CE6D5F" w:rsidP="003E2D65">
      <w:pPr>
        <w:rPr>
          <w:lang w:val="en-US"/>
        </w:rPr>
      </w:pPr>
    </w:p>
    <w:p w14:paraId="4191B955" w14:textId="0E7FC50D" w:rsidR="00CE6D5F" w:rsidRDefault="00CE6D5F" w:rsidP="003E2D65">
      <w:pPr>
        <w:rPr>
          <w:lang w:val="en-US"/>
        </w:rPr>
      </w:pPr>
    </w:p>
    <w:p w14:paraId="56B74F06" w14:textId="515F8813" w:rsidR="00CE6D5F" w:rsidRDefault="00CE6D5F" w:rsidP="003E2D65">
      <w:pPr>
        <w:rPr>
          <w:lang w:val="en-US"/>
        </w:rPr>
      </w:pPr>
    </w:p>
    <w:p w14:paraId="58F41425" w14:textId="26B5C814" w:rsidR="00CE6D5F" w:rsidRDefault="00CE6D5F" w:rsidP="003E2D65">
      <w:pPr>
        <w:rPr>
          <w:lang w:val="en-US"/>
        </w:rPr>
      </w:pPr>
    </w:p>
    <w:p w14:paraId="26C96BAD" w14:textId="18349F78" w:rsidR="00CE6D5F" w:rsidRDefault="00CE6D5F" w:rsidP="003E2D65">
      <w:pPr>
        <w:rPr>
          <w:lang w:val="en-US"/>
        </w:rPr>
      </w:pPr>
    </w:p>
    <w:p w14:paraId="35D68D58" w14:textId="02F93F24" w:rsidR="00CE6D5F" w:rsidRDefault="00CE6D5F" w:rsidP="003E2D65">
      <w:pPr>
        <w:rPr>
          <w:lang w:val="en-US"/>
        </w:rPr>
      </w:pPr>
    </w:p>
    <w:p w14:paraId="2EF7F736" w14:textId="79D38FC2" w:rsidR="00CE6D5F" w:rsidRDefault="00CE6D5F" w:rsidP="003E2D65">
      <w:pPr>
        <w:rPr>
          <w:lang w:val="en-US"/>
        </w:rPr>
      </w:pPr>
    </w:p>
    <w:p w14:paraId="443EFEB6" w14:textId="3FBE620F" w:rsidR="00CE6D5F" w:rsidRDefault="00CE6D5F" w:rsidP="003E2D65">
      <w:pPr>
        <w:rPr>
          <w:lang w:val="en-US"/>
        </w:rPr>
      </w:pPr>
    </w:p>
    <w:p w14:paraId="05C4C068" w14:textId="6815F8EC" w:rsidR="00CE6D5F" w:rsidRDefault="00CE6D5F" w:rsidP="003E2D65">
      <w:pPr>
        <w:rPr>
          <w:lang w:val="en-US"/>
        </w:rPr>
      </w:pPr>
    </w:p>
    <w:p w14:paraId="2DFB56D8" w14:textId="1E3F5F88" w:rsidR="00CE6D5F" w:rsidRDefault="00CE6D5F" w:rsidP="003E2D65">
      <w:pPr>
        <w:rPr>
          <w:lang w:val="en-US"/>
        </w:rPr>
      </w:pPr>
    </w:p>
    <w:p w14:paraId="0040ADB1" w14:textId="4C540524" w:rsidR="00CE6D5F" w:rsidRDefault="00CE6D5F" w:rsidP="003E2D65">
      <w:pPr>
        <w:rPr>
          <w:lang w:val="en-US"/>
        </w:rPr>
      </w:pPr>
    </w:p>
    <w:p w14:paraId="4E560581" w14:textId="551DFC68" w:rsidR="00CE6D5F" w:rsidRDefault="00CE6D5F" w:rsidP="003E2D65">
      <w:pPr>
        <w:rPr>
          <w:lang w:val="en-US"/>
        </w:rPr>
      </w:pPr>
    </w:p>
    <w:p w14:paraId="7A68F3C0" w14:textId="275C0204" w:rsidR="00CE6D5F" w:rsidRDefault="00CE6D5F" w:rsidP="003E2D65">
      <w:pPr>
        <w:rPr>
          <w:lang w:val="en-US"/>
        </w:rPr>
      </w:pPr>
    </w:p>
    <w:p w14:paraId="0FC61146" w14:textId="3C915849" w:rsidR="00CE6D5F" w:rsidRDefault="00CE6D5F" w:rsidP="003E2D65">
      <w:pPr>
        <w:rPr>
          <w:lang w:val="en-US"/>
        </w:rPr>
      </w:pPr>
    </w:p>
    <w:p w14:paraId="2EF4C8A7" w14:textId="7FC28A3A" w:rsidR="00CE6D5F" w:rsidRDefault="00CE6D5F" w:rsidP="003E2D65">
      <w:pPr>
        <w:rPr>
          <w:lang w:val="en-US"/>
        </w:rPr>
      </w:pPr>
    </w:p>
    <w:p w14:paraId="653DD1EC" w14:textId="0FAB3882" w:rsidR="00CE6D5F" w:rsidRDefault="00CE6D5F" w:rsidP="003E2D65">
      <w:pPr>
        <w:rPr>
          <w:lang w:val="en-US"/>
        </w:rPr>
      </w:pPr>
    </w:p>
    <w:p w14:paraId="36A38AAD" w14:textId="3B0BD235" w:rsidR="00CE6D5F" w:rsidRDefault="00CE6D5F" w:rsidP="003E2D65">
      <w:pPr>
        <w:rPr>
          <w:lang w:val="en-US"/>
        </w:rPr>
      </w:pPr>
    </w:p>
    <w:p w14:paraId="460D3816" w14:textId="042D72F8" w:rsidR="00CE6D5F" w:rsidRDefault="00CE6D5F" w:rsidP="003E2D65">
      <w:pPr>
        <w:rPr>
          <w:lang w:val="en-US"/>
        </w:rPr>
      </w:pPr>
    </w:p>
    <w:p w14:paraId="487B9FF7" w14:textId="77777777" w:rsidR="00CE6D5F" w:rsidRPr="00191A3D" w:rsidRDefault="00CE6D5F" w:rsidP="00CE6D5F">
      <w:pPr>
        <w:pStyle w:val="berschrift1"/>
        <w:rPr>
          <w:lang w:val="en-US"/>
        </w:rPr>
      </w:pPr>
      <w:r w:rsidRPr="00191A3D">
        <w:rPr>
          <w:lang w:val="en-US"/>
        </w:rPr>
        <w:lastRenderedPageBreak/>
        <w:t>VL 2 Amino acids and proteins</w:t>
      </w:r>
    </w:p>
    <w:p w14:paraId="49B4AB5C" w14:textId="77777777" w:rsidR="00CE6D5F" w:rsidRPr="00191A3D" w:rsidRDefault="00CE6D5F" w:rsidP="00CE6D5F">
      <w:pPr>
        <w:rPr>
          <w:lang w:val="en-US"/>
        </w:rPr>
      </w:pPr>
    </w:p>
    <w:p w14:paraId="331EC017" w14:textId="77777777" w:rsidR="00CE6D5F" w:rsidRPr="00191A3D" w:rsidRDefault="00CE6D5F" w:rsidP="00CE6D5F">
      <w:pPr>
        <w:rPr>
          <w:lang w:val="en-US"/>
        </w:rPr>
      </w:pPr>
      <w:r w:rsidRPr="00191A3D">
        <w:rPr>
          <w:lang w:val="en-US"/>
        </w:rPr>
        <w:t xml:space="preserve"> Protein structure </w:t>
      </w:r>
    </w:p>
    <w:p w14:paraId="3DBBF9C3" w14:textId="77777777" w:rsidR="00CE6D5F" w:rsidRPr="00E87715" w:rsidRDefault="00CE6D5F" w:rsidP="00CE6D5F">
      <w:pPr>
        <w:rPr>
          <w:rFonts w:ascii="Lato" w:hAnsi="Lato"/>
          <w:color w:val="282828"/>
          <w:lang w:val="en-US"/>
        </w:rPr>
      </w:pPr>
      <w:r w:rsidRPr="00E87715">
        <w:rPr>
          <w:rStyle w:val="mntl-sc-block-headingtext"/>
          <w:rFonts w:ascii="Lato" w:hAnsi="Lato"/>
          <w:b/>
          <w:bCs/>
          <w:color w:val="282828"/>
          <w:bdr w:val="none" w:sz="0" w:space="0" w:color="auto" w:frame="1"/>
          <w:lang w:val="en-US"/>
        </w:rPr>
        <w:t>1. Primary Structure</w:t>
      </w:r>
    </w:p>
    <w:p w14:paraId="6F698BA6" w14:textId="77777777" w:rsidR="00CE6D5F" w:rsidRPr="00E87715" w:rsidRDefault="00CE6D5F" w:rsidP="00CE6D5F">
      <w:pPr>
        <w:rPr>
          <w:rFonts w:ascii="Arial" w:hAnsi="Arial" w:cs="Arial"/>
          <w:color w:val="282828"/>
          <w:lang w:val="en-US"/>
        </w:rPr>
      </w:pPr>
      <w:r w:rsidRPr="00E87715">
        <w:rPr>
          <w:rStyle w:val="Fett"/>
          <w:rFonts w:ascii="Arial" w:hAnsi="Arial" w:cs="Arial"/>
          <w:color w:val="282828"/>
          <w:bdr w:val="none" w:sz="0" w:space="0" w:color="auto" w:frame="1"/>
          <w:lang w:val="en-US"/>
        </w:rPr>
        <w:t>Primary Structure</w:t>
      </w:r>
      <w:r w:rsidRPr="00E87715">
        <w:rPr>
          <w:rFonts w:ascii="Arial" w:hAnsi="Arial" w:cs="Arial"/>
          <w:color w:val="282828"/>
          <w:lang w:val="en-US"/>
        </w:rPr>
        <w:t> describes the unique order in which amino acids are linked together to form a protein. Proteins are constructed from a set of 20 amino acids. Generally, amino acids have the following structural properties:</w:t>
      </w:r>
    </w:p>
    <w:p w14:paraId="3F1F4907" w14:textId="77777777" w:rsidR="00CE6D5F" w:rsidRPr="00E87715" w:rsidRDefault="00CE6D5F" w:rsidP="00CE6D5F">
      <w:pPr>
        <w:rPr>
          <w:rFonts w:ascii="Arial" w:hAnsi="Arial" w:cs="Arial"/>
          <w:color w:val="282828"/>
          <w:lang w:val="en-US"/>
        </w:rPr>
      </w:pPr>
      <w:r w:rsidRPr="00E87715">
        <w:rPr>
          <w:rStyle w:val="Fett"/>
          <w:rFonts w:ascii="Arial" w:hAnsi="Arial" w:cs="Arial"/>
          <w:color w:val="282828"/>
          <w:bdr w:val="none" w:sz="0" w:space="0" w:color="auto" w:frame="1"/>
          <w:lang w:val="en-US"/>
        </w:rPr>
        <w:t>A carbon (the alpha carbon) bonded to the four groups below:</w:t>
      </w:r>
    </w:p>
    <w:p w14:paraId="2E4176C6" w14:textId="77777777" w:rsidR="00CE6D5F" w:rsidRPr="00E87715" w:rsidRDefault="00CE6D5F" w:rsidP="00CE6D5F">
      <w:pPr>
        <w:rPr>
          <w:rFonts w:ascii="Arial" w:hAnsi="Arial" w:cs="Arial"/>
          <w:color w:val="282828"/>
          <w:lang w:val="en-US"/>
        </w:rPr>
      </w:pPr>
      <w:r w:rsidRPr="00E87715">
        <w:rPr>
          <w:rStyle w:val="Fett"/>
          <w:rFonts w:ascii="Arial" w:hAnsi="Arial" w:cs="Arial"/>
          <w:color w:val="282828"/>
          <w:bdr w:val="none" w:sz="0" w:space="0" w:color="auto" w:frame="1"/>
          <w:lang w:val="en-US"/>
        </w:rPr>
        <w:t>A hydrogen atom (H)</w:t>
      </w:r>
    </w:p>
    <w:p w14:paraId="20764C9E" w14:textId="77777777" w:rsidR="00CE6D5F" w:rsidRPr="00E87715" w:rsidRDefault="00CE6D5F" w:rsidP="00CE6D5F">
      <w:pPr>
        <w:rPr>
          <w:rFonts w:ascii="Arial" w:hAnsi="Arial" w:cs="Arial"/>
          <w:color w:val="282828"/>
          <w:lang w:val="en-US"/>
        </w:rPr>
      </w:pPr>
      <w:r w:rsidRPr="00E87715">
        <w:rPr>
          <w:rStyle w:val="Fett"/>
          <w:rFonts w:ascii="Arial" w:hAnsi="Arial" w:cs="Arial"/>
          <w:color w:val="282828"/>
          <w:bdr w:val="none" w:sz="0" w:space="0" w:color="auto" w:frame="1"/>
          <w:lang w:val="en-US"/>
        </w:rPr>
        <w:t>A Carboxyl group (-COOH)</w:t>
      </w:r>
    </w:p>
    <w:p w14:paraId="75661632" w14:textId="77777777" w:rsidR="00CE6D5F" w:rsidRPr="00E87715" w:rsidRDefault="00CE6D5F" w:rsidP="00CE6D5F">
      <w:pPr>
        <w:rPr>
          <w:rFonts w:ascii="Arial" w:hAnsi="Arial" w:cs="Arial"/>
          <w:color w:val="282828"/>
          <w:lang w:val="en-US"/>
        </w:rPr>
      </w:pPr>
      <w:r w:rsidRPr="00E87715">
        <w:rPr>
          <w:rStyle w:val="Fett"/>
          <w:rFonts w:ascii="Arial" w:hAnsi="Arial" w:cs="Arial"/>
          <w:color w:val="282828"/>
          <w:bdr w:val="none" w:sz="0" w:space="0" w:color="auto" w:frame="1"/>
          <w:lang w:val="en-US"/>
        </w:rPr>
        <w:t>An Amino group (-NH2)</w:t>
      </w:r>
    </w:p>
    <w:p w14:paraId="686E8355" w14:textId="77777777" w:rsidR="00CE6D5F" w:rsidRPr="00E87715" w:rsidRDefault="00CE6D5F" w:rsidP="00CE6D5F">
      <w:pPr>
        <w:rPr>
          <w:rFonts w:ascii="Arial" w:hAnsi="Arial" w:cs="Arial"/>
          <w:color w:val="282828"/>
          <w:lang w:val="en-US"/>
        </w:rPr>
      </w:pPr>
      <w:r w:rsidRPr="00E87715">
        <w:rPr>
          <w:rStyle w:val="Fett"/>
          <w:rFonts w:ascii="Arial" w:hAnsi="Arial" w:cs="Arial"/>
          <w:color w:val="282828"/>
          <w:bdr w:val="none" w:sz="0" w:space="0" w:color="auto" w:frame="1"/>
          <w:lang w:val="en-US"/>
        </w:rPr>
        <w:t>A "variable" group or "R" group</w:t>
      </w:r>
    </w:p>
    <w:p w14:paraId="72B147CA" w14:textId="77777777" w:rsidR="00CE6D5F" w:rsidRPr="00E87715" w:rsidRDefault="00CE6D5F" w:rsidP="00CE6D5F">
      <w:pPr>
        <w:rPr>
          <w:rFonts w:ascii="Arial" w:hAnsi="Arial" w:cs="Arial"/>
          <w:color w:val="282828"/>
          <w:lang w:val="en-US"/>
        </w:rPr>
      </w:pPr>
      <w:r w:rsidRPr="00E87715">
        <w:rPr>
          <w:rFonts w:ascii="Arial" w:hAnsi="Arial" w:cs="Arial"/>
          <w:color w:val="282828"/>
          <w:lang w:val="en-US"/>
        </w:rPr>
        <w:t>All amino acids have the alpha carbon bonded to a hydrogen atom, carboxyl group, and an amino group. The </w:t>
      </w:r>
      <w:r w:rsidRPr="00E87715">
        <w:rPr>
          <w:rStyle w:val="Fett"/>
          <w:rFonts w:ascii="Arial" w:hAnsi="Arial" w:cs="Arial"/>
          <w:color w:val="282828"/>
          <w:bdr w:val="none" w:sz="0" w:space="0" w:color="auto" w:frame="1"/>
          <w:lang w:val="en-US"/>
        </w:rPr>
        <w:t>"R" group</w:t>
      </w:r>
      <w:r w:rsidRPr="00E87715">
        <w:rPr>
          <w:rFonts w:ascii="Arial" w:hAnsi="Arial" w:cs="Arial"/>
          <w:color w:val="282828"/>
          <w:lang w:val="en-US"/>
        </w:rPr>
        <w:t> varies among </w:t>
      </w:r>
      <w:hyperlink r:id="rId7" w:history="1">
        <w:r w:rsidRPr="00E87715">
          <w:rPr>
            <w:rStyle w:val="Hyperlink"/>
            <w:rFonts w:ascii="Arial" w:hAnsi="Arial" w:cs="Arial"/>
            <w:color w:val="282828"/>
            <w:u w:val="none"/>
            <w:lang w:val="en-US"/>
          </w:rPr>
          <w:t>amino acids</w:t>
        </w:r>
      </w:hyperlink>
      <w:r w:rsidRPr="00E87715">
        <w:rPr>
          <w:rFonts w:ascii="Arial" w:hAnsi="Arial" w:cs="Arial"/>
          <w:color w:val="282828"/>
          <w:lang w:val="en-US"/>
        </w:rPr>
        <w:t> and determines the differences between these </w:t>
      </w:r>
      <w:hyperlink r:id="rId8" w:history="1">
        <w:r w:rsidRPr="00E87715">
          <w:rPr>
            <w:rStyle w:val="Hyperlink"/>
            <w:rFonts w:ascii="Arial" w:hAnsi="Arial" w:cs="Arial"/>
            <w:color w:val="282828"/>
            <w:u w:val="none"/>
            <w:lang w:val="en-US"/>
          </w:rPr>
          <w:t>protein monomers</w:t>
        </w:r>
      </w:hyperlink>
      <w:r w:rsidRPr="00E87715">
        <w:rPr>
          <w:rFonts w:ascii="Arial" w:hAnsi="Arial" w:cs="Arial"/>
          <w:color w:val="282828"/>
          <w:lang w:val="en-US"/>
        </w:rPr>
        <w:t>. The amino acid sequence of a protein is determined by the information found in the cellular </w:t>
      </w:r>
      <w:hyperlink r:id="rId9" w:history="1">
        <w:r w:rsidRPr="00E87715">
          <w:rPr>
            <w:rStyle w:val="Hyperlink"/>
            <w:rFonts w:ascii="Arial" w:hAnsi="Arial" w:cs="Arial"/>
            <w:color w:val="282828"/>
            <w:u w:val="none"/>
            <w:lang w:val="en-US"/>
          </w:rPr>
          <w:t>genetic code</w:t>
        </w:r>
      </w:hyperlink>
      <w:r w:rsidRPr="00E87715">
        <w:rPr>
          <w:rFonts w:ascii="Arial" w:hAnsi="Arial" w:cs="Arial"/>
          <w:color w:val="282828"/>
          <w:lang w:val="en-US"/>
        </w:rPr>
        <w:t>. The order of amino acids in a polypeptide chain is unique and specific to a particular protein. Altering a single amino acid causes a </w:t>
      </w:r>
      <w:hyperlink r:id="rId10" w:history="1">
        <w:r w:rsidRPr="00E87715">
          <w:rPr>
            <w:rStyle w:val="Hyperlink"/>
            <w:rFonts w:ascii="Arial" w:hAnsi="Arial" w:cs="Arial"/>
            <w:color w:val="282828"/>
            <w:u w:val="none"/>
            <w:lang w:val="en-US"/>
          </w:rPr>
          <w:t>gene mutation</w:t>
        </w:r>
      </w:hyperlink>
      <w:r w:rsidRPr="00E87715">
        <w:rPr>
          <w:rFonts w:ascii="Arial" w:hAnsi="Arial" w:cs="Arial"/>
          <w:color w:val="282828"/>
          <w:lang w:val="en-US"/>
        </w:rPr>
        <w:t>, which most often results in a non-functioning protein.</w:t>
      </w:r>
    </w:p>
    <w:p w14:paraId="161C1083" w14:textId="77777777" w:rsidR="00CE6D5F" w:rsidRPr="00E87715" w:rsidRDefault="00CE6D5F" w:rsidP="00CE6D5F">
      <w:pPr>
        <w:rPr>
          <w:rFonts w:ascii="Arial" w:hAnsi="Arial" w:cs="Arial"/>
          <w:color w:val="282828"/>
          <w:lang w:val="en-US"/>
        </w:rPr>
      </w:pPr>
      <w:r w:rsidRPr="00E87715">
        <w:rPr>
          <w:rStyle w:val="mntl-sc-block-headingtext"/>
          <w:rFonts w:ascii="Arial" w:hAnsi="Arial" w:cs="Arial"/>
          <w:b/>
          <w:bCs/>
          <w:color w:val="282828"/>
          <w:bdr w:val="none" w:sz="0" w:space="0" w:color="auto" w:frame="1"/>
          <w:lang w:val="en-US"/>
        </w:rPr>
        <w:t>2. Secondary Structure</w:t>
      </w:r>
    </w:p>
    <w:p w14:paraId="4DB23C71" w14:textId="77777777" w:rsidR="00CE6D5F" w:rsidRPr="00E87715" w:rsidRDefault="00CE6D5F" w:rsidP="00CE6D5F">
      <w:pPr>
        <w:rPr>
          <w:rFonts w:ascii="Arial" w:hAnsi="Arial" w:cs="Arial"/>
          <w:color w:val="282828"/>
          <w:lang w:val="en-US"/>
        </w:rPr>
      </w:pPr>
      <w:r w:rsidRPr="00E87715">
        <w:rPr>
          <w:rStyle w:val="Fett"/>
          <w:rFonts w:ascii="Arial" w:hAnsi="Arial" w:cs="Arial"/>
          <w:color w:val="282828"/>
          <w:bdr w:val="none" w:sz="0" w:space="0" w:color="auto" w:frame="1"/>
          <w:lang w:val="en-US"/>
        </w:rPr>
        <w:t>Secondary Structure </w:t>
      </w:r>
      <w:r w:rsidRPr="00E87715">
        <w:rPr>
          <w:rFonts w:ascii="Arial" w:hAnsi="Arial" w:cs="Arial"/>
          <w:color w:val="282828"/>
          <w:lang w:val="en-US"/>
        </w:rPr>
        <w:t>refers to the coiling or folding of a polypeptide chain that gives the protein its 3-D shape. There are two types of secondary structures observed in proteins. One type is the </w:t>
      </w:r>
      <w:r w:rsidRPr="00E87715">
        <w:rPr>
          <w:rStyle w:val="Fett"/>
          <w:rFonts w:ascii="Arial" w:hAnsi="Arial" w:cs="Arial"/>
          <w:color w:val="282828"/>
          <w:bdr w:val="none" w:sz="0" w:space="0" w:color="auto" w:frame="1"/>
          <w:lang w:val="en-US"/>
        </w:rPr>
        <w:t>alpha (</w:t>
      </w:r>
      <w:r w:rsidRPr="00E87715">
        <w:rPr>
          <w:rStyle w:val="Fett"/>
          <w:rFonts w:ascii="Arial" w:hAnsi="Arial" w:cs="Arial"/>
          <w:color w:val="282828"/>
          <w:bdr w:val="none" w:sz="0" w:space="0" w:color="auto" w:frame="1"/>
        </w:rPr>
        <w:t>α</w:t>
      </w:r>
      <w:r w:rsidRPr="00E87715">
        <w:rPr>
          <w:rStyle w:val="Fett"/>
          <w:rFonts w:ascii="Arial" w:hAnsi="Arial" w:cs="Arial"/>
          <w:color w:val="282828"/>
          <w:bdr w:val="none" w:sz="0" w:space="0" w:color="auto" w:frame="1"/>
          <w:lang w:val="en-US"/>
        </w:rPr>
        <w:t>) helix</w:t>
      </w:r>
      <w:r w:rsidRPr="00E87715">
        <w:rPr>
          <w:rFonts w:ascii="Arial" w:hAnsi="Arial" w:cs="Arial"/>
          <w:color w:val="282828"/>
          <w:lang w:val="en-US"/>
        </w:rPr>
        <w:t> structure. This structure resembles a coiled spring and is secured by hydrogen bonding in the polypeptide chain. The second type of secondary structure in proteins is the </w:t>
      </w:r>
      <w:r w:rsidRPr="00E87715">
        <w:rPr>
          <w:rStyle w:val="Fett"/>
          <w:rFonts w:ascii="Arial" w:hAnsi="Arial" w:cs="Arial"/>
          <w:color w:val="282828"/>
          <w:bdr w:val="none" w:sz="0" w:space="0" w:color="auto" w:frame="1"/>
          <w:lang w:val="en-US"/>
        </w:rPr>
        <w:t>beta (</w:t>
      </w:r>
      <w:r w:rsidRPr="00E87715">
        <w:rPr>
          <w:rStyle w:val="Fett"/>
          <w:rFonts w:ascii="Arial" w:hAnsi="Arial" w:cs="Arial"/>
          <w:color w:val="282828"/>
          <w:bdr w:val="none" w:sz="0" w:space="0" w:color="auto" w:frame="1"/>
        </w:rPr>
        <w:t>β</w:t>
      </w:r>
      <w:r w:rsidRPr="00E87715">
        <w:rPr>
          <w:rStyle w:val="Fett"/>
          <w:rFonts w:ascii="Arial" w:hAnsi="Arial" w:cs="Arial"/>
          <w:color w:val="282828"/>
          <w:bdr w:val="none" w:sz="0" w:space="0" w:color="auto" w:frame="1"/>
          <w:lang w:val="en-US"/>
        </w:rPr>
        <w:t>) pleated sheet</w:t>
      </w:r>
      <w:r w:rsidRPr="00E87715">
        <w:rPr>
          <w:rFonts w:ascii="Arial" w:hAnsi="Arial" w:cs="Arial"/>
          <w:color w:val="282828"/>
          <w:lang w:val="en-US"/>
        </w:rPr>
        <w:t>. This structure appears to be folded or pleated and is held together by hydrogen bonding between polypeptide units of the folded chain that lie adjacent to one another.</w:t>
      </w:r>
    </w:p>
    <w:p w14:paraId="49C5A67F" w14:textId="77777777" w:rsidR="00CE6D5F" w:rsidRPr="00E87715" w:rsidRDefault="00CE6D5F" w:rsidP="00CE6D5F">
      <w:pPr>
        <w:rPr>
          <w:rFonts w:ascii="Arial" w:hAnsi="Arial" w:cs="Arial"/>
          <w:color w:val="282828"/>
          <w:lang w:val="en-US"/>
        </w:rPr>
      </w:pPr>
      <w:r w:rsidRPr="00E87715">
        <w:rPr>
          <w:rStyle w:val="mntl-sc-block-headingtext"/>
          <w:rFonts w:ascii="Arial" w:hAnsi="Arial" w:cs="Arial"/>
          <w:b/>
          <w:bCs/>
          <w:color w:val="282828"/>
          <w:bdr w:val="none" w:sz="0" w:space="0" w:color="auto" w:frame="1"/>
          <w:lang w:val="en-US"/>
        </w:rPr>
        <w:t>3. Tertiary Structure</w:t>
      </w:r>
    </w:p>
    <w:p w14:paraId="3E91421C" w14:textId="77777777" w:rsidR="00CE6D5F" w:rsidRPr="00E87715" w:rsidRDefault="00CE6D5F" w:rsidP="00CE6D5F">
      <w:pPr>
        <w:rPr>
          <w:rFonts w:ascii="Arial" w:hAnsi="Arial" w:cs="Arial"/>
          <w:color w:val="282828"/>
          <w:lang w:val="en-US"/>
        </w:rPr>
      </w:pPr>
      <w:r w:rsidRPr="00E87715">
        <w:rPr>
          <w:rStyle w:val="Fett"/>
          <w:rFonts w:ascii="Arial" w:hAnsi="Arial" w:cs="Arial"/>
          <w:color w:val="282828"/>
          <w:bdr w:val="none" w:sz="0" w:space="0" w:color="auto" w:frame="1"/>
          <w:lang w:val="en-US"/>
        </w:rPr>
        <w:t>Tertiary Structure</w:t>
      </w:r>
      <w:r w:rsidRPr="00E87715">
        <w:rPr>
          <w:rFonts w:ascii="Arial" w:hAnsi="Arial" w:cs="Arial"/>
          <w:color w:val="282828"/>
          <w:lang w:val="en-US"/>
        </w:rPr>
        <w:t> refers to the comprehensive 3-D structure of the polypeptide chain of a </w:t>
      </w:r>
      <w:hyperlink r:id="rId11" w:history="1">
        <w:r w:rsidRPr="00E87715">
          <w:rPr>
            <w:rStyle w:val="Hyperlink"/>
            <w:rFonts w:ascii="Arial" w:hAnsi="Arial" w:cs="Arial"/>
            <w:color w:val="282828"/>
            <w:u w:val="none"/>
            <w:lang w:val="en-US"/>
          </w:rPr>
          <w:t>protein</w:t>
        </w:r>
      </w:hyperlink>
      <w:r w:rsidRPr="00E87715">
        <w:rPr>
          <w:rFonts w:ascii="Arial" w:hAnsi="Arial" w:cs="Arial"/>
          <w:color w:val="282828"/>
          <w:lang w:val="en-US"/>
        </w:rPr>
        <w:t>. There are several types of bonds and forces that hold a protein in its tertiary structure. </w:t>
      </w:r>
    </w:p>
    <w:p w14:paraId="65A1FC31" w14:textId="77777777" w:rsidR="00CE6D5F" w:rsidRPr="00E87715" w:rsidRDefault="00CE6D5F" w:rsidP="00CE6D5F">
      <w:pPr>
        <w:rPr>
          <w:rFonts w:ascii="Arial" w:hAnsi="Arial" w:cs="Arial"/>
          <w:color w:val="282828"/>
          <w:lang w:val="en-US"/>
        </w:rPr>
      </w:pPr>
      <w:r w:rsidRPr="00E87715">
        <w:rPr>
          <w:rStyle w:val="Fett"/>
          <w:rFonts w:ascii="Arial" w:hAnsi="Arial" w:cs="Arial"/>
          <w:color w:val="282828"/>
          <w:bdr w:val="none" w:sz="0" w:space="0" w:color="auto" w:frame="1"/>
          <w:lang w:val="en-US"/>
        </w:rPr>
        <w:t>Hydrophobic interactions</w:t>
      </w:r>
      <w:r w:rsidRPr="00E87715">
        <w:rPr>
          <w:rFonts w:ascii="Arial" w:hAnsi="Arial" w:cs="Arial"/>
          <w:color w:val="282828"/>
          <w:lang w:val="en-US"/>
        </w:rPr>
        <w:t> greatly contribute to the folding and shaping of a protein. The "R" group of the amino acid is either hydrophobic or hydrophilic. The amino acids with hydrophilic "R" groups will seek contact with their aqueous environment, while amino acids with hydrophobic "R" groups will seek to avoid water and position themselves towards the center of the protein. ​</w:t>
      </w:r>
    </w:p>
    <w:p w14:paraId="1254E3B5" w14:textId="77777777" w:rsidR="00CE6D5F" w:rsidRPr="00E87715" w:rsidRDefault="00CE6D5F" w:rsidP="00CE6D5F">
      <w:pPr>
        <w:rPr>
          <w:rFonts w:ascii="Arial" w:hAnsi="Arial" w:cs="Arial"/>
          <w:color w:val="282828"/>
          <w:lang w:val="en-US"/>
        </w:rPr>
      </w:pPr>
      <w:r w:rsidRPr="00E87715">
        <w:rPr>
          <w:rStyle w:val="Fett"/>
          <w:rFonts w:ascii="Arial" w:hAnsi="Arial" w:cs="Arial"/>
          <w:color w:val="282828"/>
          <w:bdr w:val="none" w:sz="0" w:space="0" w:color="auto" w:frame="1"/>
          <w:lang w:val="en-US"/>
        </w:rPr>
        <w:t>Hydrogen bonding</w:t>
      </w:r>
      <w:r w:rsidRPr="00E87715">
        <w:rPr>
          <w:rFonts w:ascii="Arial" w:hAnsi="Arial" w:cs="Arial"/>
          <w:color w:val="282828"/>
          <w:lang w:val="en-US"/>
        </w:rPr>
        <w:t> in the polypeptide chain and between amino acid "R" groups helps to stabilize protein structure by holding the protein in the shape established by the hydrophobic interactions.</w:t>
      </w:r>
    </w:p>
    <w:p w14:paraId="5DB04C8D" w14:textId="77777777" w:rsidR="00CE6D5F" w:rsidRPr="00E87715" w:rsidRDefault="00CE6D5F" w:rsidP="00CE6D5F">
      <w:pPr>
        <w:rPr>
          <w:rFonts w:ascii="Arial" w:hAnsi="Arial" w:cs="Arial"/>
          <w:color w:val="282828"/>
          <w:lang w:val="en-US"/>
        </w:rPr>
      </w:pPr>
      <w:r w:rsidRPr="00E87715">
        <w:rPr>
          <w:rFonts w:ascii="Arial" w:hAnsi="Arial" w:cs="Arial"/>
          <w:color w:val="282828"/>
          <w:lang w:val="en-US"/>
        </w:rPr>
        <w:t>Due to protein folding, </w:t>
      </w:r>
      <w:r w:rsidRPr="00E87715">
        <w:rPr>
          <w:rStyle w:val="Fett"/>
          <w:rFonts w:ascii="Arial" w:hAnsi="Arial" w:cs="Arial"/>
          <w:color w:val="282828"/>
          <w:bdr w:val="none" w:sz="0" w:space="0" w:color="auto" w:frame="1"/>
          <w:lang w:val="en-US"/>
        </w:rPr>
        <w:t>ionic bonding</w:t>
      </w:r>
      <w:r w:rsidRPr="00E87715">
        <w:rPr>
          <w:rFonts w:ascii="Arial" w:hAnsi="Arial" w:cs="Arial"/>
          <w:color w:val="282828"/>
          <w:lang w:val="en-US"/>
        </w:rPr>
        <w:t> can occur between the positively and negatively charged "R" groups that come in close contact with one another.</w:t>
      </w:r>
    </w:p>
    <w:p w14:paraId="4F75A719" w14:textId="77777777" w:rsidR="00CE6D5F" w:rsidRPr="00E87715" w:rsidRDefault="00CE6D5F" w:rsidP="00CE6D5F">
      <w:pPr>
        <w:rPr>
          <w:rFonts w:ascii="Arial" w:hAnsi="Arial" w:cs="Arial"/>
          <w:color w:val="282828"/>
          <w:lang w:val="en-US"/>
        </w:rPr>
      </w:pPr>
      <w:r w:rsidRPr="00E87715">
        <w:rPr>
          <w:rFonts w:ascii="Arial" w:hAnsi="Arial" w:cs="Arial"/>
          <w:color w:val="282828"/>
          <w:lang w:val="en-US"/>
        </w:rPr>
        <w:t xml:space="preserve">Folding can also result in </w:t>
      </w:r>
      <w:r w:rsidRPr="00E32004">
        <w:rPr>
          <w:rFonts w:ascii="Arial" w:hAnsi="Arial" w:cs="Arial"/>
          <w:color w:val="282828"/>
          <w:highlight w:val="yellow"/>
          <w:lang w:val="en-US"/>
        </w:rPr>
        <w:t>covalent bonding between the "R" groups</w:t>
      </w:r>
      <w:r w:rsidRPr="00E87715">
        <w:rPr>
          <w:rFonts w:ascii="Arial" w:hAnsi="Arial" w:cs="Arial"/>
          <w:color w:val="282828"/>
          <w:lang w:val="en-US"/>
        </w:rPr>
        <w:t xml:space="preserve"> of cysteine amino acids. This type of bonding forms what is called a </w:t>
      </w:r>
      <w:r w:rsidRPr="00E32004">
        <w:rPr>
          <w:rStyle w:val="Fett"/>
          <w:rFonts w:ascii="Arial" w:hAnsi="Arial" w:cs="Arial"/>
          <w:color w:val="282828"/>
          <w:highlight w:val="yellow"/>
          <w:bdr w:val="none" w:sz="0" w:space="0" w:color="auto" w:frame="1"/>
          <w:lang w:val="en-US"/>
        </w:rPr>
        <w:t>disulfide bridge</w:t>
      </w:r>
      <w:r w:rsidRPr="00E87715">
        <w:rPr>
          <w:rFonts w:ascii="Arial" w:hAnsi="Arial" w:cs="Arial"/>
          <w:color w:val="282828"/>
          <w:lang w:val="en-US"/>
        </w:rPr>
        <w:t>. Interactions called </w:t>
      </w:r>
      <w:hyperlink r:id="rId12" w:tgtFrame="_blank" w:history="1">
        <w:r w:rsidRPr="00E32004">
          <w:rPr>
            <w:rStyle w:val="Hyperlink"/>
            <w:rFonts w:ascii="Arial" w:hAnsi="Arial" w:cs="Arial"/>
            <w:color w:val="282828"/>
            <w:highlight w:val="yellow"/>
            <w:u w:val="none"/>
            <w:lang w:val="en-US"/>
          </w:rPr>
          <w:t xml:space="preserve">van der </w:t>
        </w:r>
        <w:r w:rsidRPr="00E32004">
          <w:rPr>
            <w:rStyle w:val="Hyperlink"/>
            <w:rFonts w:ascii="Arial" w:hAnsi="Arial" w:cs="Arial"/>
            <w:color w:val="282828"/>
            <w:highlight w:val="yellow"/>
            <w:u w:val="none"/>
            <w:lang w:val="en-US"/>
          </w:rPr>
          <w:lastRenderedPageBreak/>
          <w:t>Waals forces</w:t>
        </w:r>
      </w:hyperlink>
      <w:r w:rsidRPr="00E87715">
        <w:rPr>
          <w:rFonts w:ascii="Arial" w:hAnsi="Arial" w:cs="Arial"/>
          <w:color w:val="282828"/>
          <w:lang w:val="en-US"/>
        </w:rPr>
        <w:t> also assist in the stabilization of protein structure. These interactions pertain to the attractive and repulsive forces that occur between molecules that become polarized. These forces contribute to the bonding that occurs between molecules.</w:t>
      </w:r>
    </w:p>
    <w:p w14:paraId="6F9836CE" w14:textId="77777777" w:rsidR="00CE6D5F" w:rsidRPr="00E87715" w:rsidRDefault="00CE6D5F" w:rsidP="00CE6D5F">
      <w:pPr>
        <w:rPr>
          <w:rFonts w:ascii="Arial" w:hAnsi="Arial" w:cs="Arial"/>
          <w:color w:val="282828"/>
          <w:lang w:val="en-US"/>
        </w:rPr>
      </w:pPr>
      <w:r w:rsidRPr="00E87715">
        <w:rPr>
          <w:rStyle w:val="mntl-sc-block-headingtext"/>
          <w:rFonts w:ascii="Arial" w:hAnsi="Arial" w:cs="Arial"/>
          <w:b/>
          <w:bCs/>
          <w:color w:val="282828"/>
          <w:bdr w:val="none" w:sz="0" w:space="0" w:color="auto" w:frame="1"/>
          <w:lang w:val="en-US"/>
        </w:rPr>
        <w:t>4. Quaternary Structure</w:t>
      </w:r>
    </w:p>
    <w:p w14:paraId="3D7B7D0A" w14:textId="77777777" w:rsidR="00CE6D5F" w:rsidRPr="00E87715" w:rsidRDefault="00CE6D5F" w:rsidP="00CE6D5F">
      <w:pPr>
        <w:rPr>
          <w:rFonts w:ascii="Arial" w:hAnsi="Arial" w:cs="Arial"/>
          <w:color w:val="282828"/>
          <w:lang w:val="en-US"/>
        </w:rPr>
      </w:pPr>
      <w:r w:rsidRPr="00E87715">
        <w:rPr>
          <w:rStyle w:val="Fett"/>
          <w:rFonts w:ascii="Arial" w:hAnsi="Arial" w:cs="Arial"/>
          <w:color w:val="282828"/>
          <w:bdr w:val="none" w:sz="0" w:space="0" w:color="auto" w:frame="1"/>
          <w:lang w:val="en-US"/>
        </w:rPr>
        <w:t>Quaternary Structure</w:t>
      </w:r>
      <w:r w:rsidRPr="00E87715">
        <w:rPr>
          <w:rFonts w:ascii="Arial" w:hAnsi="Arial" w:cs="Arial"/>
          <w:color w:val="282828"/>
          <w:lang w:val="en-US"/>
        </w:rPr>
        <w:t> refers to the structure of a protein macromolecule formed by interactions between multiple polypeptide chains. Each polypeptide chain is referred to as a subunit. Proteins with quaternary structure may consist of more than one of the same type of protein subunit. They may also be composed of different subunits. Hemoglobin is an example of a protein with quaternary structure. Hemoglobin, found in the </w:t>
      </w:r>
      <w:hyperlink r:id="rId13" w:history="1">
        <w:r w:rsidRPr="00E87715">
          <w:rPr>
            <w:rStyle w:val="Hyperlink"/>
            <w:rFonts w:ascii="Arial" w:hAnsi="Arial" w:cs="Arial"/>
            <w:color w:val="282828"/>
            <w:u w:val="none"/>
            <w:lang w:val="en-US"/>
          </w:rPr>
          <w:t>blood</w:t>
        </w:r>
      </w:hyperlink>
      <w:r w:rsidRPr="00E87715">
        <w:rPr>
          <w:rFonts w:ascii="Arial" w:hAnsi="Arial" w:cs="Arial"/>
          <w:color w:val="282828"/>
          <w:lang w:val="en-US"/>
        </w:rPr>
        <w:t>, is an iron-containing protein that binds oxygen molecules. It contains four subunits: two alpha subunits and two beta subunits.</w:t>
      </w:r>
    </w:p>
    <w:p w14:paraId="4578BA61" w14:textId="77777777" w:rsidR="00CE6D5F" w:rsidRDefault="00CE6D5F" w:rsidP="00CE6D5F">
      <w:pPr>
        <w:rPr>
          <w:lang w:val="en-US"/>
        </w:rPr>
      </w:pPr>
    </w:p>
    <w:p w14:paraId="4392FB99" w14:textId="77777777" w:rsidR="00CE6D5F" w:rsidRDefault="00CE6D5F" w:rsidP="00CE6D5F">
      <w:pPr>
        <w:pStyle w:val="berschrift2"/>
        <w:rPr>
          <w:lang w:val="en-US"/>
        </w:rPr>
      </w:pPr>
      <w:r>
        <w:rPr>
          <w:lang w:val="en-US"/>
        </w:rPr>
        <w:t>Amino Acids</w:t>
      </w:r>
    </w:p>
    <w:p w14:paraId="78CAE6AF" w14:textId="77777777" w:rsidR="00CE6D5F" w:rsidRDefault="00CE6D5F" w:rsidP="00CE6D5F">
      <w:pPr>
        <w:rPr>
          <w:lang w:val="en-US"/>
        </w:rPr>
      </w:pPr>
    </w:p>
    <w:p w14:paraId="1B00BA11" w14:textId="77777777" w:rsidR="00CE6D5F" w:rsidRPr="001F2B54" w:rsidRDefault="00CE6D5F" w:rsidP="00CE6D5F">
      <w:pPr>
        <w:pStyle w:val="Listenabsatz"/>
        <w:numPr>
          <w:ilvl w:val="0"/>
          <w:numId w:val="7"/>
        </w:numPr>
        <w:rPr>
          <w:lang w:val="en-US"/>
        </w:rPr>
      </w:pPr>
      <w:r w:rsidRPr="001F2B54">
        <w:rPr>
          <w:lang w:val="en-US"/>
        </w:rPr>
        <w:t>Building blocks for proteins</w:t>
      </w:r>
    </w:p>
    <w:p w14:paraId="05EEE6A3" w14:textId="77777777" w:rsidR="00CE6D5F" w:rsidRPr="001F2B54" w:rsidRDefault="00CE6D5F" w:rsidP="00CE6D5F">
      <w:pPr>
        <w:pStyle w:val="Listenabsatz"/>
        <w:numPr>
          <w:ilvl w:val="0"/>
          <w:numId w:val="7"/>
        </w:numPr>
        <w:rPr>
          <w:lang w:val="en-US"/>
        </w:rPr>
      </w:pPr>
      <w:r w:rsidRPr="001F2B54">
        <w:rPr>
          <w:lang w:val="en-US"/>
        </w:rPr>
        <w:t>Precursors</w:t>
      </w:r>
      <w:r>
        <w:rPr>
          <w:lang w:val="en-US"/>
        </w:rPr>
        <w:t xml:space="preserve"> (Vorläufer)</w:t>
      </w:r>
      <w:r w:rsidRPr="001F2B54">
        <w:rPr>
          <w:lang w:val="en-US"/>
        </w:rPr>
        <w:t xml:space="preserve"> for signaling molecules </w:t>
      </w:r>
    </w:p>
    <w:p w14:paraId="3912A121" w14:textId="77777777" w:rsidR="00CE6D5F" w:rsidRPr="001F2B54" w:rsidRDefault="00CE6D5F" w:rsidP="00CE6D5F">
      <w:pPr>
        <w:pStyle w:val="Listenabsatz"/>
        <w:numPr>
          <w:ilvl w:val="0"/>
          <w:numId w:val="7"/>
        </w:numPr>
        <w:rPr>
          <w:lang w:val="en-US"/>
        </w:rPr>
      </w:pPr>
      <w:r w:rsidRPr="001F2B54">
        <w:rPr>
          <w:lang w:val="en-US"/>
        </w:rPr>
        <w:t>Stereoisomerism / Chirality: L and D amino acids - specificity of synthesis and recognition</w:t>
      </w:r>
    </w:p>
    <w:p w14:paraId="1ABC4562" w14:textId="77777777" w:rsidR="00CE6D5F" w:rsidRDefault="00CE6D5F" w:rsidP="00CE6D5F">
      <w:pPr>
        <w:rPr>
          <w:rFonts w:ascii="Open Sans" w:hAnsi="Open Sans" w:cs="Open Sans"/>
          <w:color w:val="444444"/>
          <w:shd w:val="clear" w:color="auto" w:fill="FFFFFF"/>
          <w:lang w:val="en-US"/>
        </w:rPr>
      </w:pPr>
      <w:r w:rsidRPr="001F2B54">
        <w:rPr>
          <w:rFonts w:ascii="Open Sans" w:hAnsi="Open Sans" w:cs="Open Sans"/>
          <w:color w:val="444444"/>
          <w:shd w:val="clear" w:color="auto" w:fill="FFFFFF"/>
          <w:lang w:val="en-US"/>
        </w:rPr>
        <w:t>L-amino acid refers to a stereoisomer of a particular amino acid whose amino group is on the left side in its Fisher projection while D-amino acid refers to the other stereoisomer of the amino acid whose amino group is on the right side in its Fisher</w:t>
      </w:r>
      <w:r>
        <w:rPr>
          <w:rFonts w:ascii="Open Sans" w:hAnsi="Open Sans" w:cs="Open Sans"/>
          <w:color w:val="444444"/>
          <w:shd w:val="clear" w:color="auto" w:fill="FFFFFF"/>
          <w:lang w:val="en-US"/>
        </w:rPr>
        <w:t xml:space="preserve"> projection </w:t>
      </w:r>
    </w:p>
    <w:p w14:paraId="43BE84A3" w14:textId="77777777" w:rsidR="00CE6D5F" w:rsidRPr="001F2B54" w:rsidRDefault="00CE6D5F" w:rsidP="00CE6D5F">
      <w:pPr>
        <w:rPr>
          <w:rFonts w:ascii="Open Sans" w:hAnsi="Open Sans" w:cs="Open Sans"/>
          <w:color w:val="444444"/>
          <w:shd w:val="clear" w:color="auto" w:fill="FFFFFF"/>
          <w:lang w:val="en-US"/>
        </w:rPr>
      </w:pPr>
      <w:r w:rsidRPr="001F2B54">
        <w:rPr>
          <w:rFonts w:ascii="Open Sans" w:hAnsi="Open Sans" w:cs="Open Sans"/>
          <w:color w:val="444444"/>
          <w:shd w:val="clear" w:color="auto" w:fill="FFFFFF"/>
          <w:lang w:val="en-US"/>
        </w:rPr>
        <w:t>L-amino acids are the form of </w:t>
      </w:r>
      <w:hyperlink r:id="rId14" w:anchor="Stereoisomers" w:history="1">
        <w:r w:rsidRPr="001F2B54">
          <w:rPr>
            <w:rStyle w:val="Hyperlink"/>
            <w:rFonts w:ascii="Open Sans" w:hAnsi="Open Sans" w:cs="Open Sans"/>
            <w:color w:val="6DB3BF"/>
            <w:u w:val="none"/>
            <w:bdr w:val="none" w:sz="0" w:space="0" w:color="auto" w:frame="1"/>
            <w:shd w:val="clear" w:color="auto" w:fill="FFFFFF"/>
            <w:lang w:val="en-US"/>
          </w:rPr>
          <w:t>stereoisomers </w:t>
        </w:r>
      </w:hyperlink>
      <w:r w:rsidRPr="001F2B54">
        <w:rPr>
          <w:rFonts w:ascii="Open Sans" w:hAnsi="Open Sans" w:cs="Open Sans"/>
          <w:color w:val="444444"/>
          <w:shd w:val="clear" w:color="auto" w:fill="FFFFFF"/>
          <w:lang w:val="en-US"/>
        </w:rPr>
        <w:t>used by the cells to produce proteins</w:t>
      </w:r>
    </w:p>
    <w:p w14:paraId="7EF3385A" w14:textId="77777777" w:rsidR="00CE6D5F" w:rsidRDefault="00CE6D5F" w:rsidP="00CE6D5F">
      <w:pPr>
        <w:rPr>
          <w:rFonts w:ascii="Open Sans" w:hAnsi="Open Sans" w:cs="Open Sans"/>
          <w:color w:val="444444"/>
          <w:shd w:val="clear" w:color="auto" w:fill="FFFFFF"/>
          <w:lang w:val="en-US"/>
        </w:rPr>
      </w:pPr>
    </w:p>
    <w:p w14:paraId="53C5DE6A" w14:textId="77777777" w:rsidR="00CE6D5F" w:rsidRDefault="00CE6D5F" w:rsidP="00CE6D5F">
      <w:pPr>
        <w:jc w:val="center"/>
        <w:rPr>
          <w:rFonts w:ascii="Open Sans" w:hAnsi="Open Sans" w:cs="Open Sans"/>
          <w:color w:val="444444"/>
          <w:shd w:val="clear" w:color="auto" w:fill="FFFFFF"/>
          <w:lang w:val="en-US"/>
        </w:rPr>
      </w:pPr>
      <w:r w:rsidRPr="001F2B54">
        <w:rPr>
          <w:noProof/>
          <w:lang w:val="en-US"/>
        </w:rPr>
        <w:drawing>
          <wp:inline distT="0" distB="0" distL="0" distR="0" wp14:anchorId="251A55E2" wp14:editId="7E5D7426">
            <wp:extent cx="2643102" cy="1235487"/>
            <wp:effectExtent l="0" t="0" r="5080" b="3175"/>
            <wp:docPr id="1" name="Grafik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2653286" cy="1240248"/>
                    </a:xfrm>
                    <a:prstGeom prst="rect">
                      <a:avLst/>
                    </a:prstGeom>
                  </pic:spPr>
                </pic:pic>
              </a:graphicData>
            </a:graphic>
          </wp:inline>
        </w:drawing>
      </w:r>
    </w:p>
    <w:p w14:paraId="68F25CF3" w14:textId="77777777" w:rsidR="00CE6D5F" w:rsidRPr="00725BEE" w:rsidRDefault="00CE6D5F" w:rsidP="00CE6D5F">
      <w:pPr>
        <w:pStyle w:val="berschrift2"/>
        <w:rPr>
          <w:shd w:val="clear" w:color="auto" w:fill="FFFFFF"/>
        </w:rPr>
      </w:pPr>
      <w:r w:rsidRPr="00725BEE">
        <w:rPr>
          <w:shd w:val="clear" w:color="auto" w:fill="FFFFFF"/>
        </w:rPr>
        <w:lastRenderedPageBreak/>
        <w:t>Amino Acids den Gruppen z</w:t>
      </w:r>
      <w:r>
        <w:rPr>
          <w:shd w:val="clear" w:color="auto" w:fill="FFFFFF"/>
        </w:rPr>
        <w:t>uordnen können</w:t>
      </w:r>
    </w:p>
    <w:p w14:paraId="34E4CB51" w14:textId="77777777" w:rsidR="00CE6D5F" w:rsidRDefault="00CE6D5F" w:rsidP="00CE6D5F">
      <w:pPr>
        <w:jc w:val="center"/>
        <w:rPr>
          <w:rFonts w:ascii="Open Sans" w:hAnsi="Open Sans" w:cs="Open Sans"/>
          <w:color w:val="444444"/>
          <w:shd w:val="clear" w:color="auto" w:fill="FFFFFF"/>
          <w:lang w:val="en-US"/>
        </w:rPr>
      </w:pPr>
      <w:r w:rsidRPr="006516E9">
        <w:rPr>
          <w:rFonts w:ascii="Open Sans" w:hAnsi="Open Sans" w:cs="Open Sans"/>
          <w:noProof/>
          <w:color w:val="444444"/>
          <w:shd w:val="clear" w:color="auto" w:fill="FFFFFF"/>
          <w:lang w:val="en-US"/>
        </w:rPr>
        <w:drawing>
          <wp:inline distT="0" distB="0" distL="0" distR="0" wp14:anchorId="623DC6B8" wp14:editId="76FD76DA">
            <wp:extent cx="4284407" cy="3759012"/>
            <wp:effectExtent l="0" t="0" r="1905" b="0"/>
            <wp:docPr id="5" name="Grafik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290319" cy="3764199"/>
                    </a:xfrm>
                    <a:prstGeom prst="rect">
                      <a:avLst/>
                    </a:prstGeom>
                  </pic:spPr>
                </pic:pic>
              </a:graphicData>
            </a:graphic>
          </wp:inline>
        </w:drawing>
      </w:r>
    </w:p>
    <w:p w14:paraId="4858B1A0" w14:textId="77777777" w:rsidR="00CE6D5F" w:rsidRDefault="00CE6D5F" w:rsidP="00CE6D5F">
      <w:pPr>
        <w:pStyle w:val="berschrift2"/>
        <w:rPr>
          <w:lang w:val="en-US"/>
        </w:rPr>
      </w:pPr>
      <w:r>
        <w:rPr>
          <w:lang w:val="en-US"/>
        </w:rPr>
        <w:t xml:space="preserve">Strukturformeln </w:t>
      </w:r>
    </w:p>
    <w:p w14:paraId="0DA320BE" w14:textId="77777777" w:rsidR="00CE6D5F" w:rsidRDefault="00CE6D5F" w:rsidP="00CE6D5F">
      <w:pPr>
        <w:rPr>
          <w:lang w:val="en-US"/>
        </w:rPr>
      </w:pPr>
    </w:p>
    <w:p w14:paraId="462BD5CA" w14:textId="77777777" w:rsidR="00CE6D5F" w:rsidRDefault="00CE6D5F" w:rsidP="00CE6D5F">
      <w:pPr>
        <w:pStyle w:val="berschrift2"/>
        <w:rPr>
          <w:lang w:val="en-US"/>
        </w:rPr>
      </w:pPr>
      <w:r>
        <w:rPr>
          <w:lang w:val="en-US"/>
        </w:rPr>
        <w:t>Nonpolar</w:t>
      </w:r>
    </w:p>
    <w:p w14:paraId="1AB58C23" w14:textId="77777777" w:rsidR="00CE6D5F" w:rsidRDefault="00CE6D5F" w:rsidP="00CE6D5F">
      <w:pPr>
        <w:rPr>
          <w:lang w:val="en-US"/>
        </w:rPr>
      </w:pPr>
      <w:r w:rsidRPr="00EA0D77">
        <w:rPr>
          <w:noProof/>
          <w:lang w:val="en-US"/>
        </w:rPr>
        <w:drawing>
          <wp:inline distT="0" distB="0" distL="0" distR="0" wp14:anchorId="74C58C9E" wp14:editId="59B07A50">
            <wp:extent cx="2749691" cy="1454225"/>
            <wp:effectExtent l="0" t="0" r="0" b="0"/>
            <wp:docPr id="11" name="Grafik 11" descr="Ein Bild, das Text, Gerät, Messanzeige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Grafik 11" descr="Ein Bild, das Text, Gerät, Messanzeige enthält.&#10;&#10;Automatisch generierte Beschreibung"/>
                    <pic:cNvPicPr/>
                  </pic:nvPicPr>
                  <pic:blipFill>
                    <a:blip r:embed="rId17"/>
                    <a:stretch>
                      <a:fillRect/>
                    </a:stretch>
                  </pic:blipFill>
                  <pic:spPr>
                    <a:xfrm>
                      <a:off x="0" y="0"/>
                      <a:ext cx="2749691" cy="1454225"/>
                    </a:xfrm>
                    <a:prstGeom prst="rect">
                      <a:avLst/>
                    </a:prstGeom>
                  </pic:spPr>
                </pic:pic>
              </a:graphicData>
            </a:graphic>
          </wp:inline>
        </w:drawing>
      </w:r>
      <w:r w:rsidRPr="00EA0D77">
        <w:rPr>
          <w:noProof/>
          <w:lang w:val="en-US"/>
        </w:rPr>
        <w:drawing>
          <wp:inline distT="0" distB="0" distL="0" distR="0" wp14:anchorId="62514513" wp14:editId="62D3C6F6">
            <wp:extent cx="1502638" cy="1456403"/>
            <wp:effectExtent l="0" t="0" r="2540" b="0"/>
            <wp:docPr id="12" name="Grafik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1509796" cy="1463341"/>
                    </a:xfrm>
                    <a:prstGeom prst="rect">
                      <a:avLst/>
                    </a:prstGeom>
                  </pic:spPr>
                </pic:pic>
              </a:graphicData>
            </a:graphic>
          </wp:inline>
        </w:drawing>
      </w:r>
    </w:p>
    <w:p w14:paraId="41CDE7D1" w14:textId="77777777" w:rsidR="00CE6D5F" w:rsidRDefault="00CE6D5F" w:rsidP="00CE6D5F">
      <w:pPr>
        <w:rPr>
          <w:lang w:val="en-US"/>
        </w:rPr>
      </w:pPr>
    </w:p>
    <w:p w14:paraId="1343133F" w14:textId="77777777" w:rsidR="00CE6D5F" w:rsidRDefault="00CE6D5F" w:rsidP="00CE6D5F">
      <w:pPr>
        <w:pStyle w:val="berschrift2"/>
        <w:rPr>
          <w:lang w:val="en-US"/>
        </w:rPr>
      </w:pPr>
      <w:r w:rsidRPr="00DD394B">
        <w:rPr>
          <w:noProof/>
          <w:lang w:val="en-US"/>
        </w:rPr>
        <w:drawing>
          <wp:anchor distT="0" distB="0" distL="114300" distR="114300" simplePos="0" relativeHeight="251661312" behindDoc="1" locked="0" layoutInCell="1" allowOverlap="1" wp14:anchorId="7184BC22" wp14:editId="0C324C5B">
            <wp:simplePos x="0" y="0"/>
            <wp:positionH relativeFrom="margin">
              <wp:align>center</wp:align>
            </wp:positionH>
            <wp:positionV relativeFrom="paragraph">
              <wp:posOffset>281551</wp:posOffset>
            </wp:positionV>
            <wp:extent cx="1518920" cy="2032635"/>
            <wp:effectExtent l="0" t="0" r="5080" b="5715"/>
            <wp:wrapTight wrapText="bothSides">
              <wp:wrapPolygon edited="0">
                <wp:start x="0" y="0"/>
                <wp:lineTo x="0" y="21458"/>
                <wp:lineTo x="21401" y="21458"/>
                <wp:lineTo x="21401" y="0"/>
                <wp:lineTo x="0" y="0"/>
              </wp:wrapPolygon>
            </wp:wrapTight>
            <wp:docPr id="15" name="Grafik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9">
                      <a:extLst>
                        <a:ext uri="{28A0092B-C50C-407E-A947-70E740481C1C}">
                          <a14:useLocalDpi xmlns:a14="http://schemas.microsoft.com/office/drawing/2010/main" val="0"/>
                        </a:ext>
                      </a:extLst>
                    </a:blip>
                    <a:srcRect l="3739"/>
                    <a:stretch/>
                  </pic:blipFill>
                  <pic:spPr bwMode="auto">
                    <a:xfrm>
                      <a:off x="0" y="0"/>
                      <a:ext cx="1518920" cy="2032635"/>
                    </a:xfrm>
                    <a:prstGeom prst="rect">
                      <a:avLst/>
                    </a:prstGeom>
                    <a:ln>
                      <a:noFill/>
                    </a:ln>
                    <a:extLst>
                      <a:ext uri="{53640926-AAD7-44D8-BBD7-CCE9431645EC}">
                        <a14:shadowObscured xmlns:a14="http://schemas.microsoft.com/office/drawing/2010/main"/>
                      </a:ext>
                    </a:extLst>
                  </pic:spPr>
                </pic:pic>
              </a:graphicData>
            </a:graphic>
          </wp:anchor>
        </w:drawing>
      </w:r>
      <w:r>
        <w:rPr>
          <w:lang w:val="en-US"/>
        </w:rPr>
        <w:t>Polar</w:t>
      </w:r>
    </w:p>
    <w:p w14:paraId="0F4614F5" w14:textId="77777777" w:rsidR="00CE6D5F" w:rsidRPr="00EA0D77" w:rsidRDefault="00CE6D5F" w:rsidP="00CE6D5F">
      <w:pPr>
        <w:rPr>
          <w:lang w:val="en-US"/>
        </w:rPr>
      </w:pPr>
      <w:r w:rsidRPr="00EA0D77">
        <w:rPr>
          <w:noProof/>
          <w:lang w:val="en-US"/>
        </w:rPr>
        <w:drawing>
          <wp:anchor distT="0" distB="0" distL="114300" distR="114300" simplePos="0" relativeHeight="251662336" behindDoc="0" locked="0" layoutInCell="1" allowOverlap="1" wp14:anchorId="00A7F709" wp14:editId="46BCBBAF">
            <wp:simplePos x="0" y="0"/>
            <wp:positionH relativeFrom="margin">
              <wp:align>left</wp:align>
            </wp:positionH>
            <wp:positionV relativeFrom="paragraph">
              <wp:posOffset>26588</wp:posOffset>
            </wp:positionV>
            <wp:extent cx="1666567" cy="2012950"/>
            <wp:effectExtent l="0" t="0" r="0" b="6350"/>
            <wp:wrapSquare wrapText="bothSides"/>
            <wp:docPr id="14" name="Grafik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0">
                      <a:extLst>
                        <a:ext uri="{28A0092B-C50C-407E-A947-70E740481C1C}">
                          <a14:useLocalDpi xmlns:a14="http://schemas.microsoft.com/office/drawing/2010/main" val="0"/>
                        </a:ext>
                      </a:extLst>
                    </a:blip>
                    <a:srcRect r="961"/>
                    <a:stretch/>
                  </pic:blipFill>
                  <pic:spPr bwMode="auto">
                    <a:xfrm>
                      <a:off x="0" y="0"/>
                      <a:ext cx="1666567" cy="2012950"/>
                    </a:xfrm>
                    <a:prstGeom prst="rect">
                      <a:avLst/>
                    </a:prstGeom>
                    <a:ln>
                      <a:noFill/>
                    </a:ln>
                    <a:extLst>
                      <a:ext uri="{53640926-AAD7-44D8-BBD7-CCE9431645EC}">
                        <a14:shadowObscured xmlns:a14="http://schemas.microsoft.com/office/drawing/2010/main"/>
                      </a:ext>
                    </a:extLst>
                  </pic:spPr>
                </pic:pic>
              </a:graphicData>
            </a:graphic>
          </wp:anchor>
        </w:drawing>
      </w:r>
    </w:p>
    <w:p w14:paraId="0E9EAFE8" w14:textId="77777777" w:rsidR="00CE6D5F" w:rsidRDefault="00CE6D5F" w:rsidP="00CE6D5F">
      <w:pPr>
        <w:pStyle w:val="berschrift2"/>
        <w:rPr>
          <w:lang w:val="en-US"/>
        </w:rPr>
      </w:pPr>
    </w:p>
    <w:p w14:paraId="78CF13E5" w14:textId="77777777" w:rsidR="00CE6D5F" w:rsidRDefault="00CE6D5F" w:rsidP="00CE6D5F">
      <w:pPr>
        <w:pStyle w:val="berschrift2"/>
        <w:rPr>
          <w:lang w:val="en-US"/>
        </w:rPr>
      </w:pPr>
    </w:p>
    <w:p w14:paraId="3B3B365F" w14:textId="77777777" w:rsidR="00CE6D5F" w:rsidRDefault="00CE6D5F" w:rsidP="00CE6D5F">
      <w:pPr>
        <w:pStyle w:val="berschrift2"/>
        <w:rPr>
          <w:lang w:val="en-US"/>
        </w:rPr>
      </w:pPr>
    </w:p>
    <w:p w14:paraId="69A1AFDA" w14:textId="77777777" w:rsidR="00CE6D5F" w:rsidRDefault="00CE6D5F" w:rsidP="00CE6D5F">
      <w:pPr>
        <w:pStyle w:val="berschrift2"/>
        <w:rPr>
          <w:lang w:val="en-US"/>
        </w:rPr>
      </w:pPr>
    </w:p>
    <w:p w14:paraId="7AE43A20" w14:textId="77777777" w:rsidR="00CE6D5F" w:rsidRDefault="00CE6D5F" w:rsidP="00CE6D5F">
      <w:pPr>
        <w:pStyle w:val="berschrift2"/>
        <w:rPr>
          <w:lang w:val="en-US"/>
        </w:rPr>
      </w:pPr>
    </w:p>
    <w:p w14:paraId="2096C81A" w14:textId="77777777" w:rsidR="00CE6D5F" w:rsidRPr="00DD394B" w:rsidRDefault="00CE6D5F" w:rsidP="00CE6D5F">
      <w:pPr>
        <w:rPr>
          <w:lang w:val="en-US"/>
        </w:rPr>
      </w:pPr>
    </w:p>
    <w:p w14:paraId="53874544" w14:textId="77777777" w:rsidR="00CE6D5F" w:rsidRPr="00DD394B" w:rsidRDefault="00CE6D5F" w:rsidP="00CE6D5F">
      <w:pPr>
        <w:pStyle w:val="berschrift2"/>
        <w:rPr>
          <w:lang w:val="en-US"/>
        </w:rPr>
      </w:pPr>
      <w:r w:rsidRPr="00DD394B">
        <w:rPr>
          <w:noProof/>
          <w:lang w:val="en-US"/>
        </w:rPr>
        <w:lastRenderedPageBreak/>
        <w:drawing>
          <wp:anchor distT="0" distB="0" distL="114300" distR="114300" simplePos="0" relativeHeight="251664384" behindDoc="1" locked="0" layoutInCell="1" allowOverlap="1" wp14:anchorId="5178F0E1" wp14:editId="27BDD7E8">
            <wp:simplePos x="0" y="0"/>
            <wp:positionH relativeFrom="column">
              <wp:posOffset>-221451</wp:posOffset>
            </wp:positionH>
            <wp:positionV relativeFrom="paragraph">
              <wp:posOffset>213217</wp:posOffset>
            </wp:positionV>
            <wp:extent cx="1752690" cy="2787793"/>
            <wp:effectExtent l="0" t="0" r="0" b="0"/>
            <wp:wrapTight wrapText="bothSides">
              <wp:wrapPolygon edited="0">
                <wp:start x="0" y="0"/>
                <wp:lineTo x="0" y="21403"/>
                <wp:lineTo x="21365" y="21403"/>
                <wp:lineTo x="21365" y="0"/>
                <wp:lineTo x="0" y="0"/>
              </wp:wrapPolygon>
            </wp:wrapTight>
            <wp:docPr id="16" name="Grafik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extLst>
                        <a:ext uri="{28A0092B-C50C-407E-A947-70E740481C1C}">
                          <a14:useLocalDpi xmlns:a14="http://schemas.microsoft.com/office/drawing/2010/main" val="0"/>
                        </a:ext>
                      </a:extLst>
                    </a:blip>
                    <a:stretch>
                      <a:fillRect/>
                    </a:stretch>
                  </pic:blipFill>
                  <pic:spPr>
                    <a:xfrm>
                      <a:off x="0" y="0"/>
                      <a:ext cx="1752690" cy="2787793"/>
                    </a:xfrm>
                    <a:prstGeom prst="rect">
                      <a:avLst/>
                    </a:prstGeom>
                  </pic:spPr>
                </pic:pic>
              </a:graphicData>
            </a:graphic>
          </wp:anchor>
        </w:drawing>
      </w:r>
      <w:r w:rsidRPr="00DD394B">
        <w:rPr>
          <w:noProof/>
          <w:lang w:val="en-US"/>
        </w:rPr>
        <w:drawing>
          <wp:anchor distT="0" distB="0" distL="114300" distR="114300" simplePos="0" relativeHeight="251663360" behindDoc="1" locked="0" layoutInCell="1" allowOverlap="1" wp14:anchorId="3910B5E6" wp14:editId="511F117E">
            <wp:simplePos x="0" y="0"/>
            <wp:positionH relativeFrom="column">
              <wp:posOffset>2499298</wp:posOffset>
            </wp:positionH>
            <wp:positionV relativeFrom="paragraph">
              <wp:posOffset>206232</wp:posOffset>
            </wp:positionV>
            <wp:extent cx="1828800" cy="2787650"/>
            <wp:effectExtent l="0" t="0" r="0" b="0"/>
            <wp:wrapTight wrapText="bothSides">
              <wp:wrapPolygon edited="0">
                <wp:start x="0" y="0"/>
                <wp:lineTo x="0" y="21403"/>
                <wp:lineTo x="21375" y="21403"/>
                <wp:lineTo x="21375" y="0"/>
                <wp:lineTo x="0" y="0"/>
              </wp:wrapPolygon>
            </wp:wrapTight>
            <wp:docPr id="17" name="Grafik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28A0092B-C50C-407E-A947-70E740481C1C}">
                          <a14:useLocalDpi xmlns:a14="http://schemas.microsoft.com/office/drawing/2010/main" val="0"/>
                        </a:ext>
                      </a:extLst>
                    </a:blip>
                    <a:stretch>
                      <a:fillRect/>
                    </a:stretch>
                  </pic:blipFill>
                  <pic:spPr>
                    <a:xfrm>
                      <a:off x="0" y="0"/>
                      <a:ext cx="1828800" cy="2787650"/>
                    </a:xfrm>
                    <a:prstGeom prst="rect">
                      <a:avLst/>
                    </a:prstGeom>
                  </pic:spPr>
                </pic:pic>
              </a:graphicData>
            </a:graphic>
          </wp:anchor>
        </w:drawing>
      </w:r>
      <w:r>
        <w:rPr>
          <w:lang w:val="en-US"/>
        </w:rPr>
        <w:t>Charged Acidic                                                Charged Basic</w:t>
      </w:r>
    </w:p>
    <w:p w14:paraId="077927E9" w14:textId="77777777" w:rsidR="00CE6D5F" w:rsidRPr="00DD394B" w:rsidRDefault="00CE6D5F" w:rsidP="00CE6D5F">
      <w:pPr>
        <w:rPr>
          <w:lang w:val="en-US"/>
        </w:rPr>
      </w:pPr>
    </w:p>
    <w:p w14:paraId="4DFCBFD4" w14:textId="77777777" w:rsidR="00CE6D5F" w:rsidRPr="00DD394B" w:rsidRDefault="00CE6D5F" w:rsidP="00CE6D5F">
      <w:pPr>
        <w:rPr>
          <w:lang w:val="en-US"/>
        </w:rPr>
      </w:pPr>
    </w:p>
    <w:p w14:paraId="74580BF8" w14:textId="77777777" w:rsidR="00CE6D5F" w:rsidRDefault="00CE6D5F" w:rsidP="00CE6D5F">
      <w:pPr>
        <w:pStyle w:val="berschrift2"/>
        <w:rPr>
          <w:lang w:val="en-US"/>
        </w:rPr>
      </w:pPr>
    </w:p>
    <w:p w14:paraId="70D00EC5" w14:textId="77777777" w:rsidR="00CE6D5F" w:rsidRDefault="00CE6D5F" w:rsidP="00CE6D5F">
      <w:pPr>
        <w:pStyle w:val="berschrift2"/>
        <w:rPr>
          <w:lang w:val="en-US"/>
        </w:rPr>
      </w:pPr>
    </w:p>
    <w:p w14:paraId="78D38822" w14:textId="77777777" w:rsidR="00CE6D5F" w:rsidRDefault="00CE6D5F" w:rsidP="00CE6D5F">
      <w:pPr>
        <w:pStyle w:val="berschrift2"/>
        <w:rPr>
          <w:lang w:val="en-US"/>
        </w:rPr>
      </w:pPr>
    </w:p>
    <w:p w14:paraId="661A8832" w14:textId="77777777" w:rsidR="00CE6D5F" w:rsidRDefault="00CE6D5F" w:rsidP="00CE6D5F">
      <w:pPr>
        <w:pStyle w:val="berschrift2"/>
        <w:rPr>
          <w:lang w:val="en-US"/>
        </w:rPr>
      </w:pPr>
    </w:p>
    <w:p w14:paraId="22E7CC25" w14:textId="77777777" w:rsidR="00CE6D5F" w:rsidRDefault="00CE6D5F" w:rsidP="00CE6D5F">
      <w:pPr>
        <w:pStyle w:val="berschrift2"/>
        <w:rPr>
          <w:lang w:val="en-US"/>
        </w:rPr>
      </w:pPr>
    </w:p>
    <w:p w14:paraId="318F6316" w14:textId="77777777" w:rsidR="00CE6D5F" w:rsidRDefault="00CE6D5F" w:rsidP="00CE6D5F">
      <w:pPr>
        <w:pStyle w:val="berschrift2"/>
        <w:rPr>
          <w:lang w:val="en-US"/>
        </w:rPr>
      </w:pPr>
    </w:p>
    <w:p w14:paraId="64D90CF2" w14:textId="77777777" w:rsidR="00CE6D5F" w:rsidRDefault="00CE6D5F" w:rsidP="00CE6D5F">
      <w:pPr>
        <w:pStyle w:val="berschrift2"/>
        <w:rPr>
          <w:lang w:val="en-US"/>
        </w:rPr>
      </w:pPr>
    </w:p>
    <w:p w14:paraId="75D28477" w14:textId="77777777" w:rsidR="00CE6D5F" w:rsidRDefault="00CE6D5F" w:rsidP="00CE6D5F">
      <w:pPr>
        <w:pStyle w:val="berschrift2"/>
        <w:rPr>
          <w:lang w:val="en-US"/>
        </w:rPr>
      </w:pPr>
    </w:p>
    <w:p w14:paraId="2830C04B" w14:textId="77777777" w:rsidR="00CE6D5F" w:rsidRDefault="00CE6D5F" w:rsidP="00CE6D5F">
      <w:pPr>
        <w:pStyle w:val="berschrift2"/>
        <w:rPr>
          <w:lang w:val="en-US"/>
        </w:rPr>
      </w:pPr>
    </w:p>
    <w:p w14:paraId="714DC8D9" w14:textId="77777777" w:rsidR="00CE6D5F" w:rsidRDefault="00CE6D5F" w:rsidP="00CE6D5F">
      <w:pPr>
        <w:pStyle w:val="berschrift2"/>
        <w:rPr>
          <w:lang w:val="en-US"/>
        </w:rPr>
      </w:pPr>
    </w:p>
    <w:p w14:paraId="501F113C" w14:textId="77777777" w:rsidR="00CE6D5F" w:rsidRDefault="00CE6D5F" w:rsidP="00CE6D5F">
      <w:pPr>
        <w:pStyle w:val="berschrift2"/>
        <w:rPr>
          <w:lang w:val="en-US"/>
        </w:rPr>
      </w:pPr>
    </w:p>
    <w:p w14:paraId="52E513EC" w14:textId="77777777" w:rsidR="00CE6D5F" w:rsidRPr="00DE61DF" w:rsidRDefault="00CE6D5F" w:rsidP="00CE6D5F">
      <w:pPr>
        <w:pStyle w:val="berschrift2"/>
        <w:rPr>
          <w:lang w:val="en-US"/>
        </w:rPr>
      </w:pPr>
      <w:r>
        <w:rPr>
          <w:lang w:val="en-US"/>
        </w:rPr>
        <w:t>Amino Acid functions</w:t>
      </w:r>
    </w:p>
    <w:p w14:paraId="393A1881" w14:textId="77777777" w:rsidR="00CE6D5F" w:rsidRPr="00DE61DF" w:rsidRDefault="00CE6D5F" w:rsidP="00CE6D5F">
      <w:pPr>
        <w:pStyle w:val="Listenabsatz"/>
        <w:numPr>
          <w:ilvl w:val="0"/>
          <w:numId w:val="8"/>
        </w:numPr>
        <w:rPr>
          <w:lang w:val="en-US"/>
        </w:rPr>
      </w:pPr>
      <w:r w:rsidRPr="00DE61DF">
        <w:rPr>
          <w:lang w:val="en-US"/>
        </w:rPr>
        <w:t xml:space="preserve">Building blocks for proteins </w:t>
      </w:r>
    </w:p>
    <w:p w14:paraId="04CAE98E" w14:textId="77777777" w:rsidR="00CE6D5F" w:rsidRPr="00DE61DF" w:rsidRDefault="00CE6D5F" w:rsidP="00CE6D5F">
      <w:pPr>
        <w:pStyle w:val="Listenabsatz"/>
        <w:numPr>
          <w:ilvl w:val="0"/>
          <w:numId w:val="8"/>
        </w:numPr>
        <w:rPr>
          <w:lang w:val="en-US"/>
        </w:rPr>
      </w:pPr>
      <w:r w:rsidRPr="00DE61DF">
        <w:rPr>
          <w:lang w:val="en-US"/>
        </w:rPr>
        <w:t xml:space="preserve">Precursors for nucleotides, prosthetic groups and signaling molecules: neurotransmitters, hormones </w:t>
      </w:r>
    </w:p>
    <w:p w14:paraId="776E9425" w14:textId="77777777" w:rsidR="00CE6D5F" w:rsidRPr="00DE61DF" w:rsidRDefault="00CE6D5F" w:rsidP="00CE6D5F">
      <w:pPr>
        <w:pStyle w:val="Listenabsatz"/>
        <w:numPr>
          <w:ilvl w:val="0"/>
          <w:numId w:val="8"/>
        </w:numPr>
        <w:rPr>
          <w:lang w:val="en-US"/>
        </w:rPr>
      </w:pPr>
      <w:r w:rsidRPr="00DE61DF">
        <w:rPr>
          <w:lang w:val="en-US"/>
        </w:rPr>
        <w:t xml:space="preserve">pH balance: ammonia metabolism </w:t>
      </w:r>
    </w:p>
    <w:p w14:paraId="68364C0C" w14:textId="77777777" w:rsidR="00CE6D5F" w:rsidRDefault="00CE6D5F" w:rsidP="00CE6D5F">
      <w:pPr>
        <w:pStyle w:val="Listenabsatz"/>
        <w:numPr>
          <w:ilvl w:val="0"/>
          <w:numId w:val="8"/>
        </w:numPr>
        <w:rPr>
          <w:lang w:val="en-US"/>
        </w:rPr>
      </w:pPr>
      <w:r w:rsidRPr="00DE61DF">
        <w:rPr>
          <w:lang w:val="en-US"/>
        </w:rPr>
        <w:t xml:space="preserve">Transport of amino groups </w:t>
      </w:r>
    </w:p>
    <w:p w14:paraId="061044E6" w14:textId="77777777" w:rsidR="00CE6D5F" w:rsidRDefault="00CE6D5F" w:rsidP="00CE6D5F">
      <w:pPr>
        <w:pStyle w:val="Listenabsatz"/>
        <w:numPr>
          <w:ilvl w:val="0"/>
          <w:numId w:val="8"/>
        </w:numPr>
        <w:rPr>
          <w:lang w:val="en-US"/>
        </w:rPr>
      </w:pPr>
      <w:r w:rsidRPr="00DE61DF">
        <w:rPr>
          <w:lang w:val="en-US"/>
        </w:rPr>
        <w:t>Source of energy</w:t>
      </w:r>
    </w:p>
    <w:p w14:paraId="392FEB8B" w14:textId="77777777" w:rsidR="00CE6D5F" w:rsidRDefault="00CE6D5F" w:rsidP="00CE6D5F">
      <w:pPr>
        <w:pStyle w:val="berschrift2"/>
        <w:rPr>
          <w:lang w:val="en-US"/>
        </w:rPr>
      </w:pPr>
      <w:r>
        <w:rPr>
          <w:lang w:val="en-US"/>
        </w:rPr>
        <w:t>Amino Acid ionization</w:t>
      </w:r>
    </w:p>
    <w:p w14:paraId="7E6C11FA" w14:textId="77777777" w:rsidR="00CE6D5F" w:rsidRPr="00DE61DF" w:rsidRDefault="00CE6D5F" w:rsidP="00CE6D5F">
      <w:pPr>
        <w:pStyle w:val="Listenabsatz"/>
        <w:numPr>
          <w:ilvl w:val="0"/>
          <w:numId w:val="8"/>
        </w:numPr>
        <w:rPr>
          <w:lang w:val="en-US"/>
        </w:rPr>
      </w:pPr>
      <w:r w:rsidRPr="00DE61DF">
        <w:rPr>
          <w:lang w:val="en-US"/>
        </w:rPr>
        <w:t>AA is a Zwitterion at physiological pH</w:t>
      </w:r>
    </w:p>
    <w:p w14:paraId="12FAA5E6" w14:textId="77777777" w:rsidR="00CE6D5F" w:rsidRPr="00DE61DF" w:rsidRDefault="00CE6D5F" w:rsidP="00CE6D5F">
      <w:pPr>
        <w:pStyle w:val="StandardWeb"/>
        <w:shd w:val="clear" w:color="auto" w:fill="FFFFFF"/>
        <w:spacing w:before="240" w:beforeAutospacing="0" w:after="240" w:afterAutospacing="0"/>
        <w:rPr>
          <w:rFonts w:ascii="Arial" w:hAnsi="Arial" w:cs="Arial"/>
          <w:color w:val="333333"/>
          <w:sz w:val="22"/>
          <w:szCs w:val="22"/>
          <w:lang w:val="en-US"/>
        </w:rPr>
      </w:pPr>
      <w:r w:rsidRPr="00DE61DF">
        <w:rPr>
          <w:rFonts w:ascii="Arial" w:hAnsi="Arial" w:cs="Arial"/>
          <w:color w:val="333333"/>
          <w:sz w:val="22"/>
          <w:szCs w:val="22"/>
          <w:lang w:val="en-US"/>
        </w:rPr>
        <w:t>A zwitterion is a molecule with functional groups, of which at least one has a positive and one has a negative electrical charge. The net charge of the entire molecule is zero.</w:t>
      </w:r>
    </w:p>
    <w:p w14:paraId="34BB289F" w14:textId="77777777" w:rsidR="00CE6D5F" w:rsidRDefault="00CE6D5F" w:rsidP="00CE6D5F">
      <w:pPr>
        <w:pStyle w:val="StandardWeb"/>
        <w:shd w:val="clear" w:color="auto" w:fill="FFFFFF"/>
        <w:spacing w:before="240" w:beforeAutospacing="0" w:after="240" w:afterAutospacing="0"/>
        <w:rPr>
          <w:rFonts w:ascii="Arial" w:hAnsi="Arial" w:cs="Arial"/>
          <w:color w:val="333333"/>
          <w:sz w:val="22"/>
          <w:szCs w:val="22"/>
          <w:lang w:val="en-US"/>
        </w:rPr>
      </w:pPr>
      <w:r w:rsidRPr="00DE61DF">
        <w:rPr>
          <w:rFonts w:ascii="Arial" w:hAnsi="Arial" w:cs="Arial"/>
          <w:color w:val="333333"/>
          <w:sz w:val="22"/>
          <w:szCs w:val="22"/>
          <w:lang w:val="en-US"/>
        </w:rPr>
        <w:t>Amino acids are the best-known examples of zwitterions. They contain an amine group (basic) and a carboxylic group (acidic). The -NH</w:t>
      </w:r>
      <w:r w:rsidRPr="00DE61DF">
        <w:rPr>
          <w:rFonts w:ascii="Arial" w:hAnsi="Arial" w:cs="Arial"/>
          <w:color w:val="333333"/>
          <w:sz w:val="22"/>
          <w:szCs w:val="22"/>
          <w:vertAlign w:val="subscript"/>
          <w:lang w:val="en-US"/>
        </w:rPr>
        <w:t>2</w:t>
      </w:r>
      <w:r w:rsidRPr="00DE61DF">
        <w:rPr>
          <w:rFonts w:ascii="Arial" w:hAnsi="Arial" w:cs="Arial"/>
          <w:color w:val="333333"/>
          <w:sz w:val="22"/>
          <w:szCs w:val="22"/>
          <w:lang w:val="en-US"/>
        </w:rPr>
        <w:t> group is the stronger base, and so it picks up H</w:t>
      </w:r>
      <w:r w:rsidRPr="00DE61DF">
        <w:rPr>
          <w:rFonts w:ascii="Arial" w:hAnsi="Arial" w:cs="Arial"/>
          <w:color w:val="333333"/>
          <w:sz w:val="22"/>
          <w:szCs w:val="22"/>
          <w:vertAlign w:val="superscript"/>
          <w:lang w:val="en-US"/>
        </w:rPr>
        <w:t>+</w:t>
      </w:r>
      <w:r w:rsidRPr="00DE61DF">
        <w:rPr>
          <w:rFonts w:ascii="Arial" w:hAnsi="Arial" w:cs="Arial"/>
          <w:color w:val="333333"/>
          <w:sz w:val="22"/>
          <w:szCs w:val="22"/>
          <w:lang w:val="en-US"/>
        </w:rPr>
        <w:t> from the -COOH group to leave a zwitterion (i.e. the amine group de-protonates the carboxylic acid)</w:t>
      </w:r>
    </w:p>
    <w:p w14:paraId="0B121ADB" w14:textId="77777777" w:rsidR="00CE6D5F" w:rsidRPr="00326459" w:rsidRDefault="00CE6D5F" w:rsidP="00CE6D5F">
      <w:pPr>
        <w:pStyle w:val="StandardWeb"/>
        <w:numPr>
          <w:ilvl w:val="0"/>
          <w:numId w:val="8"/>
        </w:numPr>
        <w:shd w:val="clear" w:color="auto" w:fill="FFFFFF"/>
        <w:spacing w:before="240" w:beforeAutospacing="0" w:after="240" w:afterAutospacing="0"/>
        <w:rPr>
          <w:rFonts w:ascii="Arial" w:hAnsi="Arial" w:cs="Arial"/>
          <w:color w:val="333333"/>
          <w:sz w:val="22"/>
          <w:szCs w:val="22"/>
          <w:lang w:val="en-US"/>
        </w:rPr>
      </w:pPr>
      <w:r w:rsidRPr="00326459">
        <w:rPr>
          <w:lang w:val="en-US"/>
        </w:rPr>
        <w:t>Isoelectric point - pI = pH at which amino acid charge is 0</w:t>
      </w:r>
    </w:p>
    <w:p w14:paraId="509CF4C9" w14:textId="77777777" w:rsidR="00CE6D5F" w:rsidRPr="00326459" w:rsidRDefault="00CE6D5F" w:rsidP="00CE6D5F">
      <w:pPr>
        <w:pStyle w:val="Listenabsatz"/>
        <w:numPr>
          <w:ilvl w:val="0"/>
          <w:numId w:val="8"/>
        </w:numPr>
        <w:rPr>
          <w:lang w:val="en-US"/>
        </w:rPr>
      </w:pPr>
      <w:r w:rsidRPr="00326459">
        <w:rPr>
          <w:lang w:val="en-US"/>
        </w:rPr>
        <w:t>The charge of side chains is important for protein folding, reaction catalysis and protein-protein interactions</w:t>
      </w:r>
    </w:p>
    <w:p w14:paraId="3067A9D3" w14:textId="77777777" w:rsidR="00CE6D5F" w:rsidRDefault="00CE6D5F" w:rsidP="00CE6D5F">
      <w:pPr>
        <w:rPr>
          <w:lang w:val="en-US"/>
        </w:rPr>
      </w:pPr>
    </w:p>
    <w:p w14:paraId="13EABF39" w14:textId="77777777" w:rsidR="00CE6D5F" w:rsidRDefault="00CE6D5F" w:rsidP="00CE6D5F">
      <w:pPr>
        <w:jc w:val="center"/>
        <w:rPr>
          <w:lang w:val="en-US"/>
        </w:rPr>
      </w:pPr>
      <w:r w:rsidRPr="00DE61DF">
        <w:rPr>
          <w:noProof/>
          <w:lang w:val="en-US"/>
        </w:rPr>
        <w:lastRenderedPageBreak/>
        <w:drawing>
          <wp:inline distT="0" distB="0" distL="0" distR="0" wp14:anchorId="2FEEFFEB" wp14:editId="7EDC987C">
            <wp:extent cx="4318107" cy="2952604"/>
            <wp:effectExtent l="0" t="0" r="6350" b="635"/>
            <wp:docPr id="6" name="Grafi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4318107" cy="2952604"/>
                    </a:xfrm>
                    <a:prstGeom prst="rect">
                      <a:avLst/>
                    </a:prstGeom>
                  </pic:spPr>
                </pic:pic>
              </a:graphicData>
            </a:graphic>
          </wp:inline>
        </w:drawing>
      </w:r>
    </w:p>
    <w:p w14:paraId="2FB6B0B2" w14:textId="77777777" w:rsidR="00CE6D5F" w:rsidRDefault="00CE6D5F" w:rsidP="00CE6D5F">
      <w:pPr>
        <w:pStyle w:val="Listenabsatz"/>
        <w:numPr>
          <w:ilvl w:val="0"/>
          <w:numId w:val="8"/>
        </w:numPr>
        <w:rPr>
          <w:lang w:val="en-US"/>
        </w:rPr>
      </w:pPr>
      <w:r w:rsidRPr="00326459">
        <w:rPr>
          <w:lang w:val="en-US"/>
        </w:rPr>
        <w:t>Each ionizable group has its own pKa</w:t>
      </w:r>
    </w:p>
    <w:p w14:paraId="0EA55EFB" w14:textId="77777777" w:rsidR="00CE6D5F" w:rsidRDefault="00CE6D5F" w:rsidP="00CE6D5F">
      <w:pPr>
        <w:pStyle w:val="Listenabsatz"/>
        <w:numPr>
          <w:ilvl w:val="0"/>
          <w:numId w:val="8"/>
        </w:numPr>
        <w:rPr>
          <w:lang w:val="en-US"/>
        </w:rPr>
      </w:pPr>
      <w:r w:rsidRPr="00326459">
        <w:rPr>
          <w:lang w:val="en-US"/>
        </w:rPr>
        <w:t xml:space="preserve">Glycine - two pKa values </w:t>
      </w:r>
    </w:p>
    <w:p w14:paraId="79396D24" w14:textId="77777777" w:rsidR="00CE6D5F" w:rsidRDefault="00CE6D5F" w:rsidP="00CE6D5F">
      <w:pPr>
        <w:pStyle w:val="Listenabsatz"/>
        <w:numPr>
          <w:ilvl w:val="0"/>
          <w:numId w:val="8"/>
        </w:numPr>
        <w:rPr>
          <w:lang w:val="en-US"/>
        </w:rPr>
      </w:pPr>
      <w:r w:rsidRPr="00326459">
        <w:rPr>
          <w:lang w:val="en-US"/>
        </w:rPr>
        <w:t xml:space="preserve">Glutamate </w:t>
      </w:r>
      <w:r>
        <w:rPr>
          <w:lang w:val="en-US"/>
        </w:rPr>
        <w:t xml:space="preserve">- </w:t>
      </w:r>
      <w:r w:rsidRPr="00326459">
        <w:rPr>
          <w:lang w:val="en-US"/>
        </w:rPr>
        <w:t>three pKa values</w:t>
      </w:r>
    </w:p>
    <w:p w14:paraId="2B1CF37E" w14:textId="77777777" w:rsidR="00CE6D5F" w:rsidRDefault="00CE6D5F" w:rsidP="00CE6D5F">
      <w:pPr>
        <w:pStyle w:val="Listenabsatz"/>
        <w:numPr>
          <w:ilvl w:val="0"/>
          <w:numId w:val="8"/>
        </w:numPr>
        <w:rPr>
          <w:lang w:val="en-US"/>
        </w:rPr>
      </w:pPr>
      <w:r w:rsidRPr="00326459">
        <w:rPr>
          <w:lang w:val="en-US"/>
        </w:rPr>
        <w:t>pI = average of two pKa values</w:t>
      </w:r>
    </w:p>
    <w:p w14:paraId="10B5F487" w14:textId="77777777" w:rsidR="00CE6D5F" w:rsidRPr="007378E6" w:rsidRDefault="00CE6D5F" w:rsidP="00CE6D5F">
      <w:pPr>
        <w:rPr>
          <w:lang w:val="en-US" w:eastAsia="de-DE"/>
        </w:rPr>
      </w:pPr>
      <w:r w:rsidRPr="007378E6">
        <w:rPr>
          <w:lang w:val="en-US" w:eastAsia="de-DE"/>
        </w:rPr>
        <w:t>pK</w:t>
      </w:r>
      <w:r w:rsidRPr="007378E6">
        <w:rPr>
          <w:color w:val="333333"/>
          <w:bdr w:val="none" w:sz="0" w:space="0" w:color="auto" w:frame="1"/>
          <w:vertAlign w:val="subscript"/>
          <w:lang w:val="en-US" w:eastAsia="de-DE"/>
        </w:rPr>
        <w:t>a</w:t>
      </w:r>
      <w:r w:rsidRPr="007378E6">
        <w:rPr>
          <w:lang w:val="en-US" w:eastAsia="de-DE"/>
        </w:rPr>
        <w:t> is the negative base-10 logarithm of the </w:t>
      </w:r>
      <w:hyperlink r:id="rId24" w:history="1">
        <w:r w:rsidRPr="007378E6">
          <w:rPr>
            <w:u w:val="single"/>
            <w:lang w:val="en-US" w:eastAsia="de-DE"/>
          </w:rPr>
          <w:t>acid dissociation constant</w:t>
        </w:r>
      </w:hyperlink>
      <w:r w:rsidRPr="007378E6">
        <w:rPr>
          <w:lang w:val="en-US" w:eastAsia="de-DE"/>
        </w:rPr>
        <w:t> (K</w:t>
      </w:r>
      <w:r w:rsidRPr="007378E6">
        <w:rPr>
          <w:color w:val="333333"/>
          <w:bdr w:val="none" w:sz="0" w:space="0" w:color="auto" w:frame="1"/>
          <w:vertAlign w:val="subscript"/>
          <w:lang w:val="en-US" w:eastAsia="de-DE"/>
        </w:rPr>
        <w:t>a</w:t>
      </w:r>
      <w:r w:rsidRPr="007378E6">
        <w:rPr>
          <w:lang w:val="en-US" w:eastAsia="de-DE"/>
        </w:rPr>
        <w:t>) of a </w:t>
      </w:r>
      <w:hyperlink r:id="rId25" w:history="1">
        <w:r w:rsidRPr="007378E6">
          <w:rPr>
            <w:u w:val="single"/>
            <w:lang w:val="en-US" w:eastAsia="de-DE"/>
          </w:rPr>
          <w:t>solution</w:t>
        </w:r>
      </w:hyperlink>
      <w:r w:rsidRPr="007378E6">
        <w:rPr>
          <w:lang w:val="en-US" w:eastAsia="de-DE"/>
        </w:rPr>
        <w:t>.</w:t>
      </w:r>
      <w:r w:rsidRPr="007378E6">
        <w:rPr>
          <w:lang w:val="en-US" w:eastAsia="de-DE"/>
        </w:rPr>
        <w:br/>
        <w:t>pKa = -log</w:t>
      </w:r>
      <w:r w:rsidRPr="007378E6">
        <w:rPr>
          <w:color w:val="333333"/>
          <w:bdr w:val="none" w:sz="0" w:space="0" w:color="auto" w:frame="1"/>
          <w:vertAlign w:val="subscript"/>
          <w:lang w:val="en-US" w:eastAsia="de-DE"/>
        </w:rPr>
        <w:t>10</w:t>
      </w:r>
      <w:r w:rsidRPr="007378E6">
        <w:rPr>
          <w:lang w:val="en-US" w:eastAsia="de-DE"/>
        </w:rPr>
        <w:t>K</w:t>
      </w:r>
      <w:r w:rsidRPr="007378E6">
        <w:rPr>
          <w:color w:val="333333"/>
          <w:bdr w:val="none" w:sz="0" w:space="0" w:color="auto" w:frame="1"/>
          <w:vertAlign w:val="subscript"/>
          <w:lang w:val="en-US" w:eastAsia="de-DE"/>
        </w:rPr>
        <w:t>a</w:t>
      </w:r>
      <w:r w:rsidRPr="007378E6">
        <w:rPr>
          <w:b/>
          <w:bCs/>
          <w:bdr w:val="none" w:sz="0" w:space="0" w:color="auto" w:frame="1"/>
          <w:lang w:val="en-US" w:eastAsia="de-DE"/>
        </w:rPr>
        <w:br/>
        <w:t>The lower the pK</w:t>
      </w:r>
      <w:r w:rsidRPr="007378E6">
        <w:rPr>
          <w:color w:val="333333"/>
          <w:bdr w:val="none" w:sz="0" w:space="0" w:color="auto" w:frame="1"/>
          <w:vertAlign w:val="subscript"/>
          <w:lang w:val="en-US" w:eastAsia="de-DE"/>
        </w:rPr>
        <w:t>a</w:t>
      </w:r>
      <w:r w:rsidRPr="007378E6">
        <w:rPr>
          <w:b/>
          <w:bCs/>
          <w:bdr w:val="none" w:sz="0" w:space="0" w:color="auto" w:frame="1"/>
          <w:lang w:val="en-US" w:eastAsia="de-DE"/>
        </w:rPr>
        <w:t> value, </w:t>
      </w:r>
      <w:hyperlink r:id="rId26" w:history="1">
        <w:r w:rsidRPr="007378E6">
          <w:rPr>
            <w:b/>
            <w:bCs/>
            <w:u w:val="single"/>
            <w:bdr w:val="none" w:sz="0" w:space="0" w:color="auto" w:frame="1"/>
            <w:lang w:val="en-US" w:eastAsia="de-DE"/>
          </w:rPr>
          <w:t>the stronger the acid</w:t>
        </w:r>
      </w:hyperlink>
      <w:r w:rsidRPr="007378E6">
        <w:rPr>
          <w:lang w:val="en-US" w:eastAsia="de-DE"/>
        </w:rPr>
        <w:t xml:space="preserve">. </w:t>
      </w:r>
    </w:p>
    <w:p w14:paraId="2F72AB06" w14:textId="77777777" w:rsidR="00CE6D5F" w:rsidRDefault="00CE6D5F" w:rsidP="00CE6D5F">
      <w:pPr>
        <w:jc w:val="center"/>
        <w:rPr>
          <w:lang w:val="en-US"/>
        </w:rPr>
      </w:pPr>
      <w:r w:rsidRPr="00E56D7B">
        <w:rPr>
          <w:noProof/>
          <w:lang w:val="en-US"/>
        </w:rPr>
        <w:drawing>
          <wp:inline distT="0" distB="0" distL="0" distR="0" wp14:anchorId="6FD2BD23" wp14:editId="02AEDDBB">
            <wp:extent cx="5200917" cy="3111660"/>
            <wp:effectExtent l="0" t="0" r="0" b="0"/>
            <wp:docPr id="4" name="Grafik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5200917" cy="3111660"/>
                    </a:xfrm>
                    <a:prstGeom prst="rect">
                      <a:avLst/>
                    </a:prstGeom>
                  </pic:spPr>
                </pic:pic>
              </a:graphicData>
            </a:graphic>
          </wp:inline>
        </w:drawing>
      </w:r>
    </w:p>
    <w:p w14:paraId="5D17BFB2" w14:textId="77777777" w:rsidR="00CE6D5F" w:rsidRPr="00C35EEC" w:rsidRDefault="00CE6D5F" w:rsidP="00CE6D5F">
      <w:pPr>
        <w:pStyle w:val="berschrift2"/>
        <w:rPr>
          <w:lang w:val="en-US"/>
        </w:rPr>
      </w:pPr>
      <w:r w:rsidRPr="00C35EEC">
        <w:rPr>
          <w:lang w:val="en-US"/>
        </w:rPr>
        <w:t>Proteinogenic amino acids</w:t>
      </w:r>
    </w:p>
    <w:p w14:paraId="73220A8B" w14:textId="77777777" w:rsidR="00CE6D5F" w:rsidRDefault="00CE6D5F" w:rsidP="00CE6D5F">
      <w:pPr>
        <w:rPr>
          <w:shd w:val="clear" w:color="auto" w:fill="FFFFFF"/>
          <w:lang w:val="en-US"/>
        </w:rPr>
      </w:pPr>
      <w:r w:rsidRPr="00C35EEC">
        <w:rPr>
          <w:shd w:val="clear" w:color="auto" w:fill="FFFFFF"/>
          <w:lang w:val="en-US"/>
        </w:rPr>
        <w:t>Proteinogenic amino acids are amino acids that are incorporated biosynthetically into proteins during translation</w:t>
      </w:r>
    </w:p>
    <w:p w14:paraId="7BFB7280" w14:textId="77777777" w:rsidR="00CE6D5F" w:rsidRPr="00725BEE" w:rsidRDefault="00CE6D5F" w:rsidP="00CE6D5F">
      <w:pPr>
        <w:pStyle w:val="Listenabsatz"/>
        <w:numPr>
          <w:ilvl w:val="0"/>
          <w:numId w:val="8"/>
        </w:numPr>
        <w:rPr>
          <w:lang w:val="en-US"/>
        </w:rPr>
      </w:pPr>
      <w:r>
        <w:t>20 encoded amino acids</w:t>
      </w:r>
    </w:p>
    <w:p w14:paraId="78648A03" w14:textId="77777777" w:rsidR="00CE6D5F" w:rsidRPr="00003B71" w:rsidRDefault="00CE6D5F" w:rsidP="00CE6D5F">
      <w:pPr>
        <w:ind w:left="360"/>
        <w:rPr>
          <w:lang w:val="en-US"/>
        </w:rPr>
      </w:pPr>
    </w:p>
    <w:p w14:paraId="440F9C7C" w14:textId="77777777" w:rsidR="00CE6D5F" w:rsidRDefault="00CE6D5F" w:rsidP="00CE6D5F">
      <w:pPr>
        <w:pStyle w:val="berschrift2"/>
      </w:pPr>
      <w:r>
        <w:lastRenderedPageBreak/>
        <w:t>Amino acid classification</w:t>
      </w:r>
    </w:p>
    <w:p w14:paraId="25F32394" w14:textId="77777777" w:rsidR="00CE6D5F" w:rsidRDefault="00CE6D5F" w:rsidP="00CE6D5F">
      <w:pPr>
        <w:pStyle w:val="Listenabsatz"/>
        <w:numPr>
          <w:ilvl w:val="0"/>
          <w:numId w:val="8"/>
        </w:numPr>
        <w:rPr>
          <w:lang w:val="en-US"/>
        </w:rPr>
      </w:pPr>
      <w:r w:rsidRPr="00FF02AB">
        <w:rPr>
          <w:lang w:val="en-US"/>
        </w:rPr>
        <w:t xml:space="preserve">Proteinogenic / non-proteinogenic </w:t>
      </w:r>
    </w:p>
    <w:p w14:paraId="7BA8B922" w14:textId="77777777" w:rsidR="00CE6D5F" w:rsidRDefault="00CE6D5F" w:rsidP="00CE6D5F">
      <w:pPr>
        <w:pStyle w:val="Listenabsatz"/>
        <w:numPr>
          <w:ilvl w:val="0"/>
          <w:numId w:val="8"/>
        </w:numPr>
        <w:rPr>
          <w:lang w:val="en-US"/>
        </w:rPr>
      </w:pPr>
      <w:r w:rsidRPr="00FF02AB">
        <w:rPr>
          <w:lang w:val="en-US"/>
        </w:rPr>
        <w:t xml:space="preserve">Essential / nonessential </w:t>
      </w:r>
    </w:p>
    <w:p w14:paraId="12D33B6D" w14:textId="77777777" w:rsidR="00CE6D5F" w:rsidRPr="002855B4" w:rsidRDefault="00CE6D5F" w:rsidP="00CE6D5F">
      <w:pPr>
        <w:pStyle w:val="Listenabsatz"/>
        <w:numPr>
          <w:ilvl w:val="0"/>
          <w:numId w:val="8"/>
        </w:numPr>
        <w:rPr>
          <w:lang w:val="en-US"/>
        </w:rPr>
      </w:pPr>
      <w:r w:rsidRPr="00FF02AB">
        <w:rPr>
          <w:lang w:val="en-US"/>
        </w:rPr>
        <w:t>Ketogenic / Glucogenic</w:t>
      </w:r>
    </w:p>
    <w:p w14:paraId="4C9B71A1" w14:textId="77777777" w:rsidR="00CE6D5F" w:rsidRDefault="00CE6D5F" w:rsidP="00CE6D5F">
      <w:pPr>
        <w:pStyle w:val="berschrift2"/>
      </w:pPr>
      <w:r>
        <w:t>Non-proteinogenic amino acids</w:t>
      </w:r>
    </w:p>
    <w:p w14:paraId="02630DB3" w14:textId="77777777" w:rsidR="00CE6D5F" w:rsidRDefault="00CE6D5F" w:rsidP="00CE6D5F">
      <w:pPr>
        <w:pStyle w:val="Listenabsatz"/>
        <w:numPr>
          <w:ilvl w:val="0"/>
          <w:numId w:val="8"/>
        </w:numPr>
        <w:rPr>
          <w:lang w:val="en-US"/>
        </w:rPr>
      </w:pPr>
      <w:r>
        <w:t>γ</w:t>
      </w:r>
      <w:r w:rsidRPr="009A4A85">
        <w:rPr>
          <w:lang w:val="en-US"/>
        </w:rPr>
        <w:t>-Aminobutyric acid (GABA)</w:t>
      </w:r>
    </w:p>
    <w:p w14:paraId="2D114832" w14:textId="77777777" w:rsidR="00CE6D5F" w:rsidRDefault="00CE6D5F" w:rsidP="00CE6D5F">
      <w:pPr>
        <w:pStyle w:val="Listenabsatz"/>
        <w:numPr>
          <w:ilvl w:val="1"/>
          <w:numId w:val="8"/>
        </w:numPr>
        <w:rPr>
          <w:lang w:val="en-US"/>
        </w:rPr>
      </w:pPr>
      <w:r w:rsidRPr="009A4A85">
        <w:rPr>
          <w:lang w:val="en-US"/>
        </w:rPr>
        <w:t xml:space="preserve">Neurotransmitter </w:t>
      </w:r>
    </w:p>
    <w:p w14:paraId="0B0B7A8A" w14:textId="77777777" w:rsidR="00CE6D5F" w:rsidRDefault="00CE6D5F" w:rsidP="00CE6D5F">
      <w:pPr>
        <w:pStyle w:val="Listenabsatz"/>
        <w:numPr>
          <w:ilvl w:val="1"/>
          <w:numId w:val="8"/>
        </w:numPr>
        <w:rPr>
          <w:lang w:val="en-US"/>
        </w:rPr>
      </w:pPr>
      <w:r w:rsidRPr="009A4A85">
        <w:rPr>
          <w:lang w:val="en-US"/>
        </w:rPr>
        <w:t>Synthesized by synaptic neurons to limit excitability</w:t>
      </w:r>
    </w:p>
    <w:p w14:paraId="5268B87A" w14:textId="77777777" w:rsidR="00CE6D5F" w:rsidRDefault="00CE6D5F" w:rsidP="00CE6D5F">
      <w:pPr>
        <w:pStyle w:val="berschrift2"/>
        <w:rPr>
          <w:lang w:val="en-US"/>
        </w:rPr>
      </w:pPr>
      <w:r w:rsidRPr="009A4A85">
        <w:rPr>
          <w:lang w:val="en-US"/>
        </w:rPr>
        <w:t>Amino acids as precursors of signaling molecules</w:t>
      </w:r>
    </w:p>
    <w:p w14:paraId="167A10F1" w14:textId="77777777" w:rsidR="00CE6D5F" w:rsidRPr="00C07DE9" w:rsidRDefault="00CE6D5F" w:rsidP="00CE6D5F">
      <w:pPr>
        <w:pStyle w:val="Listenabsatz"/>
        <w:numPr>
          <w:ilvl w:val="0"/>
          <w:numId w:val="8"/>
        </w:numPr>
        <w:rPr>
          <w:lang w:val="en-US"/>
        </w:rPr>
      </w:pPr>
      <w:r w:rsidRPr="009A4A85">
        <w:rPr>
          <w:lang w:val="en-US"/>
        </w:rPr>
        <w:t xml:space="preserve">Histamine produced from histidine </w:t>
      </w:r>
    </w:p>
    <w:p w14:paraId="63E8A140" w14:textId="77777777" w:rsidR="00CE6D5F" w:rsidRDefault="00CE6D5F" w:rsidP="00CE6D5F">
      <w:pPr>
        <w:pStyle w:val="Listenabsatz"/>
        <w:numPr>
          <w:ilvl w:val="0"/>
          <w:numId w:val="8"/>
        </w:numPr>
        <w:rPr>
          <w:lang w:val="en-US"/>
        </w:rPr>
      </w:pPr>
      <w:r w:rsidRPr="009A4A85">
        <w:rPr>
          <w:lang w:val="en-US"/>
        </w:rPr>
        <w:t>Neurons: neurotransmitter in the brain, spinal cord and uterus</w:t>
      </w:r>
    </w:p>
    <w:p w14:paraId="6E7EFAD3" w14:textId="77777777" w:rsidR="00CE6D5F" w:rsidRPr="009A4A85" w:rsidRDefault="00CE6D5F" w:rsidP="00CE6D5F">
      <w:pPr>
        <w:pStyle w:val="Listenabsatz"/>
        <w:numPr>
          <w:ilvl w:val="0"/>
          <w:numId w:val="8"/>
        </w:numPr>
        <w:rPr>
          <w:u w:val="single"/>
          <w:lang w:val="en-US"/>
        </w:rPr>
      </w:pPr>
      <w:r w:rsidRPr="009A4A85">
        <w:rPr>
          <w:u w:val="single"/>
          <w:lang w:val="en-US"/>
        </w:rPr>
        <w:t>Adrenaline (epinephrine)</w:t>
      </w:r>
    </w:p>
    <w:p w14:paraId="1869640B" w14:textId="77777777" w:rsidR="00CE6D5F" w:rsidRDefault="00CE6D5F" w:rsidP="00CE6D5F">
      <w:pPr>
        <w:pStyle w:val="Listenabsatz"/>
        <w:numPr>
          <w:ilvl w:val="1"/>
          <w:numId w:val="8"/>
        </w:numPr>
        <w:rPr>
          <w:lang w:val="en-US"/>
        </w:rPr>
      </w:pPr>
      <w:r w:rsidRPr="009A4A85">
        <w:rPr>
          <w:lang w:val="en-US"/>
        </w:rPr>
        <w:t xml:space="preserve">Produced by the adrenal glands and neurons from phenylalanine or tyrosine </w:t>
      </w:r>
    </w:p>
    <w:p w14:paraId="1E2FC959" w14:textId="77777777" w:rsidR="00CE6D5F" w:rsidRDefault="00CE6D5F" w:rsidP="00CE6D5F">
      <w:pPr>
        <w:pStyle w:val="Listenabsatz"/>
        <w:numPr>
          <w:ilvl w:val="1"/>
          <w:numId w:val="8"/>
        </w:numPr>
        <w:rPr>
          <w:lang w:val="en-US"/>
        </w:rPr>
      </w:pPr>
      <w:r w:rsidRPr="009A4A85">
        <w:rPr>
          <w:lang w:val="en-US"/>
        </w:rPr>
        <w:t xml:space="preserve">Binds adrenergic receptors </w:t>
      </w:r>
    </w:p>
    <w:p w14:paraId="2A4C1C85" w14:textId="77777777" w:rsidR="00CE6D5F" w:rsidRDefault="00CE6D5F" w:rsidP="00CE6D5F">
      <w:pPr>
        <w:pStyle w:val="Listenabsatz"/>
        <w:numPr>
          <w:ilvl w:val="1"/>
          <w:numId w:val="8"/>
        </w:numPr>
        <w:rPr>
          <w:lang w:val="en-US"/>
        </w:rPr>
      </w:pPr>
      <w:r w:rsidRPr="009A4A85">
        <w:rPr>
          <w:lang w:val="en-US"/>
        </w:rPr>
        <w:t xml:space="preserve">Fight-or-flight response: </w:t>
      </w:r>
    </w:p>
    <w:p w14:paraId="44EEF534" w14:textId="77777777" w:rsidR="00CE6D5F" w:rsidRDefault="00CE6D5F" w:rsidP="00CE6D5F">
      <w:pPr>
        <w:pStyle w:val="Listenabsatz"/>
        <w:numPr>
          <w:ilvl w:val="2"/>
          <w:numId w:val="8"/>
        </w:numPr>
        <w:rPr>
          <w:lang w:val="en-US"/>
        </w:rPr>
      </w:pPr>
      <w:r w:rsidRPr="009A4A85">
        <w:rPr>
          <w:lang w:val="en-US"/>
        </w:rPr>
        <w:t xml:space="preserve">Increased blood flow to muscles </w:t>
      </w:r>
    </w:p>
    <w:p w14:paraId="1E41B265" w14:textId="77777777" w:rsidR="00CE6D5F" w:rsidRDefault="00CE6D5F" w:rsidP="00CE6D5F">
      <w:pPr>
        <w:pStyle w:val="Listenabsatz"/>
        <w:numPr>
          <w:ilvl w:val="2"/>
          <w:numId w:val="8"/>
        </w:numPr>
        <w:rPr>
          <w:lang w:val="en-US"/>
        </w:rPr>
      </w:pPr>
      <w:r w:rsidRPr="009A4A85">
        <w:rPr>
          <w:lang w:val="en-US"/>
        </w:rPr>
        <w:t xml:space="preserve">Pupil dilation, respiratory control </w:t>
      </w:r>
    </w:p>
    <w:p w14:paraId="596592C0" w14:textId="77777777" w:rsidR="00CE6D5F" w:rsidRDefault="00CE6D5F" w:rsidP="00CE6D5F">
      <w:pPr>
        <w:pStyle w:val="Listenabsatz"/>
        <w:numPr>
          <w:ilvl w:val="2"/>
          <w:numId w:val="8"/>
        </w:numPr>
        <w:rPr>
          <w:lang w:val="en-US"/>
        </w:rPr>
      </w:pPr>
      <w:r w:rsidRPr="009A4A85">
        <w:rPr>
          <w:lang w:val="en-US"/>
        </w:rPr>
        <w:t>Blood sugar level</w:t>
      </w:r>
    </w:p>
    <w:p w14:paraId="28BBA339" w14:textId="77777777" w:rsidR="00CE6D5F" w:rsidRDefault="00CE6D5F" w:rsidP="00CE6D5F">
      <w:pPr>
        <w:pStyle w:val="berschrift2"/>
      </w:pPr>
    </w:p>
    <w:p w14:paraId="41718285" w14:textId="77777777" w:rsidR="00CE6D5F" w:rsidRDefault="00CE6D5F" w:rsidP="00CE6D5F">
      <w:pPr>
        <w:pStyle w:val="berschrift2"/>
      </w:pPr>
      <w:r>
        <w:t>Linked amino acids: peptides</w:t>
      </w:r>
    </w:p>
    <w:p w14:paraId="3AA906BA" w14:textId="77777777" w:rsidR="00CE6D5F" w:rsidRDefault="00CE6D5F" w:rsidP="00CE6D5F">
      <w:pPr>
        <w:pStyle w:val="Listenabsatz"/>
        <w:numPr>
          <w:ilvl w:val="0"/>
          <w:numId w:val="8"/>
        </w:numPr>
        <w:rPr>
          <w:lang w:val="en-US"/>
        </w:rPr>
      </w:pPr>
      <w:r w:rsidRPr="00AA5861">
        <w:rPr>
          <w:lang w:val="en-US"/>
        </w:rPr>
        <w:t xml:space="preserve">Glutathione: isopeptide bond (gamma-carboxyl + alpha-amino) </w:t>
      </w:r>
    </w:p>
    <w:p w14:paraId="0173E251" w14:textId="77777777" w:rsidR="00CE6D5F" w:rsidRDefault="00CE6D5F" w:rsidP="00CE6D5F">
      <w:pPr>
        <w:pStyle w:val="Listenabsatz"/>
        <w:numPr>
          <w:ilvl w:val="0"/>
          <w:numId w:val="8"/>
        </w:numPr>
        <w:rPr>
          <w:lang w:val="en-US"/>
        </w:rPr>
      </w:pPr>
      <w:r w:rsidRPr="00AA5861">
        <w:rPr>
          <w:lang w:val="en-US"/>
        </w:rPr>
        <w:t xml:space="preserve">Antioxidant: protects cells by reducing reactive oxygen species: </w:t>
      </w:r>
    </w:p>
    <w:p w14:paraId="55BE019C" w14:textId="77777777" w:rsidR="00CE6D5F" w:rsidRDefault="00CE6D5F" w:rsidP="00CE6D5F">
      <w:pPr>
        <w:pStyle w:val="Listenabsatz"/>
        <w:numPr>
          <w:ilvl w:val="1"/>
          <w:numId w:val="8"/>
        </w:numPr>
        <w:rPr>
          <w:lang w:val="en-US"/>
        </w:rPr>
      </w:pPr>
      <w:r w:rsidRPr="00AA5861">
        <w:rPr>
          <w:lang w:val="en-US"/>
        </w:rPr>
        <w:t xml:space="preserve">2GSH + R2O2 → GSSG + 2ROH </w:t>
      </w:r>
    </w:p>
    <w:p w14:paraId="7550A2C0" w14:textId="77777777" w:rsidR="00CE6D5F" w:rsidRDefault="00CE6D5F" w:rsidP="00CE6D5F">
      <w:pPr>
        <w:pStyle w:val="Listenabsatz"/>
        <w:numPr>
          <w:ilvl w:val="0"/>
          <w:numId w:val="8"/>
        </w:numPr>
        <w:rPr>
          <w:lang w:val="en-US"/>
        </w:rPr>
      </w:pPr>
      <w:r w:rsidRPr="00AA5861">
        <w:rPr>
          <w:lang w:val="en-US"/>
        </w:rPr>
        <w:t>Thiol protection and redox regulation of cellular thiol proteins under oxidative stress by protein S-glutathionylation</w:t>
      </w:r>
    </w:p>
    <w:p w14:paraId="31808654" w14:textId="77777777" w:rsidR="00CE6D5F" w:rsidRPr="00AA5861" w:rsidRDefault="00CE6D5F" w:rsidP="00CE6D5F">
      <w:pPr>
        <w:rPr>
          <w:lang w:val="en-US"/>
        </w:rPr>
      </w:pPr>
    </w:p>
    <w:p w14:paraId="2AAE119E" w14:textId="77777777" w:rsidR="00CE6D5F" w:rsidRDefault="00CE6D5F" w:rsidP="00CE6D5F">
      <w:pPr>
        <w:pStyle w:val="berschrift2"/>
      </w:pPr>
      <w:r>
        <w:t>Peptide bond</w:t>
      </w:r>
    </w:p>
    <w:p w14:paraId="72E6B0B7" w14:textId="77777777" w:rsidR="00CE6D5F" w:rsidRPr="009B6052" w:rsidRDefault="00CE6D5F" w:rsidP="00CE6D5F">
      <w:pPr>
        <w:pStyle w:val="Listenabsatz"/>
        <w:numPr>
          <w:ilvl w:val="0"/>
          <w:numId w:val="8"/>
        </w:numPr>
        <w:rPr>
          <w:highlight w:val="yellow"/>
          <w:lang w:val="en-US"/>
        </w:rPr>
      </w:pPr>
      <w:r w:rsidRPr="009B6052">
        <w:rPr>
          <w:highlight w:val="yellow"/>
          <w:lang w:val="en-US"/>
        </w:rPr>
        <w:t xml:space="preserve">alpha-carboxyl + alpha-amino = peptide bond </w:t>
      </w:r>
    </w:p>
    <w:p w14:paraId="17163FEA" w14:textId="77777777" w:rsidR="00CE6D5F" w:rsidRDefault="00CE6D5F" w:rsidP="00CE6D5F">
      <w:pPr>
        <w:pStyle w:val="Listenabsatz"/>
        <w:numPr>
          <w:ilvl w:val="0"/>
          <w:numId w:val="8"/>
        </w:numPr>
        <w:rPr>
          <w:lang w:val="en-US"/>
        </w:rPr>
      </w:pPr>
      <w:r w:rsidRPr="00EC1893">
        <w:rPr>
          <w:lang w:val="en-US"/>
        </w:rPr>
        <w:t xml:space="preserve">Amide bond - partial double bond character, planar </w:t>
      </w:r>
    </w:p>
    <w:p w14:paraId="4B9EA8FB" w14:textId="77777777" w:rsidR="00CE6D5F" w:rsidRDefault="00CE6D5F" w:rsidP="00CE6D5F">
      <w:pPr>
        <w:pStyle w:val="Listenabsatz"/>
        <w:numPr>
          <w:ilvl w:val="0"/>
          <w:numId w:val="8"/>
        </w:numPr>
        <w:rPr>
          <w:lang w:val="en-US"/>
        </w:rPr>
      </w:pPr>
      <w:r w:rsidRPr="00EC1893">
        <w:rPr>
          <w:lang w:val="en-US"/>
        </w:rPr>
        <w:t>Protein synthesis: peptidyl transferase activity of the ribosome</w:t>
      </w:r>
    </w:p>
    <w:p w14:paraId="20C58F22" w14:textId="77777777" w:rsidR="00CE6D5F" w:rsidRDefault="00CE6D5F" w:rsidP="00CE6D5F">
      <w:pPr>
        <w:rPr>
          <w:lang w:val="en-US"/>
        </w:rPr>
      </w:pPr>
      <w:r w:rsidRPr="005B69C3">
        <w:rPr>
          <w:noProof/>
          <w:lang w:val="en-US"/>
        </w:rPr>
        <w:drawing>
          <wp:inline distT="0" distB="0" distL="0" distR="0" wp14:anchorId="097D05B6" wp14:editId="1C50C222">
            <wp:extent cx="3676839" cy="920797"/>
            <wp:effectExtent l="0" t="0" r="0" b="0"/>
            <wp:docPr id="18" name="Grafik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3676839" cy="920797"/>
                    </a:xfrm>
                    <a:prstGeom prst="rect">
                      <a:avLst/>
                    </a:prstGeom>
                  </pic:spPr>
                </pic:pic>
              </a:graphicData>
            </a:graphic>
          </wp:inline>
        </w:drawing>
      </w:r>
    </w:p>
    <w:p w14:paraId="5610DF0C" w14:textId="77777777" w:rsidR="00CE6D5F" w:rsidRPr="005B69C3" w:rsidRDefault="00CE6D5F" w:rsidP="00CE6D5F">
      <w:pPr>
        <w:rPr>
          <w:lang w:val="en-US"/>
        </w:rPr>
      </w:pPr>
    </w:p>
    <w:p w14:paraId="6049A513" w14:textId="77777777" w:rsidR="00CE6D5F" w:rsidRPr="00191A3D" w:rsidRDefault="00CE6D5F" w:rsidP="00CE6D5F">
      <w:pPr>
        <w:pStyle w:val="berschrift2"/>
        <w:rPr>
          <w:lang w:val="en-US"/>
        </w:rPr>
      </w:pPr>
      <w:r w:rsidRPr="00191A3D">
        <w:rPr>
          <w:lang w:val="en-US"/>
        </w:rPr>
        <w:t>Cis and trans configurations</w:t>
      </w:r>
    </w:p>
    <w:p w14:paraId="044EC251" w14:textId="77777777" w:rsidR="00CE6D5F" w:rsidRPr="00EC1893" w:rsidRDefault="00CE6D5F" w:rsidP="00CE6D5F">
      <w:pPr>
        <w:rPr>
          <w:lang w:val="en-US" w:eastAsia="de-DE"/>
        </w:rPr>
      </w:pPr>
      <w:r w:rsidRPr="00EC1893">
        <w:rPr>
          <w:lang w:val="en-US" w:eastAsia="de-DE"/>
        </w:rPr>
        <w:t>Cis-trans isomers are compounds that have different configurations (groups permanently in different places in space) because of the presence of a rigid structure in their molecule. Alkenes and cyclic compounds can exhibit cis-trans isomerism.</w:t>
      </w:r>
    </w:p>
    <w:p w14:paraId="5C814CEE" w14:textId="77777777" w:rsidR="00CE6D5F" w:rsidRDefault="00CE6D5F" w:rsidP="00CE6D5F">
      <w:pPr>
        <w:pStyle w:val="Listenabsatz"/>
        <w:numPr>
          <w:ilvl w:val="0"/>
          <w:numId w:val="8"/>
        </w:numPr>
        <w:rPr>
          <w:lang w:val="en-US"/>
        </w:rPr>
      </w:pPr>
      <w:r w:rsidRPr="00D51947">
        <w:rPr>
          <w:lang w:val="en-US"/>
        </w:rPr>
        <w:t xml:space="preserve">Peptide bonds/groups preferentially in the trans configuration </w:t>
      </w:r>
    </w:p>
    <w:p w14:paraId="67712671" w14:textId="77777777" w:rsidR="00CE6D5F" w:rsidRDefault="00CE6D5F" w:rsidP="00CE6D5F">
      <w:pPr>
        <w:pStyle w:val="Listenabsatz"/>
        <w:numPr>
          <w:ilvl w:val="0"/>
          <w:numId w:val="8"/>
        </w:numPr>
        <w:rPr>
          <w:lang w:val="en-US"/>
        </w:rPr>
      </w:pPr>
      <w:r w:rsidRPr="00D51947">
        <w:rPr>
          <w:lang w:val="en-US"/>
        </w:rPr>
        <w:t xml:space="preserve">X-Pro bonds are less selective for cis: trans, around 1:30 </w:t>
      </w:r>
    </w:p>
    <w:p w14:paraId="7ADCB109" w14:textId="77777777" w:rsidR="00CE6D5F" w:rsidRDefault="00CE6D5F" w:rsidP="00CE6D5F">
      <w:pPr>
        <w:pStyle w:val="Listenabsatz"/>
        <w:numPr>
          <w:ilvl w:val="0"/>
          <w:numId w:val="8"/>
        </w:numPr>
        <w:rPr>
          <w:lang w:val="en-US"/>
        </w:rPr>
      </w:pPr>
      <w:r w:rsidRPr="00D51947">
        <w:rPr>
          <w:lang w:val="en-US"/>
        </w:rPr>
        <w:lastRenderedPageBreak/>
        <w:t>X-Pro bonds can be isomerized: peptidyl-prolyl cis-transisomerase</w:t>
      </w:r>
    </w:p>
    <w:p w14:paraId="7F80AD5D" w14:textId="77777777" w:rsidR="00CE6D5F" w:rsidRDefault="00CE6D5F" w:rsidP="00CE6D5F">
      <w:pPr>
        <w:pStyle w:val="berschrift2"/>
        <w:rPr>
          <w:lang w:val="en-US"/>
        </w:rPr>
      </w:pPr>
      <w:r w:rsidRPr="005A1A26">
        <w:rPr>
          <w:lang w:val="en-US"/>
        </w:rPr>
        <w:t>Torsional angles around neighboring peptide bonds</w:t>
      </w:r>
    </w:p>
    <w:p w14:paraId="0687B5CF" w14:textId="77777777" w:rsidR="00CE6D5F" w:rsidRDefault="00CE6D5F" w:rsidP="00CE6D5F">
      <w:pPr>
        <w:rPr>
          <w:lang w:val="en-US"/>
        </w:rPr>
      </w:pPr>
    </w:p>
    <w:p w14:paraId="1F5684C4" w14:textId="77777777" w:rsidR="00CE6D5F" w:rsidRDefault="00CE6D5F" w:rsidP="00CE6D5F">
      <w:pPr>
        <w:pStyle w:val="Listenabsatz"/>
        <w:numPr>
          <w:ilvl w:val="0"/>
          <w:numId w:val="8"/>
        </w:numPr>
        <w:rPr>
          <w:lang w:val="en-US"/>
        </w:rPr>
      </w:pPr>
      <w:r w:rsidRPr="005A1A26">
        <w:rPr>
          <w:lang w:val="en-US"/>
        </w:rPr>
        <w:t>Steric hindrance</w:t>
      </w:r>
      <w:r>
        <w:rPr>
          <w:lang w:val="en-US"/>
        </w:rPr>
        <w:t xml:space="preserve"> (</w:t>
      </w:r>
      <w:r w:rsidRPr="00A75CE5">
        <w:rPr>
          <w:lang w:val="en-US"/>
        </w:rPr>
        <w:t>Sterische Hindernisse</w:t>
      </w:r>
      <w:r>
        <w:rPr>
          <w:lang w:val="en-US"/>
        </w:rPr>
        <w:t>)</w:t>
      </w:r>
      <w:r w:rsidRPr="005A1A26">
        <w:rPr>
          <w:lang w:val="en-US"/>
        </w:rPr>
        <w:t xml:space="preserve"> of R groups (aa side chains) </w:t>
      </w:r>
    </w:p>
    <w:p w14:paraId="55302061" w14:textId="77777777" w:rsidR="00CE6D5F" w:rsidRDefault="00CE6D5F" w:rsidP="00CE6D5F">
      <w:pPr>
        <w:pStyle w:val="Listenabsatz"/>
        <w:numPr>
          <w:ilvl w:val="0"/>
          <w:numId w:val="8"/>
        </w:numPr>
        <w:rPr>
          <w:lang w:val="en-US"/>
        </w:rPr>
      </w:pPr>
      <w:r w:rsidRPr="005A1A26">
        <w:rPr>
          <w:lang w:val="en-US"/>
        </w:rPr>
        <w:t>Torsion angles</w:t>
      </w:r>
    </w:p>
    <w:p w14:paraId="32570686" w14:textId="77777777" w:rsidR="00CE6D5F" w:rsidRDefault="00CE6D5F" w:rsidP="00CE6D5F">
      <w:pPr>
        <w:pStyle w:val="Listenabsatz"/>
        <w:numPr>
          <w:ilvl w:val="1"/>
          <w:numId w:val="8"/>
        </w:numPr>
        <w:rPr>
          <w:lang w:val="en-US"/>
        </w:rPr>
      </w:pPr>
      <w:r w:rsidRPr="005A1A26">
        <w:rPr>
          <w:lang w:val="en-US"/>
        </w:rPr>
        <w:t xml:space="preserve"> N-C: Phi </w:t>
      </w:r>
    </w:p>
    <w:p w14:paraId="4FA221FD" w14:textId="77777777" w:rsidR="00CE6D5F" w:rsidRDefault="00CE6D5F" w:rsidP="00CE6D5F">
      <w:pPr>
        <w:pStyle w:val="Listenabsatz"/>
        <w:numPr>
          <w:ilvl w:val="1"/>
          <w:numId w:val="8"/>
        </w:numPr>
        <w:rPr>
          <w:lang w:val="en-US"/>
        </w:rPr>
      </w:pPr>
      <w:r w:rsidRPr="005A1A26">
        <w:rPr>
          <w:lang w:val="en-US"/>
        </w:rPr>
        <w:t xml:space="preserve">C-CO: Psi </w:t>
      </w:r>
    </w:p>
    <w:p w14:paraId="19FEC28D" w14:textId="77777777" w:rsidR="00CE6D5F" w:rsidRDefault="00CE6D5F" w:rsidP="00CE6D5F">
      <w:pPr>
        <w:pStyle w:val="Listenabsatz"/>
        <w:numPr>
          <w:ilvl w:val="0"/>
          <w:numId w:val="8"/>
        </w:numPr>
        <w:rPr>
          <w:lang w:val="en-US"/>
        </w:rPr>
      </w:pPr>
      <w:r w:rsidRPr="005A1A26">
        <w:rPr>
          <w:lang w:val="en-US"/>
        </w:rPr>
        <w:t>Possible angle combinations define the spatial configuration of the polypeptide chain</w:t>
      </w:r>
    </w:p>
    <w:p w14:paraId="5D7A5451" w14:textId="77777777" w:rsidR="00CE6D5F" w:rsidRDefault="00CE6D5F" w:rsidP="00CE6D5F">
      <w:pPr>
        <w:pStyle w:val="Listenabsatz"/>
        <w:jc w:val="center"/>
        <w:rPr>
          <w:lang w:val="en-US"/>
        </w:rPr>
      </w:pPr>
      <w:r w:rsidRPr="00A75CE5">
        <w:rPr>
          <w:noProof/>
          <w:lang w:val="en-US"/>
        </w:rPr>
        <w:drawing>
          <wp:inline distT="0" distB="0" distL="0" distR="0" wp14:anchorId="6134407F" wp14:editId="2C9B34E6">
            <wp:extent cx="3247951" cy="334645"/>
            <wp:effectExtent l="0" t="0" r="0" b="8255"/>
            <wp:docPr id="8" name="Grafik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3444507" cy="354897"/>
                    </a:xfrm>
                    <a:prstGeom prst="rect">
                      <a:avLst/>
                    </a:prstGeom>
                  </pic:spPr>
                </pic:pic>
              </a:graphicData>
            </a:graphic>
          </wp:inline>
        </w:drawing>
      </w:r>
    </w:p>
    <w:p w14:paraId="39019100" w14:textId="77777777" w:rsidR="00CE6D5F" w:rsidRDefault="00CE6D5F" w:rsidP="00CE6D5F">
      <w:pPr>
        <w:tabs>
          <w:tab w:val="left" w:pos="1187"/>
        </w:tabs>
        <w:jc w:val="center"/>
        <w:rPr>
          <w:rStyle w:val="mntl-sc-block-headingtext"/>
          <w:rFonts w:ascii="Lato" w:hAnsi="Lato"/>
          <w:b/>
          <w:bCs/>
          <w:color w:val="282828"/>
          <w:bdr w:val="none" w:sz="0" w:space="0" w:color="auto" w:frame="1"/>
        </w:rPr>
      </w:pPr>
      <w:r w:rsidRPr="00A75CE5">
        <w:rPr>
          <w:noProof/>
          <w:lang w:val="en-US"/>
        </w:rPr>
        <w:drawing>
          <wp:inline distT="0" distB="0" distL="0" distR="0" wp14:anchorId="594914CC" wp14:editId="63AFCD9E">
            <wp:extent cx="3181514" cy="1244664"/>
            <wp:effectExtent l="0" t="0" r="0" b="0"/>
            <wp:docPr id="7" name="Grafik 7" descr="Ein Bild, das Text, Uhr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Grafik 7" descr="Ein Bild, das Text, Uhr enthält.&#10;&#10;Automatisch generierte Beschreibung"/>
                    <pic:cNvPicPr/>
                  </pic:nvPicPr>
                  <pic:blipFill>
                    <a:blip r:embed="rId30"/>
                    <a:stretch>
                      <a:fillRect/>
                    </a:stretch>
                  </pic:blipFill>
                  <pic:spPr>
                    <a:xfrm>
                      <a:off x="0" y="0"/>
                      <a:ext cx="3181514" cy="1244664"/>
                    </a:xfrm>
                    <a:prstGeom prst="rect">
                      <a:avLst/>
                    </a:prstGeom>
                  </pic:spPr>
                </pic:pic>
              </a:graphicData>
            </a:graphic>
          </wp:inline>
        </w:drawing>
      </w:r>
    </w:p>
    <w:p w14:paraId="0C248438" w14:textId="77777777" w:rsidR="00CE6D5F" w:rsidRDefault="00CE6D5F" w:rsidP="00CE6D5F">
      <w:pPr>
        <w:rPr>
          <w:lang w:val="en-US"/>
        </w:rPr>
      </w:pPr>
      <w:r>
        <w:rPr>
          <w:rStyle w:val="mntl-sc-block-headingtext"/>
          <w:rFonts w:ascii="Lato" w:hAnsi="Lato"/>
          <w:b/>
          <w:bCs/>
          <w:color w:val="282828"/>
          <w:bdr w:val="none" w:sz="0" w:space="0" w:color="auto" w:frame="1"/>
        </w:rPr>
        <w:t>Secondary Structures:</w:t>
      </w:r>
    </w:p>
    <w:p w14:paraId="6FF11C4D" w14:textId="77777777" w:rsidR="00CE6D5F" w:rsidRDefault="00CE6D5F" w:rsidP="00CE6D5F">
      <w:pPr>
        <w:pStyle w:val="berschrift2"/>
      </w:pPr>
      <w:r>
        <w:t xml:space="preserve">Alpha helix </w:t>
      </w:r>
    </w:p>
    <w:p w14:paraId="0FD7AC83" w14:textId="77777777" w:rsidR="00CE6D5F" w:rsidRDefault="00CE6D5F" w:rsidP="00CE6D5F">
      <w:pPr>
        <w:pStyle w:val="Listenabsatz"/>
        <w:numPr>
          <w:ilvl w:val="0"/>
          <w:numId w:val="8"/>
        </w:numPr>
        <w:rPr>
          <w:lang w:val="en-US"/>
        </w:rPr>
      </w:pPr>
      <w:r w:rsidRPr="00474A04">
        <w:rPr>
          <w:lang w:val="en-US"/>
        </w:rPr>
        <w:t xml:space="preserve">Sequence (the order of AA) is essential </w:t>
      </w:r>
    </w:p>
    <w:p w14:paraId="6001DEDA" w14:textId="77777777" w:rsidR="00CE6D5F" w:rsidRDefault="00CE6D5F" w:rsidP="00CE6D5F">
      <w:pPr>
        <w:pStyle w:val="Listenabsatz"/>
        <w:numPr>
          <w:ilvl w:val="0"/>
          <w:numId w:val="8"/>
        </w:numPr>
        <w:rPr>
          <w:lang w:val="en-US"/>
        </w:rPr>
      </w:pPr>
      <w:r w:rsidRPr="00474A04">
        <w:rPr>
          <w:lang w:val="en-US"/>
        </w:rPr>
        <w:t xml:space="preserve">Right-handed helix Hydrogen bonds between the CO and NH groups of the backbone </w:t>
      </w:r>
    </w:p>
    <w:p w14:paraId="42CF330D" w14:textId="77777777" w:rsidR="00CE6D5F" w:rsidRDefault="00CE6D5F" w:rsidP="00CE6D5F">
      <w:pPr>
        <w:pStyle w:val="Listenabsatz"/>
        <w:numPr>
          <w:ilvl w:val="0"/>
          <w:numId w:val="8"/>
        </w:numPr>
        <w:rPr>
          <w:lang w:val="en-US"/>
        </w:rPr>
      </w:pPr>
      <w:r w:rsidRPr="00474A04">
        <w:rPr>
          <w:lang w:val="en-US"/>
        </w:rPr>
        <w:t>Can be disrupted</w:t>
      </w:r>
      <w:r>
        <w:rPr>
          <w:lang w:val="en-US"/>
        </w:rPr>
        <w:t xml:space="preserve"> (unterbrochen)</w:t>
      </w:r>
      <w:r w:rsidRPr="00474A04">
        <w:rPr>
          <w:lang w:val="en-US"/>
        </w:rPr>
        <w:t xml:space="preserve"> by Pro, Val, Ile, Ser, Asp, Asn</w:t>
      </w:r>
    </w:p>
    <w:p w14:paraId="21E65C1B" w14:textId="77777777" w:rsidR="00CE6D5F" w:rsidRDefault="00CE6D5F" w:rsidP="00CE6D5F">
      <w:pPr>
        <w:pStyle w:val="berschrift2"/>
      </w:pPr>
      <w:r>
        <w:t>Beta strand</w:t>
      </w:r>
    </w:p>
    <w:p w14:paraId="1D683E3E" w14:textId="77777777" w:rsidR="00CE6D5F" w:rsidRDefault="00CE6D5F" w:rsidP="00CE6D5F">
      <w:pPr>
        <w:pStyle w:val="Listenabsatz"/>
        <w:numPr>
          <w:ilvl w:val="0"/>
          <w:numId w:val="8"/>
        </w:numPr>
        <w:rPr>
          <w:lang w:val="en-US"/>
        </w:rPr>
      </w:pPr>
      <w:r w:rsidRPr="00474A04">
        <w:rPr>
          <w:lang w:val="en-US"/>
        </w:rPr>
        <w:t xml:space="preserve">Stabilized by </w:t>
      </w:r>
      <w:r w:rsidRPr="00651B7F">
        <w:rPr>
          <w:highlight w:val="yellow"/>
          <w:lang w:val="en-US"/>
        </w:rPr>
        <w:t>hydrogen bonds</w:t>
      </w:r>
      <w:r w:rsidRPr="00474A04">
        <w:rPr>
          <w:lang w:val="en-US"/>
        </w:rPr>
        <w:t xml:space="preserve"> </w:t>
      </w:r>
    </w:p>
    <w:p w14:paraId="4328A079" w14:textId="77777777" w:rsidR="00CE6D5F" w:rsidRDefault="00CE6D5F" w:rsidP="00CE6D5F">
      <w:pPr>
        <w:pStyle w:val="Listenabsatz"/>
        <w:numPr>
          <w:ilvl w:val="0"/>
          <w:numId w:val="8"/>
        </w:numPr>
        <w:rPr>
          <w:lang w:val="en-US"/>
        </w:rPr>
      </w:pPr>
      <w:r w:rsidRPr="00474A04">
        <w:rPr>
          <w:lang w:val="en-US"/>
        </w:rPr>
        <w:t xml:space="preserve">R groups face alternating sides </w:t>
      </w:r>
    </w:p>
    <w:p w14:paraId="08A11488" w14:textId="77777777" w:rsidR="00CE6D5F" w:rsidRDefault="00CE6D5F" w:rsidP="00CE6D5F">
      <w:pPr>
        <w:pStyle w:val="Listenabsatz"/>
        <w:numPr>
          <w:ilvl w:val="0"/>
          <w:numId w:val="8"/>
        </w:numPr>
        <w:rPr>
          <w:lang w:val="en-US"/>
        </w:rPr>
      </w:pPr>
      <w:r w:rsidRPr="00474A04">
        <w:rPr>
          <w:lang w:val="en-US"/>
        </w:rPr>
        <w:t xml:space="preserve">Parallel and anti-parallel </w:t>
      </w:r>
    </w:p>
    <w:p w14:paraId="269D5F54" w14:textId="77777777" w:rsidR="00CE6D5F" w:rsidRDefault="00CE6D5F" w:rsidP="00CE6D5F">
      <w:pPr>
        <w:pStyle w:val="Listenabsatz"/>
        <w:numPr>
          <w:ilvl w:val="0"/>
          <w:numId w:val="8"/>
        </w:numPr>
        <w:rPr>
          <w:lang w:val="en-US"/>
        </w:rPr>
      </w:pPr>
      <w:r w:rsidRPr="00474A04">
        <w:rPr>
          <w:lang w:val="en-US"/>
        </w:rPr>
        <w:t>Assemble into beta-sheets and beta-barrels</w:t>
      </w:r>
    </w:p>
    <w:p w14:paraId="7E5EDCA6" w14:textId="77777777" w:rsidR="00CE6D5F" w:rsidRDefault="00CE6D5F" w:rsidP="00CE6D5F">
      <w:pPr>
        <w:pStyle w:val="Listenabsatz"/>
        <w:numPr>
          <w:ilvl w:val="0"/>
          <w:numId w:val="8"/>
        </w:numPr>
        <w:rPr>
          <w:lang w:val="en-US"/>
        </w:rPr>
      </w:pPr>
      <w:r w:rsidRPr="00474A04">
        <w:rPr>
          <w:lang w:val="en-US"/>
        </w:rPr>
        <w:t xml:space="preserve">Beta strands assemble into beta-sheets and beta-barrels </w:t>
      </w:r>
    </w:p>
    <w:p w14:paraId="1843C2EB" w14:textId="77777777" w:rsidR="00CE6D5F" w:rsidRPr="00651B7F" w:rsidRDefault="00CE6D5F" w:rsidP="00CE6D5F">
      <w:pPr>
        <w:pStyle w:val="Listenabsatz"/>
        <w:numPr>
          <w:ilvl w:val="0"/>
          <w:numId w:val="8"/>
        </w:numPr>
        <w:rPr>
          <w:lang w:val="en-US"/>
        </w:rPr>
      </w:pPr>
      <w:r w:rsidRPr="00474A04">
        <w:rPr>
          <w:lang w:val="en-US"/>
        </w:rPr>
        <w:t>Certain residues</w:t>
      </w:r>
      <w:r>
        <w:rPr>
          <w:lang w:val="en-US"/>
        </w:rPr>
        <w:t xml:space="preserve"> (</w:t>
      </w:r>
      <w:r w:rsidRPr="00474A04">
        <w:rPr>
          <w:lang w:val="en-US"/>
        </w:rPr>
        <w:t>Reste</w:t>
      </w:r>
      <w:r>
        <w:rPr>
          <w:lang w:val="en-US"/>
        </w:rPr>
        <w:t>)</w:t>
      </w:r>
      <w:r w:rsidRPr="00474A04">
        <w:rPr>
          <w:lang w:val="en-US"/>
        </w:rPr>
        <w:t xml:space="preserve"> (e.g., Proline) disrupt secondary structure and are often found in turns and loops</w:t>
      </w:r>
    </w:p>
    <w:p w14:paraId="7A997986" w14:textId="77777777" w:rsidR="00CE6D5F" w:rsidRDefault="00CE6D5F" w:rsidP="00CE6D5F">
      <w:pPr>
        <w:pStyle w:val="berschrift2"/>
      </w:pPr>
      <w:r>
        <w:t>Protein motifs and domains</w:t>
      </w:r>
    </w:p>
    <w:p w14:paraId="6CD806CF" w14:textId="77777777" w:rsidR="00CE6D5F" w:rsidRPr="00B37A60" w:rsidRDefault="00CE6D5F" w:rsidP="00CE6D5F">
      <w:pPr>
        <w:rPr>
          <w:lang w:val="en-US"/>
        </w:rPr>
      </w:pPr>
      <w:r w:rsidRPr="00B37A60">
        <w:rPr>
          <w:rFonts w:ascii="Arial" w:hAnsi="Arial" w:cs="Arial"/>
          <w:color w:val="202124"/>
          <w:shd w:val="clear" w:color="auto" w:fill="FFFFFF"/>
          <w:lang w:val="en-US"/>
        </w:rPr>
        <w:t>The identification of motifs and domains in proteins is an important aspect of the classification of protein sequences and functional annotation.</w:t>
      </w:r>
    </w:p>
    <w:p w14:paraId="368A1A3A" w14:textId="77777777" w:rsidR="00CE6D5F" w:rsidRDefault="00CE6D5F" w:rsidP="00CE6D5F">
      <w:pPr>
        <w:pStyle w:val="Listenabsatz"/>
        <w:numPr>
          <w:ilvl w:val="0"/>
          <w:numId w:val="8"/>
        </w:numPr>
        <w:rPr>
          <w:lang w:val="en-US"/>
        </w:rPr>
      </w:pPr>
      <w:r w:rsidRPr="00353E51">
        <w:rPr>
          <w:lang w:val="en-US"/>
        </w:rPr>
        <w:t>Folded functional units within a single polypeptide bond</w:t>
      </w:r>
    </w:p>
    <w:p w14:paraId="6B1CF39E" w14:textId="77777777" w:rsidR="00CE6D5F" w:rsidRPr="007D2690" w:rsidRDefault="00CE6D5F" w:rsidP="00CE6D5F">
      <w:pPr>
        <w:pStyle w:val="Listenabsatz"/>
        <w:numPr>
          <w:ilvl w:val="0"/>
          <w:numId w:val="8"/>
        </w:numPr>
        <w:rPr>
          <w:highlight w:val="yellow"/>
          <w:lang w:val="en-US"/>
        </w:rPr>
      </w:pPr>
      <w:r w:rsidRPr="007D2690">
        <w:rPr>
          <w:highlight w:val="yellow"/>
          <w:lang w:val="en-US"/>
        </w:rPr>
        <w:t>Tertiary structure is stabilized by hydrogen bonds between amino acid side chains</w:t>
      </w:r>
    </w:p>
    <w:p w14:paraId="50BAD85A" w14:textId="77777777" w:rsidR="00CE6D5F" w:rsidRDefault="00CE6D5F" w:rsidP="00CE6D5F">
      <w:pPr>
        <w:pStyle w:val="Listenabsatz"/>
        <w:numPr>
          <w:ilvl w:val="0"/>
          <w:numId w:val="8"/>
        </w:numPr>
        <w:rPr>
          <w:lang w:val="en-US"/>
        </w:rPr>
      </w:pPr>
      <w:r w:rsidRPr="00353E51">
        <w:rPr>
          <w:lang w:val="en-US"/>
        </w:rPr>
        <w:t xml:space="preserve">Examples: </w:t>
      </w:r>
    </w:p>
    <w:p w14:paraId="2B0ADA86" w14:textId="77777777" w:rsidR="00CE6D5F" w:rsidRDefault="00CE6D5F" w:rsidP="00CE6D5F">
      <w:pPr>
        <w:pStyle w:val="Listenabsatz"/>
        <w:numPr>
          <w:ilvl w:val="1"/>
          <w:numId w:val="8"/>
        </w:numPr>
        <w:rPr>
          <w:lang w:val="en-US"/>
        </w:rPr>
      </w:pPr>
      <w:r w:rsidRPr="00353E51">
        <w:rPr>
          <w:lang w:val="en-US"/>
        </w:rPr>
        <w:t xml:space="preserve">Ligand / DNA binding </w:t>
      </w:r>
    </w:p>
    <w:p w14:paraId="5A6E1ABF" w14:textId="77777777" w:rsidR="00CE6D5F" w:rsidRPr="00651B7F" w:rsidRDefault="00CE6D5F" w:rsidP="00CE6D5F">
      <w:pPr>
        <w:pStyle w:val="Listenabsatz"/>
        <w:numPr>
          <w:ilvl w:val="1"/>
          <w:numId w:val="8"/>
        </w:numPr>
        <w:rPr>
          <w:lang w:val="en-US"/>
        </w:rPr>
      </w:pPr>
      <w:r w:rsidRPr="00651B7F">
        <w:rPr>
          <w:lang w:val="en-US"/>
        </w:rPr>
        <w:t>Kinase / Protease catalytic domains</w:t>
      </w:r>
      <w:r w:rsidRPr="00651B7F">
        <w:rPr>
          <w:lang w:val="en-US"/>
        </w:rPr>
        <w:br/>
      </w:r>
    </w:p>
    <w:p w14:paraId="4D0509F2" w14:textId="77777777" w:rsidR="00CE6D5F" w:rsidRDefault="00CE6D5F" w:rsidP="00CE6D5F">
      <w:pPr>
        <w:pStyle w:val="berschrift2"/>
      </w:pPr>
      <w:r>
        <w:t>Protein folding</w:t>
      </w:r>
    </w:p>
    <w:p w14:paraId="555B6CB8" w14:textId="77777777" w:rsidR="00CE6D5F" w:rsidRDefault="00CE6D5F" w:rsidP="00CE6D5F">
      <w:pPr>
        <w:rPr>
          <w:u w:val="single"/>
        </w:rPr>
      </w:pPr>
      <w:r w:rsidRPr="00CE459A">
        <w:rPr>
          <w:u w:val="single"/>
        </w:rPr>
        <w:t>Chaperons / Chaperonins</w:t>
      </w:r>
    </w:p>
    <w:p w14:paraId="2F66A696" w14:textId="77777777" w:rsidR="00CE6D5F" w:rsidRDefault="00CE6D5F" w:rsidP="00CE6D5F">
      <w:pPr>
        <w:rPr>
          <w:rFonts w:ascii="Verdana" w:hAnsi="Verdana"/>
          <w:color w:val="000000"/>
          <w:sz w:val="18"/>
          <w:szCs w:val="18"/>
        </w:rPr>
      </w:pPr>
      <w:r>
        <w:rPr>
          <w:rFonts w:ascii="Verdana" w:hAnsi="Verdana"/>
          <w:b/>
          <w:bCs/>
          <w:color w:val="000000"/>
          <w:sz w:val="18"/>
          <w:szCs w:val="18"/>
        </w:rPr>
        <w:t>Chaperone</w:t>
      </w:r>
      <w:r>
        <w:rPr>
          <w:rFonts w:ascii="Verdana" w:hAnsi="Verdana"/>
          <w:color w:val="000000"/>
          <w:sz w:val="18"/>
          <w:szCs w:val="18"/>
        </w:rPr>
        <w:t> sind </w:t>
      </w:r>
      <w:hyperlink r:id="rId31" w:tooltip="Protein" w:history="1">
        <w:r>
          <w:rPr>
            <w:rStyle w:val="Hyperlink"/>
            <w:rFonts w:ascii="Verdana" w:hAnsi="Verdana"/>
            <w:color w:val="CC0033"/>
            <w:sz w:val="18"/>
            <w:szCs w:val="18"/>
            <w:u w:val="none"/>
          </w:rPr>
          <w:t>Proteine</w:t>
        </w:r>
      </w:hyperlink>
      <w:r>
        <w:rPr>
          <w:rFonts w:ascii="Verdana" w:hAnsi="Verdana"/>
          <w:color w:val="000000"/>
          <w:sz w:val="18"/>
          <w:szCs w:val="18"/>
        </w:rPr>
        <w:t>, die in </w:t>
      </w:r>
      <w:hyperlink r:id="rId32" w:tooltip="Zelle" w:history="1">
        <w:r>
          <w:rPr>
            <w:rStyle w:val="Hyperlink"/>
            <w:rFonts w:ascii="Verdana" w:hAnsi="Verdana"/>
            <w:color w:val="CC0033"/>
            <w:sz w:val="18"/>
            <w:szCs w:val="18"/>
            <w:u w:val="none"/>
          </w:rPr>
          <w:t>Zellen</w:t>
        </w:r>
      </w:hyperlink>
      <w:r>
        <w:rPr>
          <w:rFonts w:ascii="Verdana" w:hAnsi="Verdana"/>
          <w:color w:val="000000"/>
          <w:sz w:val="18"/>
          <w:szCs w:val="18"/>
        </w:rPr>
        <w:t> für die korrekte </w:t>
      </w:r>
      <w:hyperlink r:id="rId33" w:tooltip="Proteinfaltung" w:history="1">
        <w:r>
          <w:rPr>
            <w:rStyle w:val="Hyperlink"/>
            <w:rFonts w:ascii="Verdana" w:hAnsi="Verdana"/>
            <w:color w:val="CC0033"/>
            <w:sz w:val="18"/>
            <w:szCs w:val="18"/>
            <w:u w:val="none"/>
          </w:rPr>
          <w:t>Faltung</w:t>
        </w:r>
      </w:hyperlink>
      <w:r>
        <w:rPr>
          <w:rFonts w:ascii="Verdana" w:hAnsi="Verdana"/>
          <w:color w:val="000000"/>
          <w:sz w:val="18"/>
          <w:szCs w:val="18"/>
        </w:rPr>
        <w:t> anderer komplexer Proteine sorgen. Sie kommen bei </w:t>
      </w:r>
      <w:hyperlink r:id="rId34" w:tooltip="Prokaryot" w:history="1">
        <w:r>
          <w:rPr>
            <w:rStyle w:val="Hyperlink"/>
            <w:rFonts w:ascii="Verdana" w:hAnsi="Verdana"/>
            <w:color w:val="CC0033"/>
            <w:sz w:val="18"/>
            <w:szCs w:val="18"/>
            <w:u w:val="none"/>
          </w:rPr>
          <w:t>Prokaryoten</w:t>
        </w:r>
      </w:hyperlink>
      <w:r>
        <w:rPr>
          <w:rFonts w:ascii="Verdana" w:hAnsi="Verdana"/>
          <w:color w:val="000000"/>
          <w:sz w:val="18"/>
          <w:szCs w:val="18"/>
        </w:rPr>
        <w:t> und </w:t>
      </w:r>
      <w:hyperlink r:id="rId35" w:tooltip="Eukaryot" w:history="1">
        <w:r>
          <w:rPr>
            <w:rStyle w:val="Hyperlink"/>
            <w:rFonts w:ascii="Verdana" w:hAnsi="Verdana"/>
            <w:color w:val="CC0033"/>
            <w:sz w:val="18"/>
            <w:szCs w:val="18"/>
            <w:u w:val="none"/>
          </w:rPr>
          <w:t>Eukaryoten</w:t>
        </w:r>
      </w:hyperlink>
      <w:r>
        <w:rPr>
          <w:rFonts w:ascii="Verdana" w:hAnsi="Verdana"/>
          <w:color w:val="000000"/>
          <w:sz w:val="18"/>
          <w:szCs w:val="18"/>
        </w:rPr>
        <w:t> vor.</w:t>
      </w:r>
    </w:p>
    <w:p w14:paraId="101196DF" w14:textId="77777777" w:rsidR="00CE6D5F" w:rsidRPr="00CE459A" w:rsidRDefault="00CE6D5F" w:rsidP="00CE6D5F">
      <w:pPr>
        <w:pStyle w:val="Listenabsatz"/>
        <w:numPr>
          <w:ilvl w:val="0"/>
          <w:numId w:val="8"/>
        </w:numPr>
        <w:rPr>
          <w:u w:val="single"/>
          <w:lang w:val="en-US"/>
        </w:rPr>
      </w:pPr>
      <w:r w:rsidRPr="00CE459A">
        <w:rPr>
          <w:lang w:val="en-US"/>
        </w:rPr>
        <w:lastRenderedPageBreak/>
        <w:t xml:space="preserve">ATPase activity </w:t>
      </w:r>
    </w:p>
    <w:p w14:paraId="0DD59C57" w14:textId="77777777" w:rsidR="00CE6D5F" w:rsidRPr="00CE459A" w:rsidRDefault="00CE6D5F" w:rsidP="00CE6D5F">
      <w:pPr>
        <w:pStyle w:val="Listenabsatz"/>
        <w:numPr>
          <w:ilvl w:val="0"/>
          <w:numId w:val="8"/>
        </w:numPr>
        <w:rPr>
          <w:u w:val="single"/>
          <w:lang w:val="en-US"/>
        </w:rPr>
      </w:pPr>
      <w:r w:rsidRPr="00CE459A">
        <w:rPr>
          <w:lang w:val="en-US"/>
        </w:rPr>
        <w:t xml:space="preserve">Assist folding of nascent and denatured proteins </w:t>
      </w:r>
    </w:p>
    <w:p w14:paraId="56DB7957" w14:textId="77777777" w:rsidR="00CE6D5F" w:rsidRPr="00CE459A" w:rsidRDefault="00CE6D5F" w:rsidP="00CE6D5F">
      <w:pPr>
        <w:pStyle w:val="Listenabsatz"/>
        <w:numPr>
          <w:ilvl w:val="0"/>
          <w:numId w:val="8"/>
        </w:numPr>
        <w:rPr>
          <w:u w:val="single"/>
          <w:lang w:val="en-US"/>
        </w:rPr>
      </w:pPr>
      <w:r w:rsidRPr="00CE459A">
        <w:rPr>
          <w:lang w:val="en-US"/>
        </w:rPr>
        <w:t xml:space="preserve">Prevent aggregation of unfolded proteins </w:t>
      </w:r>
    </w:p>
    <w:p w14:paraId="3CCAE03D" w14:textId="77777777" w:rsidR="00CE6D5F" w:rsidRPr="00CE459A" w:rsidRDefault="00CE6D5F" w:rsidP="00CE6D5F">
      <w:pPr>
        <w:pStyle w:val="Listenabsatz"/>
        <w:numPr>
          <w:ilvl w:val="0"/>
          <w:numId w:val="8"/>
        </w:numPr>
        <w:rPr>
          <w:u w:val="single"/>
          <w:lang w:val="en-US"/>
        </w:rPr>
      </w:pPr>
      <w:r w:rsidRPr="00CE459A">
        <w:rPr>
          <w:lang w:val="en-US"/>
        </w:rPr>
        <w:t>Heat shock protein family Hsp70/80</w:t>
      </w:r>
    </w:p>
    <w:p w14:paraId="4E0951A3" w14:textId="77777777" w:rsidR="00CE6D5F" w:rsidRDefault="00CE6D5F" w:rsidP="00CE6D5F">
      <w:pPr>
        <w:rPr>
          <w:rFonts w:ascii="Arial" w:hAnsi="Arial" w:cs="Arial"/>
          <w:sz w:val="21"/>
          <w:szCs w:val="21"/>
          <w:shd w:val="clear" w:color="auto" w:fill="FFFFFF"/>
        </w:rPr>
      </w:pPr>
      <w:r w:rsidRPr="00CC0CA4">
        <w:rPr>
          <w:rFonts w:ascii="Arial" w:hAnsi="Arial" w:cs="Arial"/>
          <w:b/>
          <w:bCs/>
          <w:sz w:val="21"/>
          <w:szCs w:val="21"/>
          <w:shd w:val="clear" w:color="auto" w:fill="FFFFFF"/>
        </w:rPr>
        <w:t>Hsp70</w:t>
      </w:r>
      <w:r w:rsidRPr="00CC0CA4">
        <w:rPr>
          <w:rFonts w:ascii="Arial" w:hAnsi="Arial" w:cs="Arial"/>
          <w:sz w:val="21"/>
          <w:szCs w:val="21"/>
          <w:shd w:val="clear" w:color="auto" w:fill="FFFFFF"/>
        </w:rPr>
        <w:t> (Hsp steht für </w:t>
      </w:r>
      <w:hyperlink r:id="rId36" w:tooltip="Hitzeschockprotein" w:history="1">
        <w:r w:rsidRPr="00CC0CA4">
          <w:rPr>
            <w:rStyle w:val="Hyperlink"/>
            <w:rFonts w:ascii="Arial" w:hAnsi="Arial" w:cs="Arial"/>
            <w:color w:val="auto"/>
            <w:sz w:val="21"/>
            <w:szCs w:val="21"/>
            <w:u w:val="none"/>
            <w:shd w:val="clear" w:color="auto" w:fill="FFFFFF"/>
          </w:rPr>
          <w:t>Hitzeschockprotein</w:t>
        </w:r>
      </w:hyperlink>
      <w:r w:rsidRPr="00CC0CA4">
        <w:rPr>
          <w:rFonts w:ascii="Arial" w:hAnsi="Arial" w:cs="Arial"/>
          <w:sz w:val="21"/>
          <w:szCs w:val="21"/>
          <w:shd w:val="clear" w:color="auto" w:fill="FFFFFF"/>
        </w:rPr>
        <w:t>) sind eine Gruppe von </w:t>
      </w:r>
      <w:hyperlink r:id="rId37" w:tooltip="Protein" w:history="1">
        <w:r w:rsidRPr="00CC0CA4">
          <w:rPr>
            <w:rStyle w:val="Hyperlink"/>
            <w:rFonts w:ascii="Arial" w:hAnsi="Arial" w:cs="Arial"/>
            <w:color w:val="auto"/>
            <w:sz w:val="21"/>
            <w:szCs w:val="21"/>
            <w:u w:val="none"/>
            <w:shd w:val="clear" w:color="auto" w:fill="FFFFFF"/>
          </w:rPr>
          <w:t>Proteinen</w:t>
        </w:r>
      </w:hyperlink>
      <w:r w:rsidRPr="00CC0CA4">
        <w:rPr>
          <w:rFonts w:ascii="Arial" w:hAnsi="Arial" w:cs="Arial"/>
          <w:sz w:val="21"/>
          <w:szCs w:val="21"/>
          <w:shd w:val="clear" w:color="auto" w:fill="FFFFFF"/>
        </w:rPr>
        <w:t> und </w:t>
      </w:r>
      <w:hyperlink r:id="rId38" w:tooltip="Enzym" w:history="1">
        <w:r w:rsidRPr="00CC0CA4">
          <w:rPr>
            <w:rStyle w:val="Hyperlink"/>
            <w:rFonts w:ascii="Arial" w:hAnsi="Arial" w:cs="Arial"/>
            <w:color w:val="auto"/>
            <w:sz w:val="21"/>
            <w:szCs w:val="21"/>
            <w:u w:val="none"/>
            <w:shd w:val="clear" w:color="auto" w:fill="FFFFFF"/>
          </w:rPr>
          <w:t>Enzymen</w:t>
        </w:r>
      </w:hyperlink>
      <w:r w:rsidRPr="00CC0CA4">
        <w:rPr>
          <w:rFonts w:ascii="Arial" w:hAnsi="Arial" w:cs="Arial"/>
          <w:sz w:val="21"/>
          <w:szCs w:val="21"/>
          <w:shd w:val="clear" w:color="auto" w:fill="FFFFFF"/>
        </w:rPr>
        <w:t>, die manchen anderen Proteinen bei der </w:t>
      </w:r>
      <w:hyperlink r:id="rId39" w:tooltip="Proteinfaltung" w:history="1">
        <w:r w:rsidRPr="00CC0CA4">
          <w:rPr>
            <w:rStyle w:val="Hyperlink"/>
            <w:rFonts w:ascii="Arial" w:hAnsi="Arial" w:cs="Arial"/>
            <w:color w:val="auto"/>
            <w:sz w:val="21"/>
            <w:szCs w:val="21"/>
            <w:u w:val="none"/>
            <w:shd w:val="clear" w:color="auto" w:fill="FFFFFF"/>
          </w:rPr>
          <w:t>Proteinfaltung</w:t>
        </w:r>
      </w:hyperlink>
      <w:r w:rsidRPr="00CC0CA4">
        <w:rPr>
          <w:rFonts w:ascii="Arial" w:hAnsi="Arial" w:cs="Arial"/>
          <w:sz w:val="21"/>
          <w:szCs w:val="21"/>
          <w:shd w:val="clear" w:color="auto" w:fill="FFFFFF"/>
        </w:rPr>
        <w:t> oder bei der Entfaltung eines Proteins vor einem </w:t>
      </w:r>
      <w:hyperlink r:id="rId40" w:tooltip="Membrantransport" w:history="1">
        <w:r w:rsidRPr="00CC0CA4">
          <w:rPr>
            <w:rStyle w:val="Hyperlink"/>
            <w:rFonts w:ascii="Arial" w:hAnsi="Arial" w:cs="Arial"/>
            <w:color w:val="auto"/>
            <w:sz w:val="21"/>
            <w:szCs w:val="21"/>
            <w:u w:val="none"/>
            <w:shd w:val="clear" w:color="auto" w:fill="FFFFFF"/>
          </w:rPr>
          <w:t>Membrantransport</w:t>
        </w:r>
      </w:hyperlink>
      <w:r w:rsidRPr="00CC0CA4">
        <w:rPr>
          <w:rFonts w:ascii="Arial" w:hAnsi="Arial" w:cs="Arial"/>
          <w:sz w:val="21"/>
          <w:szCs w:val="21"/>
          <w:shd w:val="clear" w:color="auto" w:fill="FFFFFF"/>
        </w:rPr>
        <w:t> helfen. Dabei stellen Hsp70 mit einer Masse von 70 </w:t>
      </w:r>
      <w:hyperlink r:id="rId41" w:tooltip="Dalton (Einheit)" w:history="1">
        <w:r w:rsidRPr="00CC0CA4">
          <w:rPr>
            <w:rStyle w:val="Hyperlink"/>
            <w:rFonts w:ascii="Arial" w:hAnsi="Arial" w:cs="Arial"/>
            <w:color w:val="auto"/>
            <w:sz w:val="21"/>
            <w:szCs w:val="21"/>
            <w:u w:val="none"/>
            <w:shd w:val="clear" w:color="auto" w:fill="FFFFFF"/>
          </w:rPr>
          <w:t>kDa</w:t>
        </w:r>
      </w:hyperlink>
      <w:r w:rsidRPr="00CC0CA4">
        <w:rPr>
          <w:rFonts w:ascii="Arial" w:hAnsi="Arial" w:cs="Arial"/>
          <w:sz w:val="21"/>
          <w:szCs w:val="21"/>
          <w:shd w:val="clear" w:color="auto" w:fill="FFFFFF"/>
        </w:rPr>
        <w:t> eine wichtige Komponente des </w:t>
      </w:r>
      <w:hyperlink r:id="rId42" w:tooltip="Chaperon (Protein)" w:history="1">
        <w:r w:rsidRPr="00CC0CA4">
          <w:rPr>
            <w:rStyle w:val="Hyperlink"/>
            <w:rFonts w:ascii="Arial" w:hAnsi="Arial" w:cs="Arial"/>
            <w:color w:val="auto"/>
            <w:sz w:val="21"/>
            <w:szCs w:val="21"/>
            <w:u w:val="none"/>
            <w:shd w:val="clear" w:color="auto" w:fill="FFFFFF"/>
          </w:rPr>
          <w:t>Chaperonsystems</w:t>
        </w:r>
      </w:hyperlink>
      <w:r w:rsidRPr="00CC0CA4">
        <w:rPr>
          <w:rFonts w:ascii="Arial" w:hAnsi="Arial" w:cs="Arial"/>
          <w:sz w:val="21"/>
          <w:szCs w:val="21"/>
          <w:shd w:val="clear" w:color="auto" w:fill="FFFFFF"/>
        </w:rPr>
        <w:t> dar, das in eukaryontischen </w:t>
      </w:r>
      <w:hyperlink r:id="rId43" w:tooltip="Zelle (Biologie)" w:history="1">
        <w:r w:rsidRPr="00CC0CA4">
          <w:rPr>
            <w:rStyle w:val="Hyperlink"/>
            <w:rFonts w:ascii="Arial" w:hAnsi="Arial" w:cs="Arial"/>
            <w:color w:val="auto"/>
            <w:sz w:val="21"/>
            <w:szCs w:val="21"/>
            <w:u w:val="none"/>
            <w:shd w:val="clear" w:color="auto" w:fill="FFFFFF"/>
          </w:rPr>
          <w:t>Zellen</w:t>
        </w:r>
      </w:hyperlink>
      <w:r w:rsidRPr="00CC0CA4">
        <w:rPr>
          <w:rFonts w:ascii="Arial" w:hAnsi="Arial" w:cs="Arial"/>
          <w:sz w:val="21"/>
          <w:szCs w:val="21"/>
          <w:shd w:val="clear" w:color="auto" w:fill="FFFFFF"/>
        </w:rPr>
        <w:t>, in </w:t>
      </w:r>
      <w:hyperlink r:id="rId44" w:tooltip="Eubakterien" w:history="1">
        <w:r w:rsidRPr="00CC0CA4">
          <w:rPr>
            <w:rStyle w:val="Hyperlink"/>
            <w:rFonts w:ascii="Arial" w:hAnsi="Arial" w:cs="Arial"/>
            <w:color w:val="auto"/>
            <w:sz w:val="21"/>
            <w:szCs w:val="21"/>
            <w:u w:val="none"/>
            <w:shd w:val="clear" w:color="auto" w:fill="FFFFFF"/>
          </w:rPr>
          <w:t>Eubakterien</w:t>
        </w:r>
      </w:hyperlink>
      <w:r w:rsidRPr="00CC0CA4">
        <w:rPr>
          <w:rFonts w:ascii="Arial" w:hAnsi="Arial" w:cs="Arial"/>
          <w:sz w:val="21"/>
          <w:szCs w:val="21"/>
          <w:shd w:val="clear" w:color="auto" w:fill="FFFFFF"/>
        </w:rPr>
        <w:t> und in vielen </w:t>
      </w:r>
      <w:hyperlink r:id="rId45" w:tooltip="Archaeen" w:history="1">
        <w:r w:rsidRPr="00CC0CA4">
          <w:rPr>
            <w:rStyle w:val="Hyperlink"/>
            <w:rFonts w:ascii="Arial" w:hAnsi="Arial" w:cs="Arial"/>
            <w:color w:val="auto"/>
            <w:sz w:val="21"/>
            <w:szCs w:val="21"/>
            <w:u w:val="none"/>
            <w:shd w:val="clear" w:color="auto" w:fill="FFFFFF"/>
          </w:rPr>
          <w:t>Archaeen</w:t>
        </w:r>
      </w:hyperlink>
      <w:r w:rsidRPr="00CC0CA4">
        <w:rPr>
          <w:rFonts w:ascii="Arial" w:hAnsi="Arial" w:cs="Arial"/>
          <w:sz w:val="21"/>
          <w:szCs w:val="21"/>
          <w:shd w:val="clear" w:color="auto" w:fill="FFFFFF"/>
        </w:rPr>
        <w:t> vorkommt.</w:t>
      </w:r>
    </w:p>
    <w:p w14:paraId="568DAD02" w14:textId="77777777" w:rsidR="00CE6D5F" w:rsidRDefault="00CE6D5F" w:rsidP="00CE6D5F">
      <w:pPr>
        <w:rPr>
          <w:rFonts w:ascii="Arial" w:hAnsi="Arial" w:cs="Arial"/>
          <w:sz w:val="21"/>
          <w:szCs w:val="21"/>
          <w:shd w:val="clear" w:color="auto" w:fill="FFFFFF"/>
        </w:rPr>
      </w:pPr>
    </w:p>
    <w:p w14:paraId="14331AEB" w14:textId="77777777" w:rsidR="00CE6D5F" w:rsidRPr="004E7D44" w:rsidRDefault="00CE6D5F" w:rsidP="00CE6D5F">
      <w:pPr>
        <w:pStyle w:val="berschrift2"/>
      </w:pPr>
      <w:r>
        <w:t>Disulphide bonds</w:t>
      </w:r>
    </w:p>
    <w:p w14:paraId="079C6026" w14:textId="77777777" w:rsidR="00CE6D5F" w:rsidRPr="004E7D44" w:rsidRDefault="00CE6D5F" w:rsidP="00CE6D5F">
      <w:pPr>
        <w:rPr>
          <w:shd w:val="clear" w:color="auto" w:fill="FFFFFF"/>
        </w:rPr>
      </w:pPr>
      <w:r w:rsidRPr="004E7D44">
        <w:rPr>
          <w:shd w:val="clear" w:color="auto" w:fill="FFFFFF"/>
        </w:rPr>
        <w:t>Eine Disulfidbrücke, Disulfidgruppe, Disulfidbindung oder Disulfidbrückenbindung bezeichnet in der Biochemie eine kovalente Bindung (Atombindung) zwischen den Schwefel-Atomen zweier Cysteine, die in der Aminosäureseitenkette eines Proteins vorkommen.</w:t>
      </w:r>
    </w:p>
    <w:p w14:paraId="15213CD1" w14:textId="77777777" w:rsidR="00CE6D5F" w:rsidRPr="004E7D44" w:rsidRDefault="00CE6D5F" w:rsidP="00CE6D5F">
      <w:r w:rsidRPr="004E7D44">
        <w:rPr>
          <w:rFonts w:ascii="Arial" w:hAnsi="Arial" w:cs="Arial"/>
          <w:color w:val="202124"/>
          <w:shd w:val="clear" w:color="auto" w:fill="FFFFFF"/>
        </w:rPr>
        <w:t>L</w:t>
      </w:r>
      <w:r w:rsidRPr="004E7D44">
        <w:t>-Cystein ist eine schwefelhaltige Aminosäure, die als einer der Basisstoffe für die Glutathion-Synthese benötigt wird</w:t>
      </w:r>
    </w:p>
    <w:p w14:paraId="3726DB71" w14:textId="77777777" w:rsidR="00CE6D5F" w:rsidRDefault="00CE6D5F" w:rsidP="00CE6D5F">
      <w:pPr>
        <w:pStyle w:val="Listenabsatz"/>
        <w:rPr>
          <w:lang w:val="en-US"/>
        </w:rPr>
      </w:pPr>
    </w:p>
    <w:p w14:paraId="68BD5CC2" w14:textId="77777777" w:rsidR="00CE6D5F" w:rsidRDefault="00CE6D5F" w:rsidP="00CE6D5F">
      <w:pPr>
        <w:pStyle w:val="Listenabsatz"/>
        <w:numPr>
          <w:ilvl w:val="0"/>
          <w:numId w:val="8"/>
        </w:numPr>
        <w:rPr>
          <w:lang w:val="en-US"/>
        </w:rPr>
      </w:pPr>
      <w:r w:rsidRPr="004E7D44">
        <w:rPr>
          <w:lang w:val="en-US"/>
        </w:rPr>
        <w:t xml:space="preserve">Cysteine - Cysteine S-S bonds: oxidized state </w:t>
      </w:r>
    </w:p>
    <w:p w14:paraId="439C6F18" w14:textId="77777777" w:rsidR="00CE6D5F" w:rsidRDefault="00CE6D5F" w:rsidP="00CE6D5F">
      <w:pPr>
        <w:pStyle w:val="Listenabsatz"/>
        <w:numPr>
          <w:ilvl w:val="0"/>
          <w:numId w:val="8"/>
        </w:numPr>
        <w:rPr>
          <w:lang w:val="en-US"/>
        </w:rPr>
      </w:pPr>
      <w:r w:rsidRPr="004E7D44">
        <w:rPr>
          <w:lang w:val="en-US"/>
        </w:rPr>
        <w:t>Oxidation-reduction reaction Ero1 (ER oxidoreductin) and PDI (Protein disulphide isomerase)</w:t>
      </w:r>
    </w:p>
    <w:p w14:paraId="635EC5C8" w14:textId="77777777" w:rsidR="00CE6D5F" w:rsidRDefault="00CE6D5F" w:rsidP="00CE6D5F">
      <w:pPr>
        <w:pStyle w:val="Listenabsatz"/>
        <w:numPr>
          <w:ilvl w:val="0"/>
          <w:numId w:val="8"/>
        </w:numPr>
        <w:rPr>
          <w:lang w:val="en-US"/>
        </w:rPr>
      </w:pPr>
      <w:r w:rsidRPr="004E7D44">
        <w:rPr>
          <w:lang w:val="en-US"/>
        </w:rPr>
        <w:t xml:space="preserve">Essential for protein folding and activity </w:t>
      </w:r>
    </w:p>
    <w:p w14:paraId="45D6703C" w14:textId="77777777" w:rsidR="00CE6D5F" w:rsidRDefault="00CE6D5F" w:rsidP="00CE6D5F">
      <w:pPr>
        <w:pStyle w:val="Listenabsatz"/>
        <w:numPr>
          <w:ilvl w:val="0"/>
          <w:numId w:val="8"/>
        </w:numPr>
        <w:rPr>
          <w:lang w:val="en-US"/>
        </w:rPr>
      </w:pPr>
      <w:r w:rsidRPr="004E7D44">
        <w:rPr>
          <w:lang w:val="en-US"/>
        </w:rPr>
        <w:t>Reducing agents: (beta-mercaptoethanol / DTT) help unfold proteins</w:t>
      </w:r>
    </w:p>
    <w:p w14:paraId="4E9C7AD3" w14:textId="77777777" w:rsidR="00CE6D5F" w:rsidRPr="003B3056" w:rsidRDefault="00CE6D5F" w:rsidP="00CE6D5F">
      <w:pPr>
        <w:pStyle w:val="Listenabsatz"/>
        <w:rPr>
          <w:lang w:val="en-US"/>
        </w:rPr>
      </w:pPr>
    </w:p>
    <w:p w14:paraId="6420C000" w14:textId="77777777" w:rsidR="00CE6D5F" w:rsidRDefault="00CE6D5F" w:rsidP="00CE6D5F">
      <w:pPr>
        <w:pStyle w:val="berschrift2"/>
      </w:pPr>
      <w:r>
        <w:t>Protein folding</w:t>
      </w:r>
    </w:p>
    <w:p w14:paraId="5772A78D" w14:textId="77777777" w:rsidR="00CE6D5F" w:rsidRPr="00B00F84" w:rsidRDefault="00CE6D5F" w:rsidP="00CE6D5F">
      <w:pPr>
        <w:pStyle w:val="Listenabsatz"/>
        <w:numPr>
          <w:ilvl w:val="0"/>
          <w:numId w:val="8"/>
        </w:numPr>
        <w:rPr>
          <w:lang w:val="en-US"/>
        </w:rPr>
      </w:pPr>
      <w:r w:rsidRPr="00B00F84">
        <w:rPr>
          <w:lang w:val="en-US"/>
        </w:rPr>
        <w:t xml:space="preserve">RNAse as a research model: a very stable protein </w:t>
      </w:r>
    </w:p>
    <w:p w14:paraId="6492A71C" w14:textId="77777777" w:rsidR="00CE6D5F" w:rsidRDefault="00CE6D5F" w:rsidP="00CE6D5F">
      <w:pPr>
        <w:pStyle w:val="Listenabsatz"/>
        <w:numPr>
          <w:ilvl w:val="0"/>
          <w:numId w:val="8"/>
        </w:numPr>
        <w:rPr>
          <w:lang w:val="en-US"/>
        </w:rPr>
      </w:pPr>
      <w:r w:rsidRPr="00B00F84">
        <w:rPr>
          <w:lang w:val="en-US"/>
        </w:rPr>
        <w:t xml:space="preserve">After denaturation regains activity </w:t>
      </w:r>
    </w:p>
    <w:p w14:paraId="6921C3AC" w14:textId="77777777" w:rsidR="00CE6D5F" w:rsidRPr="00B00F84" w:rsidRDefault="00CE6D5F" w:rsidP="00CE6D5F">
      <w:pPr>
        <w:pStyle w:val="Listenabsatz"/>
        <w:numPr>
          <w:ilvl w:val="0"/>
          <w:numId w:val="8"/>
        </w:numPr>
        <w:rPr>
          <w:lang w:val="en-US"/>
        </w:rPr>
      </w:pPr>
      <w:r w:rsidRPr="00B00F84">
        <w:rPr>
          <w:lang w:val="en-US"/>
        </w:rPr>
        <w:t>Correct S-S bonds are required for enzymatic activity</w:t>
      </w:r>
    </w:p>
    <w:p w14:paraId="4F5C89E8" w14:textId="77777777" w:rsidR="00CE6D5F" w:rsidRDefault="00CE6D5F" w:rsidP="00CE6D5F">
      <w:pPr>
        <w:pStyle w:val="berschrift2"/>
        <w:rPr>
          <w:lang w:val="en-US"/>
        </w:rPr>
      </w:pPr>
      <w:r w:rsidRPr="00EE5971">
        <w:rPr>
          <w:lang w:val="en-US"/>
        </w:rPr>
        <w:t>Sequence of amino acids defines protein structure</w:t>
      </w:r>
    </w:p>
    <w:p w14:paraId="2C235CC1" w14:textId="77777777" w:rsidR="00CE6D5F" w:rsidRPr="006900B9" w:rsidRDefault="00CE6D5F" w:rsidP="00CE6D5F">
      <w:pPr>
        <w:pStyle w:val="Listenabsatz"/>
        <w:numPr>
          <w:ilvl w:val="0"/>
          <w:numId w:val="8"/>
        </w:numPr>
        <w:rPr>
          <w:lang w:val="en-US"/>
        </w:rPr>
      </w:pPr>
      <w:r w:rsidRPr="00EE5971">
        <w:rPr>
          <w:lang w:val="en-US"/>
        </w:rPr>
        <w:t>All the information for protein structure and function is contained within the primary sequence</w:t>
      </w:r>
    </w:p>
    <w:p w14:paraId="63AA18ED" w14:textId="77777777" w:rsidR="00CE6D5F" w:rsidRPr="00B00F84" w:rsidRDefault="00CE6D5F" w:rsidP="00CE6D5F">
      <w:pPr>
        <w:pStyle w:val="berschrift2"/>
      </w:pPr>
      <w:r>
        <w:t>Isoelectric point of a peptide</w:t>
      </w:r>
    </w:p>
    <w:p w14:paraId="0F8B1A83" w14:textId="77777777" w:rsidR="00CE6D5F" w:rsidRPr="003B3056" w:rsidRDefault="00CE6D5F" w:rsidP="00CE6D5F">
      <w:pPr>
        <w:rPr>
          <w:shd w:val="clear" w:color="auto" w:fill="FFFFFF"/>
        </w:rPr>
      </w:pPr>
      <w:r>
        <w:rPr>
          <w:b/>
          <w:bCs/>
          <w:shd w:val="clear" w:color="auto" w:fill="FFFFFF"/>
        </w:rPr>
        <w:t>isoelektrischer Punkt</w:t>
      </w:r>
      <w:r>
        <w:rPr>
          <w:shd w:val="clear" w:color="auto" w:fill="FFFFFF"/>
        </w:rPr>
        <w:t>, Kurzzeichen pI oder IEP, der pH-Wert, bei dem die Gesamtladung (elektrische Ladung) eines zwitterionisch (Zwitterionen) aufgebauten Moleküls (z.B. einer Aminosäure, eines Peptids, Proteins oder Nucleotids) neutral ist, d.h. gleichviel positive wie negative Ladungen vorliegen.</w:t>
      </w:r>
    </w:p>
    <w:p w14:paraId="6684C1F8" w14:textId="77777777" w:rsidR="00CE6D5F" w:rsidRDefault="00CE6D5F" w:rsidP="00CE6D5F">
      <w:pPr>
        <w:pStyle w:val="berschrift2"/>
      </w:pPr>
      <w:r>
        <w:t>Fibrous proteins: keratin</w:t>
      </w:r>
    </w:p>
    <w:p w14:paraId="0E1231A5" w14:textId="77777777" w:rsidR="00CE6D5F" w:rsidRDefault="00CE6D5F" w:rsidP="00CE6D5F">
      <w:pPr>
        <w:pStyle w:val="Listenabsatz"/>
        <w:numPr>
          <w:ilvl w:val="0"/>
          <w:numId w:val="8"/>
        </w:numPr>
        <w:rPr>
          <w:lang w:val="en-US"/>
        </w:rPr>
      </w:pPr>
      <w:r w:rsidRPr="00B04E12">
        <w:rPr>
          <w:lang w:val="en-US"/>
        </w:rPr>
        <w:t xml:space="preserve">A class of alpha-helical proteins </w:t>
      </w:r>
    </w:p>
    <w:p w14:paraId="6B0745A7" w14:textId="77777777" w:rsidR="00CE6D5F" w:rsidRDefault="00CE6D5F" w:rsidP="00CE6D5F">
      <w:pPr>
        <w:pStyle w:val="Listenabsatz"/>
        <w:numPr>
          <w:ilvl w:val="0"/>
          <w:numId w:val="8"/>
        </w:numPr>
        <w:rPr>
          <w:lang w:val="en-US"/>
        </w:rPr>
      </w:pPr>
      <w:r w:rsidRPr="00B04E12">
        <w:rPr>
          <w:lang w:val="en-US"/>
        </w:rPr>
        <w:t xml:space="preserve">Form robust, elastic and insoluble fibrils </w:t>
      </w:r>
    </w:p>
    <w:p w14:paraId="11081926" w14:textId="77777777" w:rsidR="00CE6D5F" w:rsidRDefault="00CE6D5F" w:rsidP="00CE6D5F">
      <w:pPr>
        <w:pStyle w:val="Listenabsatz"/>
        <w:numPr>
          <w:ilvl w:val="0"/>
          <w:numId w:val="8"/>
        </w:numPr>
        <w:rPr>
          <w:lang w:val="en-US"/>
        </w:rPr>
      </w:pPr>
      <w:r w:rsidRPr="00B04E12">
        <w:rPr>
          <w:lang w:val="en-US"/>
        </w:rPr>
        <w:t>Stabilized by disulfide bonds, hydrogen bonds</w:t>
      </w:r>
    </w:p>
    <w:p w14:paraId="7EB9757B" w14:textId="77777777" w:rsidR="00CE6D5F" w:rsidRDefault="00CE6D5F" w:rsidP="00CE6D5F">
      <w:pPr>
        <w:pStyle w:val="berschrift2"/>
        <w:rPr>
          <w:lang w:val="en-US"/>
        </w:rPr>
      </w:pPr>
      <w:r>
        <w:rPr>
          <w:lang w:val="en-US"/>
        </w:rPr>
        <w:t xml:space="preserve"> Collagen</w:t>
      </w:r>
    </w:p>
    <w:p w14:paraId="2BDCF61B" w14:textId="77777777" w:rsidR="00CE6D5F" w:rsidRPr="00B04E12" w:rsidRDefault="00CE6D5F" w:rsidP="00CE6D5F">
      <w:pPr>
        <w:pStyle w:val="Listenabsatz"/>
        <w:numPr>
          <w:ilvl w:val="0"/>
          <w:numId w:val="8"/>
        </w:numPr>
      </w:pPr>
      <w:r w:rsidRPr="00B04E12">
        <w:t xml:space="preserve">Most abundant (reichlich vorhanden) protein in human body </w:t>
      </w:r>
    </w:p>
    <w:p w14:paraId="56DA3E8D" w14:textId="77777777" w:rsidR="00CE6D5F" w:rsidRDefault="00CE6D5F" w:rsidP="00CE6D5F">
      <w:pPr>
        <w:pStyle w:val="Listenabsatz"/>
        <w:numPr>
          <w:ilvl w:val="0"/>
          <w:numId w:val="8"/>
        </w:numPr>
        <w:rPr>
          <w:lang w:val="en-US"/>
        </w:rPr>
      </w:pPr>
      <w:r w:rsidRPr="00B04E12">
        <w:rPr>
          <w:lang w:val="en-US"/>
        </w:rPr>
        <w:t xml:space="preserve">Triple helix (not alpha helix) </w:t>
      </w:r>
    </w:p>
    <w:p w14:paraId="0D9E91C6" w14:textId="77777777" w:rsidR="00CE6D5F" w:rsidRDefault="00CE6D5F" w:rsidP="00CE6D5F">
      <w:pPr>
        <w:pStyle w:val="Listenabsatz"/>
        <w:numPr>
          <w:ilvl w:val="0"/>
          <w:numId w:val="8"/>
        </w:numPr>
        <w:rPr>
          <w:lang w:val="en-US"/>
        </w:rPr>
      </w:pPr>
      <w:r w:rsidRPr="00B04E12">
        <w:rPr>
          <w:lang w:val="en-US"/>
        </w:rPr>
        <w:t xml:space="preserve">Helix stabilized by steric repulsion of proline side chains </w:t>
      </w:r>
    </w:p>
    <w:p w14:paraId="174B17A6" w14:textId="77777777" w:rsidR="00CE6D5F" w:rsidRDefault="00CE6D5F" w:rsidP="00CE6D5F">
      <w:pPr>
        <w:pStyle w:val="Listenabsatz"/>
        <w:numPr>
          <w:ilvl w:val="0"/>
          <w:numId w:val="8"/>
        </w:numPr>
        <w:rPr>
          <w:lang w:val="en-US"/>
        </w:rPr>
      </w:pPr>
      <w:r w:rsidRPr="00B04E12">
        <w:rPr>
          <w:lang w:val="en-US"/>
        </w:rPr>
        <w:t>Triple helix stabilized by hydrogen bonds between individual chains</w:t>
      </w:r>
    </w:p>
    <w:p w14:paraId="36D6F00E" w14:textId="77777777" w:rsidR="00CE6D5F" w:rsidRDefault="00CE6D5F" w:rsidP="00CE6D5F">
      <w:pPr>
        <w:pStyle w:val="Listenabsatz"/>
        <w:numPr>
          <w:ilvl w:val="0"/>
          <w:numId w:val="8"/>
        </w:numPr>
        <w:rPr>
          <w:lang w:val="en-US"/>
        </w:rPr>
      </w:pPr>
      <w:r w:rsidRPr="00B40002">
        <w:rPr>
          <w:lang w:val="en-US"/>
        </w:rPr>
        <w:lastRenderedPageBreak/>
        <w:t xml:space="preserve">Hydroxylation of proline - more hydrogen bonds </w:t>
      </w:r>
    </w:p>
    <w:p w14:paraId="6EC41E21" w14:textId="77777777" w:rsidR="00CE6D5F" w:rsidRDefault="00CE6D5F" w:rsidP="00CE6D5F">
      <w:pPr>
        <w:pStyle w:val="Listenabsatz"/>
        <w:numPr>
          <w:ilvl w:val="0"/>
          <w:numId w:val="8"/>
        </w:numPr>
        <w:rPr>
          <w:lang w:val="en-US"/>
        </w:rPr>
      </w:pPr>
      <w:r w:rsidRPr="00B40002">
        <w:rPr>
          <w:lang w:val="en-US"/>
        </w:rPr>
        <w:t>Hydroxylation/oxidation of lysine residues - covalent aldol crosslinks</w:t>
      </w:r>
    </w:p>
    <w:p w14:paraId="74C4B80B" w14:textId="77777777" w:rsidR="00CE6D5F" w:rsidRDefault="00CE6D5F" w:rsidP="00CE6D5F">
      <w:pPr>
        <w:pStyle w:val="berschrift2"/>
      </w:pPr>
      <w:r>
        <w:t>Oxygen-binding proteins</w:t>
      </w:r>
    </w:p>
    <w:p w14:paraId="39D5791B" w14:textId="77777777" w:rsidR="00CE6D5F" w:rsidRDefault="00CE6D5F" w:rsidP="00CE6D5F">
      <w:pPr>
        <w:pStyle w:val="Listenabsatz"/>
        <w:numPr>
          <w:ilvl w:val="0"/>
          <w:numId w:val="8"/>
        </w:numPr>
        <w:rPr>
          <w:lang w:val="en-US"/>
        </w:rPr>
      </w:pPr>
      <w:r w:rsidRPr="0027353B">
        <w:rPr>
          <w:lang w:val="en-US"/>
        </w:rPr>
        <w:t xml:space="preserve">Myoglobin: </w:t>
      </w:r>
    </w:p>
    <w:p w14:paraId="4D93C511" w14:textId="77777777" w:rsidR="00CE6D5F" w:rsidRDefault="00CE6D5F" w:rsidP="00CE6D5F">
      <w:pPr>
        <w:pStyle w:val="Listenabsatz"/>
        <w:numPr>
          <w:ilvl w:val="1"/>
          <w:numId w:val="8"/>
        </w:numPr>
        <w:rPr>
          <w:lang w:val="en-US"/>
        </w:rPr>
      </w:pPr>
      <w:r w:rsidRPr="0027353B">
        <w:rPr>
          <w:lang w:val="en-US"/>
        </w:rPr>
        <w:t xml:space="preserve">muscle cells </w:t>
      </w:r>
    </w:p>
    <w:p w14:paraId="38FC0939" w14:textId="77777777" w:rsidR="00CE6D5F" w:rsidRDefault="00CE6D5F" w:rsidP="00CE6D5F">
      <w:pPr>
        <w:pStyle w:val="Listenabsatz"/>
        <w:numPr>
          <w:ilvl w:val="1"/>
          <w:numId w:val="8"/>
        </w:numPr>
        <w:rPr>
          <w:lang w:val="en-US"/>
        </w:rPr>
      </w:pPr>
      <w:r w:rsidRPr="0027353B">
        <w:rPr>
          <w:lang w:val="en-US"/>
        </w:rPr>
        <w:t xml:space="preserve">Monomeric protein </w:t>
      </w:r>
    </w:p>
    <w:p w14:paraId="37FAA6B3" w14:textId="77777777" w:rsidR="00CE6D5F" w:rsidRDefault="00CE6D5F" w:rsidP="00CE6D5F">
      <w:pPr>
        <w:pStyle w:val="Listenabsatz"/>
        <w:numPr>
          <w:ilvl w:val="1"/>
          <w:numId w:val="8"/>
        </w:numPr>
        <w:rPr>
          <w:lang w:val="en-US"/>
        </w:rPr>
      </w:pPr>
      <w:r w:rsidRPr="0027353B">
        <w:rPr>
          <w:lang w:val="en-US"/>
        </w:rPr>
        <w:t xml:space="preserve">Very high affinity for O2 Oxygen storage </w:t>
      </w:r>
    </w:p>
    <w:p w14:paraId="25D9F673" w14:textId="77777777" w:rsidR="00CE6D5F" w:rsidRPr="003B4140" w:rsidRDefault="00CE6D5F" w:rsidP="00CE6D5F">
      <w:pPr>
        <w:pStyle w:val="Listenabsatz"/>
        <w:ind w:left="1440"/>
        <w:rPr>
          <w:lang w:val="en-US"/>
        </w:rPr>
      </w:pPr>
    </w:p>
    <w:p w14:paraId="35D04FF4" w14:textId="77777777" w:rsidR="00CE6D5F" w:rsidRDefault="00CE6D5F" w:rsidP="00CE6D5F">
      <w:pPr>
        <w:pStyle w:val="Listenabsatz"/>
        <w:numPr>
          <w:ilvl w:val="0"/>
          <w:numId w:val="8"/>
        </w:numPr>
        <w:rPr>
          <w:lang w:val="en-US"/>
        </w:rPr>
      </w:pPr>
      <w:r w:rsidRPr="0027353B">
        <w:rPr>
          <w:lang w:val="en-US"/>
        </w:rPr>
        <w:t>Heme:</w:t>
      </w:r>
    </w:p>
    <w:p w14:paraId="139803A2" w14:textId="77777777" w:rsidR="00CE6D5F" w:rsidRDefault="00CE6D5F" w:rsidP="00CE6D5F">
      <w:pPr>
        <w:pStyle w:val="Listenabsatz"/>
        <w:numPr>
          <w:ilvl w:val="1"/>
          <w:numId w:val="8"/>
        </w:numPr>
        <w:rPr>
          <w:lang w:val="en-US"/>
        </w:rPr>
      </w:pPr>
      <w:r w:rsidRPr="0027353B">
        <w:rPr>
          <w:lang w:val="en-US"/>
        </w:rPr>
        <w:t xml:space="preserve"> porphyrin prosthetic group</w:t>
      </w:r>
    </w:p>
    <w:p w14:paraId="49D015F9" w14:textId="77777777" w:rsidR="00CE6D5F" w:rsidRDefault="00CE6D5F" w:rsidP="00CE6D5F">
      <w:pPr>
        <w:pStyle w:val="Listenabsatz"/>
        <w:ind w:left="1440"/>
        <w:rPr>
          <w:lang w:val="en-US"/>
        </w:rPr>
      </w:pPr>
    </w:p>
    <w:p w14:paraId="4EE7CD2B" w14:textId="77777777" w:rsidR="00CE6D5F" w:rsidRPr="003B4140" w:rsidRDefault="00CE6D5F" w:rsidP="00CE6D5F">
      <w:pPr>
        <w:pStyle w:val="Listenabsatz"/>
        <w:numPr>
          <w:ilvl w:val="0"/>
          <w:numId w:val="8"/>
        </w:numPr>
        <w:rPr>
          <w:lang w:val="en-US"/>
        </w:rPr>
      </w:pPr>
      <w:r w:rsidRPr="003B4140">
        <w:rPr>
          <w:rStyle w:val="berschrift2Zchn"/>
          <w:lang w:val="en-US"/>
        </w:rPr>
        <w:t>Hemoglobin</w:t>
      </w:r>
      <w:r w:rsidRPr="0027353B">
        <w:rPr>
          <w:lang w:val="en-US"/>
        </w:rPr>
        <w:t>:</w:t>
      </w:r>
    </w:p>
    <w:p w14:paraId="2DB6D10D" w14:textId="77777777" w:rsidR="00CE6D5F" w:rsidRDefault="00CE6D5F" w:rsidP="00CE6D5F">
      <w:pPr>
        <w:pStyle w:val="Listenabsatz"/>
        <w:numPr>
          <w:ilvl w:val="1"/>
          <w:numId w:val="8"/>
        </w:numPr>
        <w:rPr>
          <w:lang w:val="en-US"/>
        </w:rPr>
      </w:pPr>
      <w:r w:rsidRPr="0027353B">
        <w:rPr>
          <w:lang w:val="en-US"/>
        </w:rPr>
        <w:t xml:space="preserve">red blood cells </w:t>
      </w:r>
    </w:p>
    <w:p w14:paraId="597E9ED0" w14:textId="77777777" w:rsidR="00CE6D5F" w:rsidRDefault="00CE6D5F" w:rsidP="00CE6D5F">
      <w:pPr>
        <w:pStyle w:val="Listenabsatz"/>
        <w:numPr>
          <w:ilvl w:val="1"/>
          <w:numId w:val="8"/>
        </w:numPr>
        <w:rPr>
          <w:lang w:val="en-US"/>
        </w:rPr>
      </w:pPr>
      <w:r w:rsidRPr="0027353B">
        <w:rPr>
          <w:lang w:val="en-US"/>
        </w:rPr>
        <w:t xml:space="preserve">Tetramer (4 subunits) </w:t>
      </w:r>
    </w:p>
    <w:p w14:paraId="699F6927" w14:textId="77777777" w:rsidR="00CE6D5F" w:rsidRDefault="00CE6D5F" w:rsidP="00CE6D5F">
      <w:pPr>
        <w:pStyle w:val="Listenabsatz"/>
        <w:numPr>
          <w:ilvl w:val="1"/>
          <w:numId w:val="8"/>
        </w:numPr>
        <w:rPr>
          <w:lang w:val="en-US"/>
        </w:rPr>
      </w:pPr>
      <w:r w:rsidRPr="0027353B">
        <w:rPr>
          <w:lang w:val="en-US"/>
        </w:rPr>
        <w:t xml:space="preserve">Oxygen carrier protein </w:t>
      </w:r>
    </w:p>
    <w:p w14:paraId="2391E3F9" w14:textId="77777777" w:rsidR="00CE6D5F" w:rsidRDefault="00CE6D5F" w:rsidP="00CE6D5F">
      <w:pPr>
        <w:pStyle w:val="Listenabsatz"/>
        <w:ind w:left="1440"/>
        <w:rPr>
          <w:lang w:val="en-US"/>
        </w:rPr>
      </w:pPr>
    </w:p>
    <w:p w14:paraId="2EE38307" w14:textId="77777777" w:rsidR="00CE6D5F" w:rsidRPr="003B4140" w:rsidRDefault="00CE6D5F" w:rsidP="00CE6D5F">
      <w:pPr>
        <w:pStyle w:val="Listenabsatz"/>
        <w:numPr>
          <w:ilvl w:val="0"/>
          <w:numId w:val="8"/>
        </w:numPr>
        <w:rPr>
          <w:lang w:val="en-US"/>
        </w:rPr>
      </w:pPr>
      <w:r>
        <w:t>Hemoglobin O2 binding</w:t>
      </w:r>
    </w:p>
    <w:p w14:paraId="69266687" w14:textId="77777777" w:rsidR="00CE6D5F" w:rsidRDefault="00CE6D5F" w:rsidP="00CE6D5F">
      <w:pPr>
        <w:pStyle w:val="Listenabsatz"/>
        <w:numPr>
          <w:ilvl w:val="1"/>
          <w:numId w:val="8"/>
        </w:numPr>
        <w:rPr>
          <w:lang w:val="en-US"/>
        </w:rPr>
      </w:pPr>
      <w:r w:rsidRPr="003B4140">
        <w:rPr>
          <w:lang w:val="en-US"/>
        </w:rPr>
        <w:t xml:space="preserve">Oxygen binding to one subunit induces a conformational change that enhances O2 binding to other subunits = cooperative binding </w:t>
      </w:r>
    </w:p>
    <w:p w14:paraId="013831B9" w14:textId="77777777" w:rsidR="00CE6D5F" w:rsidRDefault="00CE6D5F" w:rsidP="00CE6D5F">
      <w:pPr>
        <w:pStyle w:val="Listenabsatz"/>
        <w:numPr>
          <w:ilvl w:val="1"/>
          <w:numId w:val="8"/>
        </w:numPr>
        <w:rPr>
          <w:lang w:val="en-US"/>
        </w:rPr>
      </w:pPr>
      <w:r w:rsidRPr="003B4140">
        <w:rPr>
          <w:lang w:val="en-US"/>
        </w:rPr>
        <w:t xml:space="preserve">Deoxyhemoglobin (tight = T state) </w:t>
      </w:r>
    </w:p>
    <w:p w14:paraId="63D8302A" w14:textId="77777777" w:rsidR="00CE6D5F" w:rsidRDefault="00CE6D5F" w:rsidP="00CE6D5F">
      <w:pPr>
        <w:pStyle w:val="Listenabsatz"/>
        <w:numPr>
          <w:ilvl w:val="1"/>
          <w:numId w:val="8"/>
        </w:numPr>
        <w:rPr>
          <w:lang w:val="en-US"/>
        </w:rPr>
      </w:pPr>
      <w:r w:rsidRPr="003B4140">
        <w:rPr>
          <w:lang w:val="en-US"/>
        </w:rPr>
        <w:t>Oxyhemoglobin (relaxed = R state)</w:t>
      </w:r>
    </w:p>
    <w:p w14:paraId="77BCB0AB" w14:textId="77777777" w:rsidR="00CE6D5F" w:rsidRDefault="00CE6D5F" w:rsidP="00CE6D5F">
      <w:pPr>
        <w:rPr>
          <w:lang w:val="en-US"/>
        </w:rPr>
      </w:pPr>
    </w:p>
    <w:p w14:paraId="1CD28DA1" w14:textId="77777777" w:rsidR="00CE6D5F" w:rsidRPr="00F34853" w:rsidRDefault="00CE6D5F" w:rsidP="00CE6D5F">
      <w:pPr>
        <w:pStyle w:val="Listenabsatz"/>
        <w:numPr>
          <w:ilvl w:val="0"/>
          <w:numId w:val="8"/>
        </w:numPr>
        <w:rPr>
          <w:lang w:val="en-US"/>
        </w:rPr>
      </w:pPr>
      <w:r>
        <w:t>Hemoglobin regulation</w:t>
      </w:r>
    </w:p>
    <w:p w14:paraId="5490168E" w14:textId="77777777" w:rsidR="00CE6D5F" w:rsidRDefault="00CE6D5F" w:rsidP="00CE6D5F">
      <w:pPr>
        <w:pStyle w:val="Listenabsatz"/>
        <w:numPr>
          <w:ilvl w:val="1"/>
          <w:numId w:val="8"/>
        </w:numPr>
        <w:rPr>
          <w:lang w:val="en-US"/>
        </w:rPr>
      </w:pPr>
      <w:r w:rsidRPr="00F34853">
        <w:rPr>
          <w:lang w:val="en-US"/>
        </w:rPr>
        <w:t xml:space="preserve">Hemoglobin affinity for oxygen is regulated by 2,3-bisphosphoglycerate (2,3 BPG) - a byproduct of glycolysis </w:t>
      </w:r>
    </w:p>
    <w:p w14:paraId="36BE20D9" w14:textId="77777777" w:rsidR="00CE6D5F" w:rsidRDefault="00CE6D5F" w:rsidP="00CE6D5F">
      <w:pPr>
        <w:pStyle w:val="Listenabsatz"/>
        <w:numPr>
          <w:ilvl w:val="1"/>
          <w:numId w:val="8"/>
        </w:numPr>
        <w:rPr>
          <w:lang w:val="en-US"/>
        </w:rPr>
      </w:pPr>
      <w:r w:rsidRPr="00F34853">
        <w:rPr>
          <w:lang w:val="en-US"/>
        </w:rPr>
        <w:t xml:space="preserve">Allosteric regulation </w:t>
      </w:r>
    </w:p>
    <w:p w14:paraId="36FF07D0" w14:textId="77777777" w:rsidR="00CE6D5F" w:rsidRPr="00F34853" w:rsidRDefault="00CE6D5F" w:rsidP="00CE6D5F">
      <w:pPr>
        <w:rPr>
          <w:lang w:val="en-US"/>
        </w:rPr>
      </w:pPr>
      <w:r w:rsidRPr="00F34853">
        <w:rPr>
          <w:rFonts w:ascii="Arial" w:hAnsi="Arial" w:cs="Arial"/>
          <w:color w:val="202124"/>
          <w:shd w:val="clear" w:color="auto" w:fill="FFFFFF"/>
          <w:lang w:val="en-US"/>
        </w:rPr>
        <w:t>In biochemistry, allosteric regulation (or allosteric control) is </w:t>
      </w:r>
      <w:r w:rsidRPr="00F34853">
        <w:rPr>
          <w:rFonts w:ascii="Arial" w:hAnsi="Arial" w:cs="Arial"/>
          <w:b/>
          <w:bCs/>
          <w:color w:val="202124"/>
          <w:shd w:val="clear" w:color="auto" w:fill="FFFFFF"/>
          <w:lang w:val="en-US"/>
        </w:rPr>
        <w:t>the regulation of an enzyme by binding an effector molecule at a site other than the enzyme's active site</w:t>
      </w:r>
    </w:p>
    <w:p w14:paraId="70DB8E60" w14:textId="77777777" w:rsidR="00CE6D5F" w:rsidRDefault="00CE6D5F" w:rsidP="00CE6D5F">
      <w:pPr>
        <w:pStyle w:val="Listenabsatz"/>
        <w:numPr>
          <w:ilvl w:val="1"/>
          <w:numId w:val="8"/>
        </w:numPr>
        <w:rPr>
          <w:lang w:val="en-US"/>
        </w:rPr>
      </w:pPr>
      <w:r w:rsidRPr="00F34853">
        <w:rPr>
          <w:lang w:val="en-US"/>
        </w:rPr>
        <w:t>Fetal hemoglobin (2 alpha + 2 gamma subunits) does not bind 2,3BPG and has a higher affinity for O2</w:t>
      </w:r>
    </w:p>
    <w:p w14:paraId="31F1F495" w14:textId="77777777" w:rsidR="00CE6D5F" w:rsidRDefault="00CE6D5F" w:rsidP="00CE6D5F">
      <w:pPr>
        <w:pStyle w:val="Listenabsatz"/>
        <w:numPr>
          <w:ilvl w:val="1"/>
          <w:numId w:val="8"/>
        </w:numPr>
        <w:rPr>
          <w:lang w:val="en-US"/>
        </w:rPr>
      </w:pPr>
      <w:r w:rsidRPr="002B7406">
        <w:rPr>
          <w:lang w:val="en-US"/>
        </w:rPr>
        <w:t xml:space="preserve">CO2 effects: hemoglobin affinity for oxygen is regulated by pH </w:t>
      </w:r>
    </w:p>
    <w:p w14:paraId="2A40CDC6" w14:textId="77777777" w:rsidR="00CE6D5F" w:rsidRDefault="00CE6D5F" w:rsidP="00CE6D5F">
      <w:pPr>
        <w:pStyle w:val="Listenabsatz"/>
        <w:numPr>
          <w:ilvl w:val="1"/>
          <w:numId w:val="8"/>
        </w:numPr>
        <w:rPr>
          <w:lang w:val="en-US"/>
        </w:rPr>
      </w:pPr>
      <w:r w:rsidRPr="002B7406">
        <w:rPr>
          <w:lang w:val="en-US"/>
        </w:rPr>
        <w:t xml:space="preserve">Lower pH in tissues stabilizes the T state - lower affinity for oxygen </w:t>
      </w:r>
    </w:p>
    <w:p w14:paraId="1322F003" w14:textId="77777777" w:rsidR="00CE6D5F" w:rsidRDefault="00CE6D5F" w:rsidP="00CE6D5F">
      <w:pPr>
        <w:pStyle w:val="Listenabsatz"/>
        <w:numPr>
          <w:ilvl w:val="1"/>
          <w:numId w:val="8"/>
        </w:numPr>
        <w:rPr>
          <w:lang w:val="en-US"/>
        </w:rPr>
      </w:pPr>
      <w:r w:rsidRPr="002B7406">
        <w:rPr>
          <w:lang w:val="en-US"/>
        </w:rPr>
        <w:t xml:space="preserve">Direct binding of CO2 to Hg stabilizes the T state </w:t>
      </w:r>
    </w:p>
    <w:p w14:paraId="3E5E56B7" w14:textId="77777777" w:rsidR="00CE6D5F" w:rsidRDefault="00CE6D5F" w:rsidP="00CE6D5F">
      <w:pPr>
        <w:pStyle w:val="Listenabsatz"/>
        <w:numPr>
          <w:ilvl w:val="1"/>
          <w:numId w:val="8"/>
        </w:numPr>
        <w:rPr>
          <w:lang w:val="en-US"/>
        </w:rPr>
      </w:pPr>
      <w:r w:rsidRPr="002B7406">
        <w:rPr>
          <w:lang w:val="en-US"/>
        </w:rPr>
        <w:t>Transport of CO2 from tissues to the lung</w:t>
      </w:r>
    </w:p>
    <w:p w14:paraId="44318A17" w14:textId="77777777" w:rsidR="00CE6D5F" w:rsidRPr="003B3056" w:rsidRDefault="00CE6D5F" w:rsidP="00CE6D5F">
      <w:pPr>
        <w:pStyle w:val="Listenabsatz"/>
        <w:ind w:left="1440"/>
        <w:rPr>
          <w:lang w:val="en-US"/>
        </w:rPr>
      </w:pPr>
    </w:p>
    <w:p w14:paraId="3B8B6581" w14:textId="77777777" w:rsidR="00CE6D5F" w:rsidRDefault="00CE6D5F" w:rsidP="00CE6D5F">
      <w:pPr>
        <w:rPr>
          <w:lang w:val="en-US"/>
        </w:rPr>
      </w:pPr>
      <w:r w:rsidRPr="006531C5">
        <w:rPr>
          <w:rStyle w:val="berschrift2Zchn"/>
          <w:lang w:val="en-US"/>
        </w:rPr>
        <w:t>Protein analysis</w:t>
      </w:r>
    </w:p>
    <w:p w14:paraId="6DC1D4D6" w14:textId="77777777" w:rsidR="00CE6D5F" w:rsidRDefault="00CE6D5F" w:rsidP="00CE6D5F">
      <w:pPr>
        <w:pStyle w:val="Listenabsatz"/>
        <w:numPr>
          <w:ilvl w:val="0"/>
          <w:numId w:val="8"/>
        </w:numPr>
        <w:rPr>
          <w:lang w:val="en-US"/>
        </w:rPr>
      </w:pPr>
      <w:r>
        <w:rPr>
          <w:lang w:val="en-US"/>
        </w:rPr>
        <w:t xml:space="preserve">Analysis </w:t>
      </w:r>
      <w:r w:rsidRPr="006531C5">
        <w:rPr>
          <w:lang w:val="en-US"/>
        </w:rPr>
        <w:t xml:space="preserve">of individual/specific proteins </w:t>
      </w:r>
    </w:p>
    <w:p w14:paraId="400F00D1" w14:textId="77777777" w:rsidR="00CE6D5F" w:rsidRPr="00467042" w:rsidRDefault="00CE6D5F" w:rsidP="00CE6D5F">
      <w:pPr>
        <w:pStyle w:val="Listenabsatz"/>
        <w:numPr>
          <w:ilvl w:val="0"/>
          <w:numId w:val="8"/>
        </w:numPr>
        <w:rPr>
          <w:lang w:val="en-US"/>
        </w:rPr>
      </w:pPr>
      <w:r w:rsidRPr="006531C5">
        <w:rPr>
          <w:lang w:val="en-US"/>
        </w:rPr>
        <w:t>Batch protein analysis = sample characterization</w:t>
      </w:r>
    </w:p>
    <w:p w14:paraId="1A9F1B22" w14:textId="77777777" w:rsidR="00CE6D5F" w:rsidRDefault="00CE6D5F" w:rsidP="00CE6D5F">
      <w:pPr>
        <w:pStyle w:val="berschrift2"/>
      </w:pPr>
      <w:r>
        <w:t>Antibodies</w:t>
      </w:r>
    </w:p>
    <w:p w14:paraId="64E0AC95" w14:textId="77777777" w:rsidR="00CE6D5F" w:rsidRDefault="00CE6D5F" w:rsidP="00CE6D5F">
      <w:pPr>
        <w:pStyle w:val="Listenabsatz"/>
        <w:numPr>
          <w:ilvl w:val="0"/>
          <w:numId w:val="8"/>
        </w:numPr>
        <w:rPr>
          <w:lang w:val="en-US"/>
        </w:rPr>
      </w:pPr>
      <w:r w:rsidRPr="006531C5">
        <w:rPr>
          <w:lang w:val="en-US"/>
        </w:rPr>
        <w:t xml:space="preserve">Recognize specific antigens/epitopes </w:t>
      </w:r>
    </w:p>
    <w:p w14:paraId="1A49CA0A" w14:textId="77777777" w:rsidR="00CE6D5F" w:rsidRDefault="00CE6D5F" w:rsidP="00CE6D5F">
      <w:pPr>
        <w:pStyle w:val="Listenabsatz"/>
        <w:numPr>
          <w:ilvl w:val="0"/>
          <w:numId w:val="8"/>
        </w:numPr>
        <w:rPr>
          <w:lang w:val="en-US"/>
        </w:rPr>
      </w:pPr>
      <w:r w:rsidRPr="006531C5">
        <w:rPr>
          <w:lang w:val="en-US"/>
        </w:rPr>
        <w:t xml:space="preserve">Produced in mouse or rabbit </w:t>
      </w:r>
    </w:p>
    <w:p w14:paraId="1BD8A96B" w14:textId="77777777" w:rsidR="00CE6D5F" w:rsidRDefault="00CE6D5F" w:rsidP="00CE6D5F">
      <w:pPr>
        <w:pStyle w:val="Listenabsatz"/>
        <w:numPr>
          <w:ilvl w:val="0"/>
          <w:numId w:val="8"/>
        </w:numPr>
        <w:rPr>
          <w:lang w:val="en-US"/>
        </w:rPr>
      </w:pPr>
      <w:r w:rsidRPr="006531C5">
        <w:rPr>
          <w:lang w:val="en-US"/>
        </w:rPr>
        <w:t xml:space="preserve">Research / therapeutic tools </w:t>
      </w:r>
    </w:p>
    <w:p w14:paraId="61E821CB" w14:textId="77777777" w:rsidR="00CE6D5F" w:rsidRDefault="00CE6D5F" w:rsidP="00CE6D5F">
      <w:pPr>
        <w:pStyle w:val="Listenabsatz"/>
        <w:numPr>
          <w:ilvl w:val="0"/>
          <w:numId w:val="8"/>
        </w:numPr>
        <w:rPr>
          <w:lang w:val="en-US"/>
        </w:rPr>
      </w:pPr>
      <w:r w:rsidRPr="006531C5">
        <w:rPr>
          <w:lang w:val="en-US"/>
        </w:rPr>
        <w:t xml:space="preserve">A specific reagent for the protein of interest </w:t>
      </w:r>
    </w:p>
    <w:p w14:paraId="2165643B" w14:textId="77777777" w:rsidR="00CE6D5F" w:rsidRDefault="00CE6D5F" w:rsidP="00CE6D5F">
      <w:pPr>
        <w:pStyle w:val="Listenabsatz"/>
        <w:numPr>
          <w:ilvl w:val="0"/>
          <w:numId w:val="8"/>
        </w:numPr>
        <w:rPr>
          <w:lang w:val="en-US"/>
        </w:rPr>
      </w:pPr>
      <w:r w:rsidRPr="006531C5">
        <w:rPr>
          <w:lang w:val="en-US"/>
        </w:rPr>
        <w:t>Different functional groups can be attached to the antibody</w:t>
      </w:r>
    </w:p>
    <w:p w14:paraId="49C2EC19" w14:textId="77777777" w:rsidR="00CE6D5F" w:rsidRPr="000068BD" w:rsidRDefault="00CE6D5F" w:rsidP="00CE6D5F">
      <w:pPr>
        <w:pStyle w:val="Listenabsatz"/>
        <w:numPr>
          <w:ilvl w:val="0"/>
          <w:numId w:val="8"/>
        </w:numPr>
        <w:rPr>
          <w:lang w:val="en-US"/>
        </w:rPr>
      </w:pPr>
      <w:r>
        <w:lastRenderedPageBreak/>
        <w:t>Generating antibodies in vitro</w:t>
      </w:r>
    </w:p>
    <w:p w14:paraId="55E84B8E" w14:textId="77777777" w:rsidR="00CE6D5F" w:rsidRDefault="00CE6D5F" w:rsidP="00CE6D5F">
      <w:pPr>
        <w:pStyle w:val="Listenabsatz"/>
        <w:numPr>
          <w:ilvl w:val="1"/>
          <w:numId w:val="8"/>
        </w:numPr>
        <w:rPr>
          <w:lang w:val="en-US"/>
        </w:rPr>
      </w:pPr>
      <w:r w:rsidRPr="000068BD">
        <w:rPr>
          <w:lang w:val="en-US"/>
        </w:rPr>
        <w:t xml:space="preserve">Antibody phage display </w:t>
      </w:r>
    </w:p>
    <w:p w14:paraId="4BA76392" w14:textId="77777777" w:rsidR="00CE6D5F" w:rsidRDefault="00CE6D5F" w:rsidP="00CE6D5F">
      <w:pPr>
        <w:pStyle w:val="Listenabsatz"/>
        <w:numPr>
          <w:ilvl w:val="1"/>
          <w:numId w:val="8"/>
        </w:numPr>
        <w:rPr>
          <w:lang w:val="en-US"/>
        </w:rPr>
      </w:pPr>
      <w:r w:rsidRPr="000068BD">
        <w:rPr>
          <w:lang w:val="en-US"/>
        </w:rPr>
        <w:t xml:space="preserve">Yeast display </w:t>
      </w:r>
    </w:p>
    <w:p w14:paraId="6FA3C1D6" w14:textId="77777777" w:rsidR="00CE6D5F" w:rsidRDefault="00CE6D5F" w:rsidP="00CE6D5F">
      <w:pPr>
        <w:pStyle w:val="Listenabsatz"/>
        <w:numPr>
          <w:ilvl w:val="1"/>
          <w:numId w:val="8"/>
        </w:numPr>
        <w:rPr>
          <w:lang w:val="en-US"/>
        </w:rPr>
      </w:pPr>
      <w:r w:rsidRPr="000068BD">
        <w:rPr>
          <w:lang w:val="en-US"/>
        </w:rPr>
        <w:t>Ribosome display</w:t>
      </w:r>
    </w:p>
    <w:p w14:paraId="78501ADC" w14:textId="77777777" w:rsidR="00CE6D5F" w:rsidRDefault="00CE6D5F" w:rsidP="00CE6D5F">
      <w:pPr>
        <w:pStyle w:val="berschrift2"/>
      </w:pPr>
      <w:r>
        <w:t>Immunofluorescence / immunohistochemistry</w:t>
      </w:r>
    </w:p>
    <w:p w14:paraId="34236E52" w14:textId="77777777" w:rsidR="00CE6D5F" w:rsidRDefault="00CE6D5F" w:rsidP="00CE6D5F">
      <w:pPr>
        <w:pStyle w:val="Listenabsatz"/>
        <w:numPr>
          <w:ilvl w:val="0"/>
          <w:numId w:val="8"/>
        </w:numPr>
        <w:rPr>
          <w:lang w:val="en-US"/>
        </w:rPr>
      </w:pPr>
      <w:r w:rsidRPr="000068BD">
        <w:rPr>
          <w:lang w:val="en-US"/>
        </w:rPr>
        <w:t>Antibodies are coupled to functional reagents / groups that allow antibody detection</w:t>
      </w:r>
    </w:p>
    <w:p w14:paraId="4E4C1821" w14:textId="77777777" w:rsidR="00CE6D5F" w:rsidRDefault="00CE6D5F" w:rsidP="00CE6D5F">
      <w:pPr>
        <w:pStyle w:val="Listenabsatz"/>
        <w:numPr>
          <w:ilvl w:val="0"/>
          <w:numId w:val="8"/>
        </w:numPr>
        <w:rPr>
          <w:lang w:val="en-US"/>
        </w:rPr>
      </w:pPr>
      <w:r w:rsidRPr="000068BD">
        <w:rPr>
          <w:lang w:val="en-US"/>
        </w:rPr>
        <w:t xml:space="preserve">Fluorescent / chromogenic substrates </w:t>
      </w:r>
    </w:p>
    <w:p w14:paraId="584689BF" w14:textId="77777777" w:rsidR="00CE6D5F" w:rsidRDefault="00CE6D5F" w:rsidP="00CE6D5F">
      <w:pPr>
        <w:pStyle w:val="Listenabsatz"/>
        <w:numPr>
          <w:ilvl w:val="0"/>
          <w:numId w:val="8"/>
        </w:numPr>
        <w:rPr>
          <w:lang w:val="en-US"/>
        </w:rPr>
      </w:pPr>
      <w:r w:rsidRPr="000068BD">
        <w:rPr>
          <w:lang w:val="en-US"/>
        </w:rPr>
        <w:t>Protein levels or localization in cell or tissue</w:t>
      </w:r>
    </w:p>
    <w:p w14:paraId="251F4379" w14:textId="77777777" w:rsidR="00CE6D5F" w:rsidRDefault="00CE6D5F" w:rsidP="00CE6D5F">
      <w:pPr>
        <w:pStyle w:val="Listenabsatz"/>
        <w:numPr>
          <w:ilvl w:val="0"/>
          <w:numId w:val="8"/>
        </w:numPr>
        <w:rPr>
          <w:lang w:val="en-US"/>
        </w:rPr>
      </w:pPr>
      <w:r w:rsidRPr="000068BD">
        <w:rPr>
          <w:lang w:val="en-US"/>
        </w:rPr>
        <w:t xml:space="preserve">Compare expression of protein of interest in many individual samples </w:t>
      </w:r>
    </w:p>
    <w:p w14:paraId="3B6C3FB1" w14:textId="77777777" w:rsidR="00CE6D5F" w:rsidRDefault="00CE6D5F" w:rsidP="00CE6D5F">
      <w:pPr>
        <w:pStyle w:val="Listenabsatz"/>
        <w:numPr>
          <w:ilvl w:val="0"/>
          <w:numId w:val="8"/>
        </w:numPr>
        <w:rPr>
          <w:lang w:val="en-US"/>
        </w:rPr>
      </w:pPr>
      <w:r w:rsidRPr="000068BD">
        <w:rPr>
          <w:lang w:val="en-US"/>
        </w:rPr>
        <w:t xml:space="preserve">Diagnostic / Prognostic implications </w:t>
      </w:r>
    </w:p>
    <w:p w14:paraId="42D42EC2" w14:textId="77777777" w:rsidR="00CE6D5F" w:rsidRDefault="00CE6D5F" w:rsidP="00CE6D5F">
      <w:pPr>
        <w:pStyle w:val="Listenabsatz"/>
        <w:numPr>
          <w:ilvl w:val="0"/>
          <w:numId w:val="8"/>
        </w:numPr>
        <w:rPr>
          <w:lang w:val="en-US"/>
        </w:rPr>
      </w:pPr>
      <w:r w:rsidRPr="000068BD">
        <w:rPr>
          <w:lang w:val="en-US"/>
        </w:rPr>
        <w:t>Antibodies allow validation of the MS proteome data in broad panels of samples</w:t>
      </w:r>
    </w:p>
    <w:p w14:paraId="6112B0ED" w14:textId="77777777" w:rsidR="00CE6D5F" w:rsidRPr="006B74C6" w:rsidRDefault="00CE6D5F" w:rsidP="00CE6D5F">
      <w:pPr>
        <w:rPr>
          <w:lang w:val="en-US"/>
        </w:rPr>
      </w:pPr>
    </w:p>
    <w:p w14:paraId="5EA058CD" w14:textId="0898671D" w:rsidR="00CE6D5F" w:rsidRDefault="00CE6D5F" w:rsidP="003E2D65">
      <w:pPr>
        <w:rPr>
          <w:lang w:val="en-US"/>
        </w:rPr>
      </w:pPr>
    </w:p>
    <w:p w14:paraId="59B86A6C" w14:textId="12D7957E" w:rsidR="00CE6D5F" w:rsidRDefault="00CE6D5F" w:rsidP="003E2D65">
      <w:pPr>
        <w:rPr>
          <w:lang w:val="en-US"/>
        </w:rPr>
      </w:pPr>
    </w:p>
    <w:p w14:paraId="738EB798" w14:textId="45264498" w:rsidR="00CE6D5F" w:rsidRDefault="00CE6D5F" w:rsidP="003E2D65">
      <w:pPr>
        <w:rPr>
          <w:lang w:val="en-US"/>
        </w:rPr>
      </w:pPr>
    </w:p>
    <w:p w14:paraId="68225727" w14:textId="08766E81" w:rsidR="00CE6D5F" w:rsidRDefault="00CE6D5F" w:rsidP="003E2D65">
      <w:pPr>
        <w:rPr>
          <w:lang w:val="en-US"/>
        </w:rPr>
      </w:pPr>
    </w:p>
    <w:p w14:paraId="4279FD97" w14:textId="5D026292" w:rsidR="00CE6D5F" w:rsidRDefault="00CE6D5F" w:rsidP="003E2D65">
      <w:pPr>
        <w:rPr>
          <w:lang w:val="en-US"/>
        </w:rPr>
      </w:pPr>
    </w:p>
    <w:p w14:paraId="3F8C5747" w14:textId="05FD0947" w:rsidR="00CE6D5F" w:rsidRDefault="00CE6D5F" w:rsidP="003E2D65">
      <w:pPr>
        <w:rPr>
          <w:lang w:val="en-US"/>
        </w:rPr>
      </w:pPr>
    </w:p>
    <w:p w14:paraId="57598B09" w14:textId="2137B27C" w:rsidR="00CE6D5F" w:rsidRDefault="00CE6D5F" w:rsidP="003E2D65">
      <w:pPr>
        <w:rPr>
          <w:lang w:val="en-US"/>
        </w:rPr>
      </w:pPr>
    </w:p>
    <w:p w14:paraId="70C70D32" w14:textId="1F522250" w:rsidR="00CE6D5F" w:rsidRDefault="00CE6D5F" w:rsidP="003E2D65">
      <w:pPr>
        <w:rPr>
          <w:lang w:val="en-US"/>
        </w:rPr>
      </w:pPr>
    </w:p>
    <w:p w14:paraId="2CFB2750" w14:textId="3A1FF025" w:rsidR="00CE6D5F" w:rsidRDefault="00CE6D5F" w:rsidP="003E2D65">
      <w:pPr>
        <w:rPr>
          <w:lang w:val="en-US"/>
        </w:rPr>
      </w:pPr>
    </w:p>
    <w:p w14:paraId="764C8B3D" w14:textId="71868E28" w:rsidR="00CE6D5F" w:rsidRDefault="00CE6D5F" w:rsidP="003E2D65">
      <w:pPr>
        <w:rPr>
          <w:lang w:val="en-US"/>
        </w:rPr>
      </w:pPr>
    </w:p>
    <w:p w14:paraId="52087D0E" w14:textId="2AB26AEA" w:rsidR="00CE6D5F" w:rsidRDefault="00CE6D5F" w:rsidP="003E2D65">
      <w:pPr>
        <w:rPr>
          <w:lang w:val="en-US"/>
        </w:rPr>
      </w:pPr>
    </w:p>
    <w:p w14:paraId="19BC4AE8" w14:textId="67926D16" w:rsidR="00CE6D5F" w:rsidRDefault="00CE6D5F" w:rsidP="003E2D65">
      <w:pPr>
        <w:rPr>
          <w:lang w:val="en-US"/>
        </w:rPr>
      </w:pPr>
    </w:p>
    <w:p w14:paraId="776FD7C7" w14:textId="18B5F7FD" w:rsidR="00CE6D5F" w:rsidRDefault="00CE6D5F" w:rsidP="003E2D65">
      <w:pPr>
        <w:rPr>
          <w:lang w:val="en-US"/>
        </w:rPr>
      </w:pPr>
    </w:p>
    <w:p w14:paraId="17F760C8" w14:textId="08489128" w:rsidR="00CE6D5F" w:rsidRDefault="00CE6D5F" w:rsidP="003E2D65">
      <w:pPr>
        <w:rPr>
          <w:lang w:val="en-US"/>
        </w:rPr>
      </w:pPr>
    </w:p>
    <w:p w14:paraId="62F55D5B" w14:textId="7A0B643E" w:rsidR="00CE6D5F" w:rsidRDefault="00CE6D5F" w:rsidP="003E2D65">
      <w:pPr>
        <w:rPr>
          <w:lang w:val="en-US"/>
        </w:rPr>
      </w:pPr>
    </w:p>
    <w:p w14:paraId="221185DA" w14:textId="1548C242" w:rsidR="00CE6D5F" w:rsidRDefault="00CE6D5F" w:rsidP="003E2D65">
      <w:pPr>
        <w:rPr>
          <w:lang w:val="en-US"/>
        </w:rPr>
      </w:pPr>
    </w:p>
    <w:p w14:paraId="23510B16" w14:textId="77230BCD" w:rsidR="00CE6D5F" w:rsidRDefault="00CE6D5F" w:rsidP="003E2D65">
      <w:pPr>
        <w:rPr>
          <w:lang w:val="en-US"/>
        </w:rPr>
      </w:pPr>
    </w:p>
    <w:p w14:paraId="1688BC40" w14:textId="16AA91A2" w:rsidR="00CE6D5F" w:rsidRDefault="00CE6D5F" w:rsidP="003E2D65">
      <w:pPr>
        <w:rPr>
          <w:lang w:val="en-US"/>
        </w:rPr>
      </w:pPr>
    </w:p>
    <w:p w14:paraId="28A1B80A" w14:textId="5F1E1659" w:rsidR="00CE6D5F" w:rsidRDefault="00CE6D5F" w:rsidP="003E2D65">
      <w:pPr>
        <w:rPr>
          <w:lang w:val="en-US"/>
        </w:rPr>
      </w:pPr>
    </w:p>
    <w:p w14:paraId="204C2F72" w14:textId="25C4FD76" w:rsidR="00CE6D5F" w:rsidRDefault="00CE6D5F" w:rsidP="003E2D65">
      <w:pPr>
        <w:rPr>
          <w:lang w:val="en-US"/>
        </w:rPr>
      </w:pPr>
    </w:p>
    <w:p w14:paraId="113C5191" w14:textId="5211D5E8" w:rsidR="00CE6D5F" w:rsidRDefault="00CE6D5F" w:rsidP="003E2D65">
      <w:pPr>
        <w:rPr>
          <w:lang w:val="en-US"/>
        </w:rPr>
      </w:pPr>
    </w:p>
    <w:p w14:paraId="114801E5" w14:textId="127D7527" w:rsidR="00CE6D5F" w:rsidRDefault="00CE6D5F" w:rsidP="003E2D65">
      <w:pPr>
        <w:rPr>
          <w:lang w:val="en-US"/>
        </w:rPr>
      </w:pPr>
    </w:p>
    <w:p w14:paraId="1170E7DB" w14:textId="4AA22084" w:rsidR="00CE6D5F" w:rsidRDefault="00CE6D5F" w:rsidP="003E2D65">
      <w:pPr>
        <w:rPr>
          <w:lang w:val="en-US"/>
        </w:rPr>
      </w:pPr>
    </w:p>
    <w:p w14:paraId="33B570C1" w14:textId="77777777" w:rsidR="00CE6D5F" w:rsidRDefault="00CE6D5F" w:rsidP="00CE6D5F">
      <w:pPr>
        <w:rPr>
          <w:b/>
          <w:bCs/>
          <w:sz w:val="32"/>
          <w:szCs w:val="32"/>
          <w:lang w:val="en-US"/>
        </w:rPr>
      </w:pPr>
      <w:r>
        <w:rPr>
          <w:b/>
          <w:bCs/>
          <w:sz w:val="32"/>
          <w:szCs w:val="32"/>
          <w:lang w:val="en-US"/>
        </w:rPr>
        <w:lastRenderedPageBreak/>
        <w:t>VL 3: Enzymes</w:t>
      </w:r>
    </w:p>
    <w:p w14:paraId="52B374D4" w14:textId="77777777" w:rsidR="00CE6D5F" w:rsidRDefault="00CE6D5F" w:rsidP="00CE6D5F">
      <w:pPr>
        <w:rPr>
          <w:b/>
          <w:bCs/>
          <w:sz w:val="24"/>
          <w:szCs w:val="24"/>
          <w:lang w:val="en-US"/>
        </w:rPr>
      </w:pPr>
      <w:r>
        <w:rPr>
          <w:b/>
          <w:bCs/>
          <w:sz w:val="24"/>
          <w:szCs w:val="24"/>
          <w:lang w:val="en-US"/>
        </w:rPr>
        <w:t>Important terms</w:t>
      </w:r>
    </w:p>
    <w:p w14:paraId="4995C541" w14:textId="77777777" w:rsidR="00CE6D5F" w:rsidRDefault="00CE6D5F" w:rsidP="00CE6D5F">
      <w:pPr>
        <w:pStyle w:val="Listenabsatz"/>
        <w:numPr>
          <w:ilvl w:val="0"/>
          <w:numId w:val="9"/>
        </w:numPr>
        <w:rPr>
          <w:lang w:val="en-US"/>
        </w:rPr>
      </w:pPr>
      <w:r>
        <w:rPr>
          <w:lang w:val="en-US"/>
        </w:rPr>
        <w:t>Enzymes: conformationally flexible catalysts, consist mostly of protein</w:t>
      </w:r>
    </w:p>
    <w:p w14:paraId="11BD1918" w14:textId="77777777" w:rsidR="00CE6D5F" w:rsidRDefault="00CE6D5F" w:rsidP="00CE6D5F">
      <w:pPr>
        <w:pStyle w:val="Listenabsatz"/>
        <w:numPr>
          <w:ilvl w:val="0"/>
          <w:numId w:val="9"/>
        </w:numPr>
        <w:rPr>
          <w:lang w:val="en-US"/>
        </w:rPr>
      </w:pPr>
      <w:r>
        <w:rPr>
          <w:lang w:val="en-US"/>
        </w:rPr>
        <w:t>Substrate: molecule that the enzyme works on</w:t>
      </w:r>
    </w:p>
    <w:p w14:paraId="1E787654" w14:textId="77777777" w:rsidR="00CE6D5F" w:rsidRDefault="00CE6D5F" w:rsidP="00CE6D5F">
      <w:pPr>
        <w:pStyle w:val="Listenabsatz"/>
        <w:numPr>
          <w:ilvl w:val="0"/>
          <w:numId w:val="9"/>
        </w:numPr>
        <w:rPr>
          <w:lang w:val="en-US"/>
        </w:rPr>
      </w:pPr>
      <w:r>
        <w:rPr>
          <w:lang w:val="en-US"/>
        </w:rPr>
        <w:t>Cofactor: non-protein small molecule that assists catalysis (metals or coenzymes)</w:t>
      </w:r>
    </w:p>
    <w:p w14:paraId="0E60285F" w14:textId="77777777" w:rsidR="00CE6D5F" w:rsidRDefault="00CE6D5F" w:rsidP="00CE6D5F">
      <w:pPr>
        <w:pStyle w:val="Listenabsatz"/>
        <w:numPr>
          <w:ilvl w:val="0"/>
          <w:numId w:val="9"/>
        </w:numPr>
        <w:rPr>
          <w:lang w:val="en-US"/>
        </w:rPr>
      </w:pPr>
      <w:r>
        <w:rPr>
          <w:lang w:val="en-US"/>
        </w:rPr>
        <w:t>Apoenzyme: Enzyme without its cofactor</w:t>
      </w:r>
    </w:p>
    <w:p w14:paraId="19F96C4D" w14:textId="77777777" w:rsidR="00CE6D5F" w:rsidRDefault="00CE6D5F" w:rsidP="00CE6D5F">
      <w:pPr>
        <w:pStyle w:val="Listenabsatz"/>
        <w:numPr>
          <w:ilvl w:val="0"/>
          <w:numId w:val="9"/>
        </w:numPr>
        <w:rPr>
          <w:lang w:val="en-US"/>
        </w:rPr>
      </w:pPr>
      <w:r>
        <w:rPr>
          <w:lang w:val="en-US"/>
        </w:rPr>
        <w:t>Holoenzyme: Enzyme with cofactor, catalytically active</w:t>
      </w:r>
    </w:p>
    <w:p w14:paraId="10BC8AC3" w14:textId="77777777" w:rsidR="00CE6D5F" w:rsidRDefault="00CE6D5F" w:rsidP="00CE6D5F">
      <w:pPr>
        <w:pStyle w:val="Listenabsatz"/>
        <w:numPr>
          <w:ilvl w:val="0"/>
          <w:numId w:val="9"/>
        </w:numPr>
        <w:rPr>
          <w:lang w:val="en-US"/>
        </w:rPr>
      </w:pPr>
      <w:r>
        <w:rPr>
          <w:lang w:val="en-US"/>
        </w:rPr>
        <w:t>Prosthetic groups: tightly bound coenzymes</w:t>
      </w:r>
    </w:p>
    <w:p w14:paraId="2C240494" w14:textId="77777777" w:rsidR="00CE6D5F" w:rsidRPr="00985D8E" w:rsidRDefault="00CE6D5F" w:rsidP="00CE6D5F">
      <w:pPr>
        <w:pStyle w:val="Listenabsatz"/>
        <w:numPr>
          <w:ilvl w:val="0"/>
          <w:numId w:val="9"/>
        </w:numPr>
        <w:rPr>
          <w:lang w:val="en-US"/>
        </w:rPr>
      </w:pPr>
      <w:r w:rsidRPr="00985D8E">
        <w:rPr>
          <w:lang w:val="en-US"/>
        </w:rPr>
        <w:t>Cosubstrates: Loosely bound coenzymes – are released after reaction</w:t>
      </w:r>
    </w:p>
    <w:p w14:paraId="7CD05BE8" w14:textId="77777777" w:rsidR="00CE6D5F" w:rsidRDefault="00CE6D5F" w:rsidP="00CE6D5F">
      <w:pPr>
        <w:pStyle w:val="Listenabsatz"/>
        <w:numPr>
          <w:ilvl w:val="0"/>
          <w:numId w:val="9"/>
        </w:numPr>
        <w:rPr>
          <w:lang w:val="en-US"/>
        </w:rPr>
      </w:pPr>
      <w:r w:rsidRPr="00985D8E">
        <w:rPr>
          <w:lang w:val="en-US"/>
        </w:rPr>
        <w:t xml:space="preserve">Catalyst: </w:t>
      </w:r>
      <w:r>
        <w:rPr>
          <w:lang w:val="en-US"/>
        </w:rPr>
        <w:t xml:space="preserve">lower activation energy and accelerate the attainment of equilibrium but don’t </w:t>
      </w:r>
      <w:r w:rsidRPr="00985D8E">
        <w:rPr>
          <w:lang w:val="en-US"/>
        </w:rPr>
        <w:t>change the free energy of the reactions or reaction equilibrium</w:t>
      </w:r>
      <w:r>
        <w:rPr>
          <w:lang w:val="en-US"/>
        </w:rPr>
        <w:t xml:space="preserve"> [</w:t>
      </w:r>
      <w:r w:rsidRPr="008D4519">
        <w:rPr>
          <w:lang w:val="en-US"/>
        </w:rPr>
        <w:t>senkt die Aktivierungsenergie und beschleunigt das Erreichen des Gleichgewichts, ändert aber nicht die freie Energie der Reaktionen oder das Reaktionsgleichgewicht</w:t>
      </w:r>
      <w:r>
        <w:rPr>
          <w:lang w:val="en-US"/>
        </w:rPr>
        <w:t xml:space="preserve">] </w:t>
      </w:r>
    </w:p>
    <w:p w14:paraId="6062D1AF" w14:textId="77777777" w:rsidR="00CE6D5F" w:rsidRDefault="00CE6D5F" w:rsidP="00CE6D5F">
      <w:pPr>
        <w:rPr>
          <w:b/>
          <w:bCs/>
          <w:sz w:val="24"/>
          <w:szCs w:val="24"/>
          <w:lang w:val="en-US"/>
        </w:rPr>
      </w:pPr>
      <w:r>
        <w:rPr>
          <w:b/>
          <w:bCs/>
          <w:sz w:val="24"/>
          <w:szCs w:val="24"/>
          <w:lang w:val="en-US"/>
        </w:rPr>
        <w:t>Enzyme specificity</w:t>
      </w:r>
    </w:p>
    <w:p w14:paraId="4A1310E6" w14:textId="77777777" w:rsidR="00CE6D5F" w:rsidRDefault="00CE6D5F" w:rsidP="00CE6D5F">
      <w:pPr>
        <w:pStyle w:val="Listenabsatz"/>
        <w:numPr>
          <w:ilvl w:val="0"/>
          <w:numId w:val="10"/>
        </w:numPr>
        <w:rPr>
          <w:lang w:val="en-US"/>
        </w:rPr>
      </w:pPr>
      <w:r>
        <w:rPr>
          <w:lang w:val="en-US"/>
        </w:rPr>
        <w:t>Precise interaction of substrate and enzyme because of unique 3D shape</w:t>
      </w:r>
    </w:p>
    <w:p w14:paraId="587C17BA" w14:textId="77777777" w:rsidR="00CE6D5F" w:rsidRDefault="00CE6D5F" w:rsidP="00CE6D5F">
      <w:pPr>
        <w:pStyle w:val="Listenabsatz"/>
        <w:numPr>
          <w:ilvl w:val="0"/>
          <w:numId w:val="10"/>
        </w:numPr>
        <w:rPr>
          <w:lang w:val="en-US"/>
        </w:rPr>
      </w:pPr>
      <w:r>
        <w:rPr>
          <w:lang w:val="en-US"/>
        </w:rPr>
        <w:t>Old model: lock and key (substrate fits perfectly in enzyme)</w:t>
      </w:r>
    </w:p>
    <w:p w14:paraId="2BA7220C" w14:textId="77777777" w:rsidR="00CE6D5F" w:rsidRPr="008D4519" w:rsidRDefault="00CE6D5F" w:rsidP="00CE6D5F">
      <w:pPr>
        <w:pStyle w:val="Listenabsatz"/>
        <w:numPr>
          <w:ilvl w:val="0"/>
          <w:numId w:val="10"/>
        </w:numPr>
        <w:rPr>
          <w:lang w:val="en-US"/>
        </w:rPr>
      </w:pPr>
      <w:r>
        <w:rPr>
          <w:lang w:val="en-US"/>
        </w:rPr>
        <w:t>New model: induced fit (enzyme changes form around substrate, adapts to it)</w:t>
      </w:r>
      <w:r>
        <w:rPr>
          <w:lang w:val="en-US"/>
        </w:rPr>
        <w:br/>
      </w:r>
      <w:r w:rsidRPr="008D4519">
        <w:rPr>
          <w:lang w:val="en-US"/>
        </w:rPr>
        <w:sym w:font="Wingdings" w:char="F0E0"/>
      </w:r>
      <w:r w:rsidRPr="008D4519">
        <w:rPr>
          <w:lang w:val="en-US"/>
        </w:rPr>
        <w:t xml:space="preserve"> Not like usual catalyst</w:t>
      </w:r>
    </w:p>
    <w:p w14:paraId="45D1FA47" w14:textId="77777777" w:rsidR="00CE6D5F" w:rsidRPr="00AE73D6" w:rsidRDefault="00CE6D5F" w:rsidP="00CE6D5F">
      <w:pPr>
        <w:rPr>
          <w:b/>
          <w:bCs/>
          <w:sz w:val="24"/>
          <w:szCs w:val="24"/>
          <w:lang w:val="en-US"/>
        </w:rPr>
      </w:pPr>
      <w:r w:rsidRPr="00DB199B">
        <w:rPr>
          <w:b/>
          <w:bCs/>
          <w:sz w:val="24"/>
          <w:szCs w:val="24"/>
          <w:lang w:val="en-US"/>
        </w:rPr>
        <w:t xml:space="preserve">Kinetics </w:t>
      </w:r>
    </w:p>
    <w:p w14:paraId="237B606B" w14:textId="77777777" w:rsidR="00CE6D5F" w:rsidRPr="00AE73D6" w:rsidRDefault="00CE6D5F" w:rsidP="00CE6D5F">
      <w:pPr>
        <w:pStyle w:val="Listenabsatz"/>
        <w:numPr>
          <w:ilvl w:val="0"/>
          <w:numId w:val="11"/>
        </w:numPr>
        <w:rPr>
          <w:lang w:val="en-US"/>
        </w:rPr>
      </w:pPr>
      <w:r w:rsidRPr="00AE73D6">
        <w:rPr>
          <w:lang w:val="en-US"/>
        </w:rPr>
        <w:t>Enzymes bring substrates together at the right angle and speed</w:t>
      </w:r>
    </w:p>
    <w:p w14:paraId="4F2EAE8E" w14:textId="77777777" w:rsidR="00CE6D5F" w:rsidRPr="00AE73D6" w:rsidRDefault="00CE6D5F" w:rsidP="00CE6D5F">
      <w:pPr>
        <w:pStyle w:val="Listenabsatz"/>
        <w:numPr>
          <w:ilvl w:val="0"/>
          <w:numId w:val="11"/>
        </w:numPr>
        <w:rPr>
          <w:lang w:val="en-US"/>
        </w:rPr>
      </w:pPr>
      <w:r w:rsidRPr="00AE73D6">
        <w:rPr>
          <w:lang w:val="en-US"/>
        </w:rPr>
        <w:t>Would be unlikely without enzyme</w:t>
      </w:r>
    </w:p>
    <w:p w14:paraId="4CEB5494" w14:textId="77777777" w:rsidR="00CE6D5F" w:rsidRPr="00AE73D6" w:rsidRDefault="00CE6D5F" w:rsidP="00CE6D5F">
      <w:pPr>
        <w:pStyle w:val="Listenabsatz"/>
        <w:numPr>
          <w:ilvl w:val="0"/>
          <w:numId w:val="11"/>
        </w:numPr>
        <w:rPr>
          <w:lang w:val="en-US"/>
        </w:rPr>
      </w:pPr>
      <w:r w:rsidRPr="00AE73D6">
        <w:rPr>
          <w:noProof/>
          <w:lang w:val="en-US"/>
        </w:rPr>
        <w:drawing>
          <wp:anchor distT="0" distB="0" distL="114300" distR="114300" simplePos="0" relativeHeight="251666432" behindDoc="1" locked="0" layoutInCell="1" allowOverlap="1" wp14:anchorId="789D2313" wp14:editId="3F577E32">
            <wp:simplePos x="0" y="0"/>
            <wp:positionH relativeFrom="margin">
              <wp:posOffset>3712552</wp:posOffset>
            </wp:positionH>
            <wp:positionV relativeFrom="paragraph">
              <wp:posOffset>38881</wp:posOffset>
            </wp:positionV>
            <wp:extent cx="1882775" cy="344170"/>
            <wp:effectExtent l="0" t="0" r="3175" b="0"/>
            <wp:wrapTight wrapText="bothSides">
              <wp:wrapPolygon edited="0">
                <wp:start x="0" y="0"/>
                <wp:lineTo x="0" y="20325"/>
                <wp:lineTo x="21418" y="20325"/>
                <wp:lineTo x="21418" y="0"/>
                <wp:lineTo x="0" y="0"/>
              </wp:wrapPolygon>
            </wp:wrapTight>
            <wp:docPr id="10" name="Grafik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1882775" cy="34417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7456" behindDoc="1" locked="0" layoutInCell="1" allowOverlap="1" wp14:anchorId="1A912C64" wp14:editId="4E60C534">
            <wp:simplePos x="0" y="0"/>
            <wp:positionH relativeFrom="column">
              <wp:posOffset>3657355</wp:posOffset>
            </wp:positionH>
            <wp:positionV relativeFrom="paragraph">
              <wp:posOffset>446893</wp:posOffset>
            </wp:positionV>
            <wp:extent cx="2463165" cy="1624330"/>
            <wp:effectExtent l="0" t="0" r="0" b="0"/>
            <wp:wrapTight wrapText="bothSides">
              <wp:wrapPolygon edited="0">
                <wp:start x="6515" y="0"/>
                <wp:lineTo x="5179" y="1267"/>
                <wp:lineTo x="5179" y="4053"/>
                <wp:lineTo x="6515" y="4560"/>
                <wp:lineTo x="6515" y="8613"/>
                <wp:lineTo x="2840" y="9626"/>
                <wp:lineTo x="1503" y="11146"/>
                <wp:lineTo x="3174" y="16719"/>
                <wp:lineTo x="334" y="17479"/>
                <wp:lineTo x="167" y="17733"/>
                <wp:lineTo x="1169" y="20772"/>
                <wp:lineTo x="1169" y="21279"/>
                <wp:lineTo x="2005" y="21279"/>
                <wp:lineTo x="20882" y="20266"/>
                <wp:lineTo x="21383" y="18999"/>
                <wp:lineTo x="21049" y="16466"/>
                <wp:lineTo x="9522" y="12666"/>
                <wp:lineTo x="19044" y="11906"/>
                <wp:lineTo x="19545" y="10133"/>
                <wp:lineTo x="18209" y="8613"/>
                <wp:lineTo x="16037" y="4560"/>
                <wp:lineTo x="17875" y="2787"/>
                <wp:lineTo x="17206" y="2027"/>
                <wp:lineTo x="7517" y="0"/>
                <wp:lineTo x="6515" y="0"/>
              </wp:wrapPolygon>
            </wp:wrapTight>
            <wp:docPr id="13" name="Grafik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2463165" cy="16243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Pr="00AE73D6">
        <w:rPr>
          <w:rFonts w:eastAsiaTheme="minorEastAsia"/>
          <w:lang w:val="en-US"/>
        </w:rPr>
        <w:t xml:space="preserve">Michaelis- Menten equation: </w:t>
      </w:r>
      <m:oMath>
        <m:sSub>
          <m:sSubPr>
            <m:ctrlPr>
              <w:rPr>
                <w:rFonts w:ascii="Cambria Math" w:hAnsi="Cambria Math"/>
                <w:i/>
                <w:lang w:val="en-US"/>
              </w:rPr>
            </m:ctrlPr>
          </m:sSubPr>
          <m:e>
            <m:r>
              <w:rPr>
                <w:rFonts w:ascii="Cambria Math" w:hAnsi="Cambria Math"/>
                <w:lang w:val="en-US"/>
              </w:rPr>
              <m:t>V</m:t>
            </m:r>
          </m:e>
          <m:sub>
            <m:r>
              <w:rPr>
                <w:rFonts w:ascii="Cambria Math" w:hAnsi="Cambria Math"/>
                <w:lang w:val="en-US"/>
              </w:rPr>
              <m:t>0</m:t>
            </m:r>
          </m:sub>
        </m:sSub>
        <m:r>
          <w:rPr>
            <w:rFonts w:ascii="Cambria Math" w:hAnsi="Cambria Math"/>
            <w:lang w:val="en-US"/>
          </w:rPr>
          <m:t>=</m:t>
        </m:r>
        <m:sSub>
          <m:sSubPr>
            <m:ctrlPr>
              <w:rPr>
                <w:rFonts w:ascii="Cambria Math" w:hAnsi="Cambria Math"/>
                <w:i/>
                <w:lang w:val="en-US"/>
              </w:rPr>
            </m:ctrlPr>
          </m:sSubPr>
          <m:e>
            <m:r>
              <w:rPr>
                <w:rFonts w:ascii="Cambria Math" w:hAnsi="Cambria Math"/>
                <w:lang w:val="en-US"/>
              </w:rPr>
              <m:t>V</m:t>
            </m:r>
          </m:e>
          <m:sub>
            <m:r>
              <w:rPr>
                <w:rFonts w:ascii="Cambria Math" w:hAnsi="Cambria Math"/>
                <w:lang w:val="en-US"/>
              </w:rPr>
              <m:t>max</m:t>
            </m:r>
          </m:sub>
        </m:sSub>
        <m:f>
          <m:fPr>
            <m:ctrlPr>
              <w:rPr>
                <w:rFonts w:ascii="Cambria Math" w:hAnsi="Cambria Math"/>
                <w:i/>
                <w:lang w:val="en-US"/>
              </w:rPr>
            </m:ctrlPr>
          </m:fPr>
          <m:num>
            <m:r>
              <w:rPr>
                <w:rFonts w:ascii="Cambria Math" w:hAnsi="Cambria Math"/>
                <w:lang w:val="en-US"/>
              </w:rPr>
              <m:t>[S]</m:t>
            </m:r>
          </m:num>
          <m:den>
            <m:d>
              <m:dPr>
                <m:begChr m:val="["/>
                <m:endChr m:val="]"/>
                <m:ctrlPr>
                  <w:rPr>
                    <w:rFonts w:ascii="Cambria Math" w:hAnsi="Cambria Math"/>
                    <w:i/>
                    <w:lang w:val="en-US"/>
                  </w:rPr>
                </m:ctrlPr>
              </m:dPr>
              <m:e>
                <m:r>
                  <w:rPr>
                    <w:rFonts w:ascii="Cambria Math" w:hAnsi="Cambria Math"/>
                    <w:lang w:val="en-US"/>
                  </w:rPr>
                  <m:t>S</m:t>
                </m:r>
              </m:e>
            </m:d>
            <m:r>
              <w:rPr>
                <w:rFonts w:ascii="Cambria Math" w:hAnsi="Cambria Math"/>
                <w:lang w:val="en-US"/>
              </w:rPr>
              <m:t>+</m:t>
            </m:r>
            <m:sSub>
              <m:sSubPr>
                <m:ctrlPr>
                  <w:rPr>
                    <w:rFonts w:ascii="Cambria Math" w:hAnsi="Cambria Math"/>
                    <w:i/>
                    <w:lang w:val="en-US"/>
                  </w:rPr>
                </m:ctrlPr>
              </m:sSubPr>
              <m:e>
                <m:r>
                  <w:rPr>
                    <w:rFonts w:ascii="Cambria Math" w:hAnsi="Cambria Math"/>
                    <w:lang w:val="en-US"/>
                  </w:rPr>
                  <m:t>K</m:t>
                </m:r>
              </m:e>
              <m:sub>
                <m:r>
                  <w:rPr>
                    <w:rFonts w:ascii="Cambria Math" w:hAnsi="Cambria Math"/>
                    <w:lang w:val="en-US"/>
                  </w:rPr>
                  <m:t>M</m:t>
                </m:r>
              </m:sub>
            </m:sSub>
          </m:den>
        </m:f>
      </m:oMath>
    </w:p>
    <w:p w14:paraId="7B18872E" w14:textId="77777777" w:rsidR="00CE6D5F" w:rsidRPr="004D1DF3" w:rsidRDefault="00CE6D5F" w:rsidP="00CE6D5F">
      <w:pPr>
        <w:pStyle w:val="Listenabsatz"/>
        <w:numPr>
          <w:ilvl w:val="0"/>
          <w:numId w:val="11"/>
        </w:numPr>
        <w:rPr>
          <w:rFonts w:eastAsiaTheme="minorEastAsia"/>
          <w:lang w:val="en-US"/>
        </w:rPr>
      </w:pPr>
      <m:oMath>
        <m:sSub>
          <m:sSubPr>
            <m:ctrlPr>
              <w:rPr>
                <w:rFonts w:ascii="Cambria Math" w:hAnsi="Cambria Math"/>
                <w:i/>
                <w:lang w:val="en-US"/>
              </w:rPr>
            </m:ctrlPr>
          </m:sSubPr>
          <m:e>
            <m:r>
              <w:rPr>
                <w:rFonts w:ascii="Cambria Math" w:hAnsi="Cambria Math"/>
                <w:lang w:val="en-US"/>
              </w:rPr>
              <m:t>K</m:t>
            </m:r>
          </m:e>
          <m:sub>
            <m:r>
              <w:rPr>
                <w:rFonts w:ascii="Cambria Math" w:hAnsi="Cambria Math"/>
                <w:lang w:val="en-US"/>
              </w:rPr>
              <m:t>M</m:t>
            </m:r>
          </m:sub>
        </m:sSub>
        <m:r>
          <w:rPr>
            <w:rFonts w:ascii="Cambria Math" w:hAnsi="Cambria Math"/>
            <w:lang w:val="en-US"/>
          </w:rPr>
          <m:t>=</m:t>
        </m:r>
        <m:f>
          <m:fPr>
            <m:ctrlPr>
              <w:rPr>
                <w:rFonts w:ascii="Cambria Math" w:hAnsi="Cambria Math"/>
                <w:i/>
                <w:lang w:val="en-US"/>
              </w:rPr>
            </m:ctrlPr>
          </m:fPr>
          <m:num>
            <m:sSub>
              <m:sSubPr>
                <m:ctrlPr>
                  <w:rPr>
                    <w:rFonts w:ascii="Cambria Math" w:hAnsi="Cambria Math"/>
                    <w:i/>
                    <w:lang w:val="en-US"/>
                  </w:rPr>
                </m:ctrlPr>
              </m:sSubPr>
              <m:e>
                <m:r>
                  <w:rPr>
                    <w:rFonts w:ascii="Cambria Math" w:hAnsi="Cambria Math"/>
                    <w:lang w:val="en-US"/>
                  </w:rPr>
                  <m:t>k</m:t>
                </m:r>
              </m:e>
              <m:sub>
                <m:r>
                  <w:rPr>
                    <w:rFonts w:ascii="Cambria Math" w:hAnsi="Cambria Math"/>
                    <w:lang w:val="en-US"/>
                  </w:rPr>
                  <m:t>-1</m:t>
                </m:r>
              </m:sub>
            </m:sSub>
            <m:r>
              <w:rPr>
                <w:rFonts w:ascii="Cambria Math" w:hAnsi="Cambria Math"/>
                <w:lang w:val="en-US"/>
              </w:rPr>
              <m:t>+</m:t>
            </m:r>
            <m:sSub>
              <m:sSubPr>
                <m:ctrlPr>
                  <w:rPr>
                    <w:rFonts w:ascii="Cambria Math" w:hAnsi="Cambria Math"/>
                    <w:i/>
                    <w:lang w:val="en-US"/>
                  </w:rPr>
                </m:ctrlPr>
              </m:sSubPr>
              <m:e>
                <m:r>
                  <w:rPr>
                    <w:rFonts w:ascii="Cambria Math" w:hAnsi="Cambria Math"/>
                    <w:lang w:val="en-US"/>
                  </w:rPr>
                  <m:t>k</m:t>
                </m:r>
              </m:e>
              <m:sub>
                <m:r>
                  <w:rPr>
                    <w:rFonts w:ascii="Cambria Math" w:hAnsi="Cambria Math"/>
                    <w:lang w:val="en-US"/>
                  </w:rPr>
                  <m:t>2</m:t>
                </m:r>
              </m:sub>
            </m:sSub>
          </m:num>
          <m:den>
            <m:sSub>
              <m:sSubPr>
                <m:ctrlPr>
                  <w:rPr>
                    <w:rFonts w:ascii="Cambria Math" w:hAnsi="Cambria Math"/>
                    <w:i/>
                    <w:lang w:val="en-US"/>
                  </w:rPr>
                </m:ctrlPr>
              </m:sSubPr>
              <m:e>
                <m:r>
                  <w:rPr>
                    <w:rFonts w:ascii="Cambria Math" w:hAnsi="Cambria Math"/>
                    <w:lang w:val="en-US"/>
                  </w:rPr>
                  <m:t>k</m:t>
                </m:r>
              </m:e>
              <m:sub>
                <m:r>
                  <w:rPr>
                    <w:rFonts w:ascii="Cambria Math" w:hAnsi="Cambria Math"/>
                    <w:lang w:val="en-US"/>
                  </w:rPr>
                  <m:t>1</m:t>
                </m:r>
              </m:sub>
            </m:sSub>
          </m:den>
        </m:f>
      </m:oMath>
      <w:r>
        <w:rPr>
          <w:rFonts w:eastAsiaTheme="minorEastAsia"/>
          <w:lang w:val="en-US"/>
        </w:rPr>
        <w:t xml:space="preserve"> is measure of enzyme affinity for the substrate</w:t>
      </w:r>
    </w:p>
    <w:p w14:paraId="7706F29C" w14:textId="77777777" w:rsidR="00CE6D5F" w:rsidRDefault="00CE6D5F" w:rsidP="00CE6D5F">
      <w:pPr>
        <w:pStyle w:val="Listenabsatz"/>
        <w:numPr>
          <w:ilvl w:val="0"/>
          <w:numId w:val="11"/>
        </w:numPr>
        <w:rPr>
          <w:rFonts w:eastAsiaTheme="minorEastAsia"/>
          <w:lang w:val="en-US"/>
        </w:rPr>
      </w:pPr>
      <w:r>
        <w:rPr>
          <w:rFonts w:eastAsiaTheme="minorEastAsia"/>
          <w:lang w:val="en-US"/>
        </w:rPr>
        <w:t xml:space="preserve">First order: </w:t>
      </w:r>
      <m:oMath>
        <m:d>
          <m:dPr>
            <m:begChr m:val="["/>
            <m:endChr m:val="]"/>
            <m:ctrlPr>
              <w:rPr>
                <w:rFonts w:ascii="Cambria Math" w:eastAsiaTheme="minorEastAsia" w:hAnsi="Cambria Math"/>
                <w:i/>
                <w:lang w:val="en-US"/>
              </w:rPr>
            </m:ctrlPr>
          </m:dPr>
          <m:e>
            <m:r>
              <w:rPr>
                <w:rFonts w:ascii="Cambria Math" w:eastAsiaTheme="minorEastAsia" w:hAnsi="Cambria Math"/>
                <w:lang w:val="en-US"/>
              </w:rPr>
              <m:t>S</m:t>
            </m:r>
          </m:e>
        </m:d>
        <m:r>
          <w:rPr>
            <w:rFonts w:ascii="Cambria Math" w:eastAsiaTheme="minorEastAsia" w:hAnsi="Cambria Math"/>
            <w:lang w:val="en-US"/>
          </w:rPr>
          <m:t>≪</m:t>
        </m:r>
        <m:sSub>
          <m:sSubPr>
            <m:ctrlPr>
              <w:rPr>
                <w:rFonts w:ascii="Cambria Math" w:eastAsiaTheme="minorEastAsia" w:hAnsi="Cambria Math"/>
                <w:i/>
                <w:lang w:val="en-US"/>
              </w:rPr>
            </m:ctrlPr>
          </m:sSubPr>
          <m:e>
            <m:r>
              <w:rPr>
                <w:rFonts w:ascii="Cambria Math" w:eastAsiaTheme="minorEastAsia" w:hAnsi="Cambria Math"/>
                <w:lang w:val="en-US"/>
              </w:rPr>
              <m:t>K</m:t>
            </m:r>
          </m:e>
          <m:sub>
            <m:r>
              <w:rPr>
                <w:rFonts w:ascii="Cambria Math" w:eastAsiaTheme="minorEastAsia" w:hAnsi="Cambria Math"/>
                <w:lang w:val="en-US"/>
              </w:rPr>
              <m:t>M</m:t>
            </m:r>
          </m:sub>
        </m:sSub>
      </m:oMath>
      <w:r>
        <w:rPr>
          <w:rFonts w:eastAsiaTheme="minorEastAsia"/>
          <w:lang w:val="en-US"/>
        </w:rPr>
        <w:t xml:space="preserve"> -&gt; </w:t>
      </w:r>
      <m:oMath>
        <m:sSub>
          <m:sSubPr>
            <m:ctrlPr>
              <w:rPr>
                <w:rFonts w:ascii="Cambria Math" w:eastAsiaTheme="minorEastAsia" w:hAnsi="Cambria Math"/>
                <w:i/>
                <w:lang w:val="en-US"/>
              </w:rPr>
            </m:ctrlPr>
          </m:sSubPr>
          <m:e>
            <m:r>
              <w:rPr>
                <w:rFonts w:ascii="Cambria Math" w:eastAsiaTheme="minorEastAsia" w:hAnsi="Cambria Math"/>
                <w:lang w:val="en-US"/>
              </w:rPr>
              <m:t>V</m:t>
            </m:r>
          </m:e>
          <m:sub>
            <m:r>
              <w:rPr>
                <w:rFonts w:ascii="Cambria Math" w:eastAsiaTheme="minorEastAsia" w:hAnsi="Cambria Math"/>
                <w:lang w:val="en-US"/>
              </w:rPr>
              <m:t>0</m:t>
            </m:r>
          </m:sub>
        </m:sSub>
        <m:r>
          <w:rPr>
            <w:rFonts w:ascii="Cambria Math" w:eastAsiaTheme="minorEastAsia" w:hAnsi="Cambria Math"/>
            <w:lang w:val="en-US"/>
          </w:rPr>
          <m:t xml:space="preserve">= </m:t>
        </m:r>
        <m:f>
          <m:fPr>
            <m:ctrlPr>
              <w:rPr>
                <w:rFonts w:ascii="Cambria Math" w:eastAsiaTheme="minorEastAsia" w:hAnsi="Cambria Math"/>
                <w:i/>
                <w:lang w:val="en-US"/>
              </w:rPr>
            </m:ctrlPr>
          </m:fPr>
          <m:num>
            <m:sSub>
              <m:sSubPr>
                <m:ctrlPr>
                  <w:rPr>
                    <w:rFonts w:ascii="Cambria Math" w:eastAsiaTheme="minorEastAsia" w:hAnsi="Cambria Math"/>
                    <w:i/>
                    <w:lang w:val="en-US"/>
                  </w:rPr>
                </m:ctrlPr>
              </m:sSubPr>
              <m:e>
                <m:r>
                  <w:rPr>
                    <w:rFonts w:ascii="Cambria Math" w:eastAsiaTheme="minorEastAsia" w:hAnsi="Cambria Math"/>
                    <w:lang w:val="en-US"/>
                  </w:rPr>
                  <m:t>V</m:t>
                </m:r>
              </m:e>
              <m:sub>
                <m:r>
                  <w:rPr>
                    <w:rFonts w:ascii="Cambria Math" w:eastAsiaTheme="minorEastAsia" w:hAnsi="Cambria Math"/>
                    <w:lang w:val="en-US"/>
                  </w:rPr>
                  <m:t>max</m:t>
                </m:r>
              </m:sub>
            </m:sSub>
            <m:r>
              <w:rPr>
                <w:rFonts w:ascii="Cambria Math" w:eastAsiaTheme="minorEastAsia" w:hAnsi="Cambria Math"/>
                <w:lang w:val="en-US"/>
              </w:rPr>
              <m:t>[S]</m:t>
            </m:r>
          </m:num>
          <m:den>
            <m:sSub>
              <m:sSubPr>
                <m:ctrlPr>
                  <w:rPr>
                    <w:rFonts w:ascii="Cambria Math" w:eastAsiaTheme="minorEastAsia" w:hAnsi="Cambria Math"/>
                    <w:i/>
                    <w:lang w:val="en-US"/>
                  </w:rPr>
                </m:ctrlPr>
              </m:sSubPr>
              <m:e>
                <m:r>
                  <w:rPr>
                    <w:rFonts w:ascii="Cambria Math" w:eastAsiaTheme="minorEastAsia" w:hAnsi="Cambria Math"/>
                    <w:lang w:val="en-US"/>
                  </w:rPr>
                  <m:t>K</m:t>
                </m:r>
              </m:e>
              <m:sub>
                <m:r>
                  <w:rPr>
                    <w:rFonts w:ascii="Cambria Math" w:eastAsiaTheme="minorEastAsia" w:hAnsi="Cambria Math"/>
                    <w:lang w:val="en-US"/>
                  </w:rPr>
                  <m:t>M</m:t>
                </m:r>
              </m:sub>
            </m:sSub>
          </m:den>
        </m:f>
      </m:oMath>
    </w:p>
    <w:p w14:paraId="60963119" w14:textId="77777777" w:rsidR="00CE6D5F" w:rsidRDefault="00CE6D5F" w:rsidP="00CE6D5F">
      <w:pPr>
        <w:pStyle w:val="Listenabsatz"/>
        <w:numPr>
          <w:ilvl w:val="0"/>
          <w:numId w:val="11"/>
        </w:numPr>
        <w:rPr>
          <w:rFonts w:eastAsiaTheme="minorEastAsia"/>
          <w:lang w:val="en-US"/>
        </w:rPr>
      </w:pPr>
      <w:r>
        <w:rPr>
          <w:rFonts w:eastAsiaTheme="minorEastAsia"/>
          <w:lang w:val="en-US"/>
        </w:rPr>
        <w:t xml:space="preserve">Zero order: </w:t>
      </w:r>
      <m:oMath>
        <m:d>
          <m:dPr>
            <m:begChr m:val="["/>
            <m:endChr m:val="]"/>
            <m:ctrlPr>
              <w:rPr>
                <w:rFonts w:ascii="Cambria Math" w:eastAsiaTheme="minorEastAsia" w:hAnsi="Cambria Math"/>
                <w:i/>
                <w:lang w:val="en-US"/>
              </w:rPr>
            </m:ctrlPr>
          </m:dPr>
          <m:e>
            <m:r>
              <w:rPr>
                <w:rFonts w:ascii="Cambria Math" w:eastAsiaTheme="minorEastAsia" w:hAnsi="Cambria Math"/>
                <w:lang w:val="en-US"/>
              </w:rPr>
              <m:t>S</m:t>
            </m:r>
          </m:e>
        </m:d>
        <m:r>
          <w:rPr>
            <w:rFonts w:ascii="Cambria Math" w:eastAsiaTheme="minorEastAsia" w:hAnsi="Cambria Math"/>
            <w:lang w:val="en-US"/>
          </w:rPr>
          <m:t>≫</m:t>
        </m:r>
        <m:sSub>
          <m:sSubPr>
            <m:ctrlPr>
              <w:rPr>
                <w:rFonts w:ascii="Cambria Math" w:eastAsiaTheme="minorEastAsia" w:hAnsi="Cambria Math"/>
                <w:i/>
                <w:lang w:val="en-US"/>
              </w:rPr>
            </m:ctrlPr>
          </m:sSubPr>
          <m:e>
            <m:r>
              <w:rPr>
                <w:rFonts w:ascii="Cambria Math" w:eastAsiaTheme="minorEastAsia" w:hAnsi="Cambria Math"/>
                <w:lang w:val="en-US"/>
              </w:rPr>
              <m:t>K</m:t>
            </m:r>
          </m:e>
          <m:sub>
            <m:r>
              <w:rPr>
                <w:rFonts w:ascii="Cambria Math" w:eastAsiaTheme="minorEastAsia" w:hAnsi="Cambria Math"/>
                <w:lang w:val="en-US"/>
              </w:rPr>
              <m:t>M</m:t>
            </m:r>
          </m:sub>
        </m:sSub>
      </m:oMath>
      <w:r>
        <w:rPr>
          <w:rFonts w:eastAsiaTheme="minorEastAsia"/>
          <w:lang w:val="en-US"/>
        </w:rPr>
        <w:t xml:space="preserve"> -&gt; </w:t>
      </w:r>
      <m:oMath>
        <m:sSub>
          <m:sSubPr>
            <m:ctrlPr>
              <w:rPr>
                <w:rFonts w:ascii="Cambria Math" w:eastAsiaTheme="minorEastAsia" w:hAnsi="Cambria Math"/>
                <w:i/>
                <w:lang w:val="en-US"/>
              </w:rPr>
            </m:ctrlPr>
          </m:sSubPr>
          <m:e>
            <m:r>
              <w:rPr>
                <w:rFonts w:ascii="Cambria Math" w:eastAsiaTheme="minorEastAsia" w:hAnsi="Cambria Math"/>
                <w:lang w:val="en-US"/>
              </w:rPr>
              <m:t>V</m:t>
            </m:r>
          </m:e>
          <m:sub>
            <m:r>
              <w:rPr>
                <w:rFonts w:ascii="Cambria Math" w:eastAsiaTheme="minorEastAsia" w:hAnsi="Cambria Math"/>
                <w:lang w:val="en-US"/>
              </w:rPr>
              <m:t>0</m:t>
            </m:r>
          </m:sub>
        </m:sSub>
        <m:r>
          <w:rPr>
            <w:rFonts w:ascii="Cambria Math" w:eastAsiaTheme="minorEastAsia" w:hAnsi="Cambria Math"/>
            <w:lang w:val="en-US"/>
          </w:rPr>
          <m:t xml:space="preserve">= </m:t>
        </m:r>
        <m:sSub>
          <m:sSubPr>
            <m:ctrlPr>
              <w:rPr>
                <w:rFonts w:ascii="Cambria Math" w:eastAsiaTheme="minorEastAsia" w:hAnsi="Cambria Math"/>
                <w:i/>
                <w:lang w:val="en-US"/>
              </w:rPr>
            </m:ctrlPr>
          </m:sSubPr>
          <m:e>
            <m:r>
              <w:rPr>
                <w:rFonts w:ascii="Cambria Math" w:eastAsiaTheme="minorEastAsia" w:hAnsi="Cambria Math"/>
                <w:lang w:val="en-US"/>
              </w:rPr>
              <m:t>V</m:t>
            </m:r>
          </m:e>
          <m:sub>
            <m:r>
              <w:rPr>
                <w:rFonts w:ascii="Cambria Math" w:eastAsiaTheme="minorEastAsia" w:hAnsi="Cambria Math"/>
                <w:lang w:val="en-US"/>
              </w:rPr>
              <m:t>max</m:t>
            </m:r>
          </m:sub>
        </m:sSub>
      </m:oMath>
    </w:p>
    <w:p w14:paraId="7CE6719B" w14:textId="77777777" w:rsidR="00CE6D5F" w:rsidRDefault="00CE6D5F" w:rsidP="00CE6D5F">
      <w:pPr>
        <w:pStyle w:val="Listenabsatz"/>
        <w:numPr>
          <w:ilvl w:val="0"/>
          <w:numId w:val="11"/>
        </w:numPr>
        <w:rPr>
          <w:rFonts w:eastAsiaTheme="minorEastAsia"/>
          <w:lang w:val="en-US"/>
        </w:rPr>
      </w:pPr>
      <m:oMath>
        <m:sSub>
          <m:sSubPr>
            <m:ctrlPr>
              <w:rPr>
                <w:rFonts w:ascii="Cambria Math" w:eastAsiaTheme="minorEastAsia" w:hAnsi="Cambria Math"/>
                <w:i/>
                <w:lang w:val="en-US"/>
              </w:rPr>
            </m:ctrlPr>
          </m:sSubPr>
          <m:e>
            <m:r>
              <w:rPr>
                <w:rFonts w:ascii="Cambria Math" w:eastAsiaTheme="minorEastAsia" w:hAnsi="Cambria Math"/>
                <w:lang w:val="en-US"/>
              </w:rPr>
              <m:t>V</m:t>
            </m:r>
          </m:e>
          <m:sub>
            <m:r>
              <w:rPr>
                <w:rFonts w:ascii="Cambria Math" w:eastAsiaTheme="minorEastAsia" w:hAnsi="Cambria Math"/>
                <w:lang w:val="en-US"/>
              </w:rPr>
              <m:t>max</m:t>
            </m:r>
          </m:sub>
        </m:sSub>
      </m:oMath>
      <w:r w:rsidRPr="00A12AC0">
        <w:rPr>
          <w:rFonts w:eastAsiaTheme="minorEastAsia"/>
          <w:lang w:val="en-US"/>
        </w:rPr>
        <w:t xml:space="preserve"> and </w:t>
      </w:r>
      <m:oMath>
        <m:sSub>
          <m:sSubPr>
            <m:ctrlPr>
              <w:rPr>
                <w:rFonts w:ascii="Cambria Math" w:eastAsiaTheme="minorEastAsia" w:hAnsi="Cambria Math"/>
                <w:i/>
                <w:lang w:val="en-US"/>
              </w:rPr>
            </m:ctrlPr>
          </m:sSubPr>
          <m:e>
            <m:r>
              <w:rPr>
                <w:rFonts w:ascii="Cambria Math" w:eastAsiaTheme="minorEastAsia" w:hAnsi="Cambria Math"/>
                <w:lang w:val="en-US"/>
              </w:rPr>
              <m:t>K</m:t>
            </m:r>
          </m:e>
          <m:sub>
            <m:r>
              <w:rPr>
                <w:rFonts w:ascii="Cambria Math" w:eastAsiaTheme="minorEastAsia" w:hAnsi="Cambria Math"/>
              </w:rPr>
              <m:t>M</m:t>
            </m:r>
          </m:sub>
        </m:sSub>
      </m:oMath>
      <w:r>
        <w:rPr>
          <w:rFonts w:eastAsiaTheme="minorEastAsia"/>
          <w:lang w:val="en-US"/>
        </w:rPr>
        <w:t xml:space="preserve"> can be found via Lineweaver-Burk Plot:</w:t>
      </w:r>
      <w:r w:rsidRPr="00A12AC0">
        <w:rPr>
          <w:rFonts w:eastAsiaTheme="minorEastAsia"/>
          <w:lang w:val="en-US"/>
        </w:rPr>
        <w:t xml:space="preserve"> </w:t>
      </w:r>
    </w:p>
    <w:p w14:paraId="2FA14C3C" w14:textId="77777777" w:rsidR="00CE6D5F" w:rsidRDefault="00CE6D5F" w:rsidP="00CE6D5F">
      <w:pPr>
        <w:pStyle w:val="Listenabsatz"/>
        <w:numPr>
          <w:ilvl w:val="0"/>
          <w:numId w:val="11"/>
        </w:numPr>
        <w:rPr>
          <w:rFonts w:eastAsiaTheme="minorEastAsia"/>
          <w:lang w:val="en-US"/>
        </w:rPr>
      </w:pPr>
      <w:r>
        <w:rPr>
          <w:rFonts w:eastAsiaTheme="minorEastAsia"/>
          <w:lang w:val="en-US"/>
        </w:rPr>
        <w:t xml:space="preserve">Turnover number: </w:t>
      </w:r>
      <m:oMath>
        <m:sSub>
          <m:sSubPr>
            <m:ctrlPr>
              <w:rPr>
                <w:rFonts w:ascii="Cambria Math" w:eastAsiaTheme="minorEastAsia" w:hAnsi="Cambria Math"/>
                <w:i/>
                <w:lang w:val="en-US"/>
              </w:rPr>
            </m:ctrlPr>
          </m:sSubPr>
          <m:e>
            <m:r>
              <w:rPr>
                <w:rFonts w:ascii="Cambria Math" w:eastAsiaTheme="minorEastAsia" w:hAnsi="Cambria Math"/>
                <w:lang w:val="en-US"/>
              </w:rPr>
              <m:t>K</m:t>
            </m:r>
          </m:e>
          <m:sub>
            <m:r>
              <w:rPr>
                <w:rFonts w:ascii="Cambria Math" w:eastAsiaTheme="minorEastAsia" w:hAnsi="Cambria Math"/>
                <w:lang w:val="en-US"/>
              </w:rPr>
              <m:t>cat</m:t>
            </m:r>
          </m:sub>
        </m:sSub>
        <m:r>
          <w:rPr>
            <w:rFonts w:ascii="Cambria Math" w:eastAsiaTheme="minorEastAsia" w:hAnsi="Cambria Math"/>
            <w:lang w:val="en-US"/>
          </w:rPr>
          <m:t>=</m:t>
        </m:r>
        <m:sSub>
          <m:sSubPr>
            <m:ctrlPr>
              <w:rPr>
                <w:rFonts w:ascii="Cambria Math" w:eastAsiaTheme="minorEastAsia" w:hAnsi="Cambria Math"/>
                <w:i/>
                <w:lang w:val="en-US"/>
              </w:rPr>
            </m:ctrlPr>
          </m:sSubPr>
          <m:e>
            <m:r>
              <w:rPr>
                <w:rFonts w:ascii="Cambria Math" w:eastAsiaTheme="minorEastAsia" w:hAnsi="Cambria Math"/>
                <w:lang w:val="en-US"/>
              </w:rPr>
              <m:t>k</m:t>
            </m:r>
          </m:e>
          <m:sub>
            <m:r>
              <w:rPr>
                <w:rFonts w:ascii="Cambria Math" w:eastAsiaTheme="minorEastAsia" w:hAnsi="Cambria Math"/>
                <w:lang w:val="en-US"/>
              </w:rPr>
              <m:t>2</m:t>
            </m:r>
          </m:sub>
        </m:sSub>
        <m:r>
          <w:rPr>
            <w:rFonts w:ascii="Cambria Math" w:eastAsiaTheme="minorEastAsia" w:hAnsi="Cambria Math"/>
            <w:lang w:val="en-US"/>
          </w:rPr>
          <m:t>=</m:t>
        </m:r>
        <m:f>
          <m:fPr>
            <m:ctrlPr>
              <w:rPr>
                <w:rFonts w:ascii="Cambria Math" w:eastAsiaTheme="minorEastAsia" w:hAnsi="Cambria Math"/>
                <w:i/>
                <w:lang w:val="en-US"/>
              </w:rPr>
            </m:ctrlPr>
          </m:fPr>
          <m:num>
            <m:sSub>
              <m:sSubPr>
                <m:ctrlPr>
                  <w:rPr>
                    <w:rFonts w:ascii="Cambria Math" w:eastAsiaTheme="minorEastAsia" w:hAnsi="Cambria Math"/>
                    <w:i/>
                    <w:lang w:val="en-US"/>
                  </w:rPr>
                </m:ctrlPr>
              </m:sSubPr>
              <m:e>
                <m:r>
                  <w:rPr>
                    <w:rFonts w:ascii="Cambria Math" w:eastAsiaTheme="minorEastAsia" w:hAnsi="Cambria Math"/>
                    <w:lang w:val="en-US"/>
                  </w:rPr>
                  <m:t>V</m:t>
                </m:r>
              </m:e>
              <m:sub>
                <m:r>
                  <w:rPr>
                    <w:rFonts w:ascii="Cambria Math" w:eastAsiaTheme="minorEastAsia" w:hAnsi="Cambria Math"/>
                    <w:lang w:val="en-US"/>
                  </w:rPr>
                  <m:t>max</m:t>
                </m:r>
              </m:sub>
            </m:sSub>
          </m:num>
          <m:den>
            <m:d>
              <m:dPr>
                <m:begChr m:val="["/>
                <m:endChr m:val="]"/>
                <m:ctrlPr>
                  <w:rPr>
                    <w:rFonts w:ascii="Cambria Math" w:eastAsiaTheme="minorEastAsia" w:hAnsi="Cambria Math"/>
                    <w:i/>
                    <w:lang w:val="en-US"/>
                  </w:rPr>
                </m:ctrlPr>
              </m:dPr>
              <m:e>
                <m:r>
                  <w:rPr>
                    <w:rFonts w:ascii="Cambria Math" w:eastAsiaTheme="minorEastAsia" w:hAnsi="Cambria Math"/>
                    <w:lang w:val="en-US"/>
                  </w:rPr>
                  <m:t>E</m:t>
                </m:r>
              </m:e>
            </m:d>
            <m:r>
              <w:rPr>
                <w:rFonts w:ascii="Cambria Math" w:eastAsiaTheme="minorEastAsia" w:hAnsi="Cambria Math"/>
                <w:lang w:val="en-US"/>
              </w:rPr>
              <m:t>T</m:t>
            </m:r>
          </m:den>
        </m:f>
      </m:oMath>
      <w:r>
        <w:rPr>
          <w:rFonts w:eastAsiaTheme="minorEastAsia"/>
          <w:lang w:val="en-US"/>
        </w:rPr>
        <w:t xml:space="preserve"> is used to compare enzymes, molecules converted per second</w:t>
      </w:r>
    </w:p>
    <w:p w14:paraId="59F65643" w14:textId="77777777" w:rsidR="00CE6D5F" w:rsidRDefault="00CE6D5F" w:rsidP="00CE6D5F">
      <w:pPr>
        <w:pStyle w:val="Listenabsatz"/>
        <w:numPr>
          <w:ilvl w:val="0"/>
          <w:numId w:val="11"/>
        </w:numPr>
        <w:rPr>
          <w:rFonts w:eastAsiaTheme="minorEastAsia"/>
          <w:lang w:val="en-US"/>
        </w:rPr>
      </w:pPr>
      <w:r>
        <w:rPr>
          <w:rFonts w:eastAsiaTheme="minorEastAsia"/>
          <w:lang w:val="en-US"/>
        </w:rPr>
        <w:t xml:space="preserve">Catalytic efficiency=  </w:t>
      </w:r>
      <m:oMath>
        <m:f>
          <m:fPr>
            <m:ctrlPr>
              <w:rPr>
                <w:rFonts w:ascii="Cambria Math" w:eastAsiaTheme="minorEastAsia" w:hAnsi="Cambria Math"/>
                <w:i/>
                <w:lang w:val="en-US"/>
              </w:rPr>
            </m:ctrlPr>
          </m:fPr>
          <m:num>
            <m:sSub>
              <m:sSubPr>
                <m:ctrlPr>
                  <w:rPr>
                    <w:rFonts w:ascii="Cambria Math" w:eastAsiaTheme="minorEastAsia" w:hAnsi="Cambria Math"/>
                    <w:i/>
                    <w:lang w:val="en-US"/>
                  </w:rPr>
                </m:ctrlPr>
              </m:sSubPr>
              <m:e>
                <m:r>
                  <w:rPr>
                    <w:rFonts w:ascii="Cambria Math" w:eastAsiaTheme="minorEastAsia" w:hAnsi="Cambria Math"/>
                    <w:lang w:val="en-US"/>
                  </w:rPr>
                  <m:t>K</m:t>
                </m:r>
              </m:e>
              <m:sub>
                <m:r>
                  <w:rPr>
                    <w:rFonts w:ascii="Cambria Math" w:eastAsiaTheme="minorEastAsia" w:hAnsi="Cambria Math"/>
                    <w:lang w:val="en-US"/>
                  </w:rPr>
                  <m:t>cat</m:t>
                </m:r>
              </m:sub>
            </m:sSub>
          </m:num>
          <m:den>
            <m:sSub>
              <m:sSubPr>
                <m:ctrlPr>
                  <w:rPr>
                    <w:rFonts w:ascii="Cambria Math" w:eastAsiaTheme="minorEastAsia" w:hAnsi="Cambria Math"/>
                    <w:i/>
                    <w:lang w:val="en-US"/>
                  </w:rPr>
                </m:ctrlPr>
              </m:sSubPr>
              <m:e>
                <m:r>
                  <w:rPr>
                    <w:rFonts w:ascii="Cambria Math" w:eastAsiaTheme="minorEastAsia" w:hAnsi="Cambria Math"/>
                    <w:lang w:val="en-US"/>
                  </w:rPr>
                  <m:t>K</m:t>
                </m:r>
              </m:e>
              <m:sub>
                <m:r>
                  <w:rPr>
                    <w:rFonts w:ascii="Cambria Math" w:eastAsiaTheme="minorEastAsia" w:hAnsi="Cambria Math"/>
                    <w:lang w:val="en-US"/>
                  </w:rPr>
                  <m:t>M</m:t>
                </m:r>
              </m:sub>
            </m:sSub>
          </m:den>
        </m:f>
      </m:oMath>
      <w:r>
        <w:rPr>
          <w:rFonts w:eastAsiaTheme="minorEastAsia"/>
          <w:lang w:val="en-US"/>
        </w:rPr>
        <w:t>. When higher 10^8: perfect enzymes, velocity [Geschwindigkeit] is only restricted by diffusion</w:t>
      </w:r>
    </w:p>
    <w:p w14:paraId="5A583895" w14:textId="77777777" w:rsidR="00CE6D5F" w:rsidRDefault="00CE6D5F" w:rsidP="00CE6D5F">
      <w:pPr>
        <w:pStyle w:val="Listenabsatz"/>
        <w:numPr>
          <w:ilvl w:val="0"/>
          <w:numId w:val="11"/>
        </w:numPr>
        <w:rPr>
          <w:rFonts w:eastAsiaTheme="minorEastAsia"/>
          <w:lang w:val="en-US"/>
        </w:rPr>
      </w:pPr>
      <w:r>
        <w:rPr>
          <w:rFonts w:eastAsiaTheme="minorEastAsia"/>
          <w:lang w:val="en-US"/>
        </w:rPr>
        <w:t xml:space="preserve">Allosteric Enzymes do not obey Michaelis Menten kinetics. Several binding position effect each other. Sigmoidal plot instead of hyperbolic (V0 over [S]) </w:t>
      </w:r>
    </w:p>
    <w:p w14:paraId="057F89B8" w14:textId="77777777" w:rsidR="00CE6D5F" w:rsidRPr="00045E23" w:rsidRDefault="00CE6D5F" w:rsidP="00CE6D5F">
      <w:pPr>
        <w:rPr>
          <w:rFonts w:eastAsiaTheme="minorEastAsia"/>
          <w:b/>
          <w:bCs/>
          <w:sz w:val="24"/>
          <w:szCs w:val="24"/>
          <w:lang w:val="en-US"/>
        </w:rPr>
      </w:pPr>
      <w:r w:rsidRPr="00045E23">
        <w:rPr>
          <w:rFonts w:eastAsiaTheme="minorEastAsia"/>
          <w:b/>
          <w:bCs/>
          <w:sz w:val="24"/>
          <w:szCs w:val="24"/>
          <w:lang w:val="en-US"/>
        </w:rPr>
        <w:t>Different Enzyme Reactions</w:t>
      </w:r>
    </w:p>
    <w:p w14:paraId="08D3064E" w14:textId="77777777" w:rsidR="00CE6D5F" w:rsidRDefault="00CE6D5F" w:rsidP="00CE6D5F">
      <w:pPr>
        <w:pStyle w:val="Listenabsatz"/>
        <w:numPr>
          <w:ilvl w:val="0"/>
          <w:numId w:val="12"/>
        </w:numPr>
        <w:rPr>
          <w:rFonts w:eastAsiaTheme="minorEastAsia"/>
          <w:lang w:val="en-US"/>
        </w:rPr>
      </w:pPr>
      <w:r>
        <w:rPr>
          <w:rFonts w:eastAsiaTheme="minorEastAsia"/>
          <w:lang w:val="en-US"/>
        </w:rPr>
        <w:t>Sequential reactions: all substrates bind before any product is released.</w:t>
      </w:r>
    </w:p>
    <w:p w14:paraId="22A58321" w14:textId="77777777" w:rsidR="00CE6D5F" w:rsidRDefault="00CE6D5F" w:rsidP="00CE6D5F">
      <w:pPr>
        <w:pStyle w:val="Listenabsatz"/>
        <w:rPr>
          <w:rFonts w:eastAsiaTheme="minorEastAsia"/>
          <w:lang w:val="en-US"/>
        </w:rPr>
      </w:pPr>
      <w:r>
        <w:rPr>
          <w:rFonts w:eastAsiaTheme="minorEastAsia"/>
          <w:lang w:val="en-US"/>
        </w:rPr>
        <w:t>Substrates bind either in defined order (ordered) or random</w:t>
      </w:r>
    </w:p>
    <w:p w14:paraId="42A44395" w14:textId="77777777" w:rsidR="00CE6D5F" w:rsidRDefault="00CE6D5F" w:rsidP="00CE6D5F">
      <w:pPr>
        <w:pStyle w:val="Listenabsatz"/>
        <w:numPr>
          <w:ilvl w:val="0"/>
          <w:numId w:val="12"/>
        </w:numPr>
        <w:rPr>
          <w:rFonts w:eastAsiaTheme="minorEastAsia"/>
          <w:lang w:val="en-US"/>
        </w:rPr>
      </w:pPr>
      <w:r>
        <w:rPr>
          <w:rFonts w:eastAsiaTheme="minorEastAsia"/>
          <w:lang w:val="en-US"/>
        </w:rPr>
        <w:t>Ping pong reactions: one or more products are released before al substrates bind.</w:t>
      </w:r>
    </w:p>
    <w:p w14:paraId="32C1869E" w14:textId="77777777" w:rsidR="00CE6D5F" w:rsidRDefault="00CE6D5F" w:rsidP="00CE6D5F">
      <w:pPr>
        <w:pStyle w:val="Listenabsatz"/>
        <w:rPr>
          <w:rFonts w:eastAsiaTheme="minorEastAsia"/>
          <w:lang w:val="en-US"/>
        </w:rPr>
      </w:pPr>
      <w:r>
        <w:rPr>
          <w:rFonts w:eastAsiaTheme="minorEastAsia"/>
          <w:lang w:val="en-US"/>
        </w:rPr>
        <w:t>Substituted enzyme intermediate: enzyme is temporarily modified (ex.: stores reactive groups)</w:t>
      </w:r>
    </w:p>
    <w:p w14:paraId="45562CEC" w14:textId="77777777" w:rsidR="00CE6D5F" w:rsidRDefault="00CE6D5F" w:rsidP="00CE6D5F">
      <w:pPr>
        <w:pStyle w:val="Listenabsatz"/>
        <w:rPr>
          <w:rFonts w:eastAsiaTheme="minorEastAsia"/>
          <w:lang w:val="en-US"/>
        </w:rPr>
      </w:pPr>
    </w:p>
    <w:p w14:paraId="16062531" w14:textId="77777777" w:rsidR="00CE6D5F" w:rsidRDefault="00CE6D5F" w:rsidP="00CE6D5F">
      <w:pPr>
        <w:pStyle w:val="Listenabsatz"/>
        <w:rPr>
          <w:rFonts w:eastAsiaTheme="minorEastAsia"/>
          <w:lang w:val="en-US"/>
        </w:rPr>
      </w:pPr>
    </w:p>
    <w:p w14:paraId="04CD78E9" w14:textId="77777777" w:rsidR="00CE6D5F" w:rsidRDefault="00CE6D5F" w:rsidP="00CE6D5F">
      <w:pPr>
        <w:rPr>
          <w:rFonts w:eastAsiaTheme="minorEastAsia"/>
          <w:b/>
          <w:bCs/>
          <w:sz w:val="24"/>
          <w:szCs w:val="24"/>
          <w:lang w:val="en-US"/>
        </w:rPr>
      </w:pPr>
      <w:r w:rsidRPr="008B062A">
        <w:rPr>
          <w:rFonts w:eastAsiaTheme="minorEastAsia"/>
          <w:noProof/>
          <w:lang w:val="en-US"/>
        </w:rPr>
        <w:lastRenderedPageBreak/>
        <w:drawing>
          <wp:anchor distT="0" distB="0" distL="114300" distR="114300" simplePos="0" relativeHeight="251668480" behindDoc="1" locked="0" layoutInCell="1" allowOverlap="1" wp14:anchorId="717A43AA" wp14:editId="7A82C08C">
            <wp:simplePos x="0" y="0"/>
            <wp:positionH relativeFrom="column">
              <wp:posOffset>4374515</wp:posOffset>
            </wp:positionH>
            <wp:positionV relativeFrom="paragraph">
              <wp:posOffset>7034</wp:posOffset>
            </wp:positionV>
            <wp:extent cx="1561465" cy="1049020"/>
            <wp:effectExtent l="0" t="0" r="635" b="0"/>
            <wp:wrapTight wrapText="bothSides">
              <wp:wrapPolygon edited="0">
                <wp:start x="0" y="0"/>
                <wp:lineTo x="0" y="21182"/>
                <wp:lineTo x="21345" y="21182"/>
                <wp:lineTo x="21345" y="0"/>
                <wp:lineTo x="0" y="0"/>
              </wp:wrapPolygon>
            </wp:wrapTight>
            <wp:docPr id="19" name="Grafik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rotWithShape="1">
                    <a:blip r:embed="rId48">
                      <a:extLst>
                        <a:ext uri="{28A0092B-C50C-407E-A947-70E740481C1C}">
                          <a14:useLocalDpi xmlns:a14="http://schemas.microsoft.com/office/drawing/2010/main" val="0"/>
                        </a:ext>
                      </a:extLst>
                    </a:blip>
                    <a:srcRect l="26415" t="2507" r="12646" b="73982"/>
                    <a:stretch/>
                  </pic:blipFill>
                  <pic:spPr bwMode="auto">
                    <a:xfrm>
                      <a:off x="0" y="0"/>
                      <a:ext cx="1561465" cy="10490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Pr="006B5A57">
        <w:rPr>
          <w:rFonts w:eastAsiaTheme="minorEastAsia"/>
          <w:b/>
          <w:bCs/>
          <w:sz w:val="24"/>
          <w:szCs w:val="24"/>
          <w:lang w:val="en-US"/>
        </w:rPr>
        <w:t>Enzyme inhibitors</w:t>
      </w:r>
    </w:p>
    <w:p w14:paraId="59A42749" w14:textId="77777777" w:rsidR="00CE6D5F" w:rsidRPr="008B062A" w:rsidRDefault="00CE6D5F" w:rsidP="00CE6D5F">
      <w:pPr>
        <w:pStyle w:val="Listenabsatz"/>
        <w:numPr>
          <w:ilvl w:val="0"/>
          <w:numId w:val="12"/>
        </w:numPr>
        <w:rPr>
          <w:rFonts w:eastAsiaTheme="minorEastAsia"/>
          <w:b/>
          <w:bCs/>
          <w:sz w:val="24"/>
          <w:szCs w:val="24"/>
          <w:lang w:val="en-US"/>
        </w:rPr>
      </w:pPr>
      <w:r>
        <w:rPr>
          <w:rFonts w:eastAsiaTheme="minorEastAsia"/>
          <w:lang w:val="en-US"/>
        </w:rPr>
        <w:t>Competitive: Enzyme can bind either substrate or inhibitor.</w:t>
      </w:r>
    </w:p>
    <w:p w14:paraId="0983EE8B" w14:textId="77777777" w:rsidR="00CE6D5F" w:rsidRDefault="00CE6D5F" w:rsidP="00CE6D5F">
      <w:pPr>
        <w:pStyle w:val="Listenabsatz"/>
        <w:rPr>
          <w:rFonts w:eastAsiaTheme="minorEastAsia"/>
          <w:lang w:val="en-US"/>
        </w:rPr>
      </w:pPr>
      <w:r>
        <w:rPr>
          <w:rFonts w:eastAsiaTheme="minorEastAsia"/>
          <w:lang w:val="en-US"/>
        </w:rPr>
        <w:t xml:space="preserve">Binds at catalytic site </w:t>
      </w:r>
    </w:p>
    <w:p w14:paraId="256307DD" w14:textId="77777777" w:rsidR="00CE6D5F" w:rsidRPr="008B062A" w:rsidRDefault="00CE6D5F" w:rsidP="00CE6D5F">
      <w:pPr>
        <w:pStyle w:val="Listenabsatz"/>
        <w:rPr>
          <w:rFonts w:eastAsiaTheme="minorEastAsia"/>
          <w:lang w:val="en-US"/>
        </w:rPr>
      </w:pPr>
      <m:oMath>
        <m:sSub>
          <m:sSubPr>
            <m:ctrlPr>
              <w:rPr>
                <w:rFonts w:ascii="Cambria Math" w:eastAsiaTheme="minorEastAsia" w:hAnsi="Cambria Math"/>
                <w:i/>
                <w:lang w:val="en-US"/>
              </w:rPr>
            </m:ctrlPr>
          </m:sSubPr>
          <m:e>
            <m:r>
              <w:rPr>
                <w:rFonts w:ascii="Cambria Math" w:eastAsiaTheme="minorEastAsia" w:hAnsi="Cambria Math"/>
                <w:lang w:val="en-US"/>
              </w:rPr>
              <m:t>V</m:t>
            </m:r>
          </m:e>
          <m:sub>
            <m:r>
              <w:rPr>
                <w:rFonts w:ascii="Cambria Math" w:eastAsiaTheme="minorEastAsia" w:hAnsi="Cambria Math"/>
                <w:lang w:val="en-US"/>
              </w:rPr>
              <m:t>max</m:t>
            </m:r>
          </m:sub>
        </m:sSub>
      </m:oMath>
      <w:r w:rsidRPr="00A12AC0">
        <w:rPr>
          <w:rFonts w:eastAsiaTheme="minorEastAsia"/>
          <w:lang w:val="en-US"/>
        </w:rPr>
        <w:t xml:space="preserve"> </w:t>
      </w:r>
      <w:r>
        <w:rPr>
          <w:rFonts w:eastAsiaTheme="minorEastAsia"/>
          <w:lang w:val="en-US"/>
        </w:rPr>
        <w:t xml:space="preserve">is the same but is reached only with higher substrate concentration. </w:t>
      </w:r>
      <m:oMath>
        <m:sSub>
          <m:sSubPr>
            <m:ctrlPr>
              <w:rPr>
                <w:rFonts w:ascii="Cambria Math" w:eastAsiaTheme="minorEastAsia" w:hAnsi="Cambria Math"/>
                <w:i/>
                <w:lang w:val="en-US"/>
              </w:rPr>
            </m:ctrlPr>
          </m:sSubPr>
          <m:e>
            <m:r>
              <w:rPr>
                <w:rFonts w:ascii="Cambria Math" w:eastAsiaTheme="minorEastAsia" w:hAnsi="Cambria Math"/>
                <w:lang w:val="en-US"/>
              </w:rPr>
              <m:t>K</m:t>
            </m:r>
          </m:e>
          <m:sub>
            <m:r>
              <w:rPr>
                <w:rFonts w:ascii="Cambria Math" w:eastAsiaTheme="minorEastAsia" w:hAnsi="Cambria Math"/>
              </w:rPr>
              <m:t>M</m:t>
            </m:r>
          </m:sub>
        </m:sSub>
      </m:oMath>
      <w:r>
        <w:rPr>
          <w:rFonts w:eastAsiaTheme="minorEastAsia"/>
          <w:lang w:val="en-US"/>
        </w:rPr>
        <w:t>is increased</w:t>
      </w:r>
    </w:p>
    <w:p w14:paraId="63317A0E" w14:textId="77777777" w:rsidR="00CE6D5F" w:rsidRDefault="00CE6D5F" w:rsidP="00CE6D5F">
      <w:pPr>
        <w:pStyle w:val="Listenabsatz"/>
        <w:numPr>
          <w:ilvl w:val="0"/>
          <w:numId w:val="12"/>
        </w:numPr>
        <w:rPr>
          <w:rFonts w:eastAsiaTheme="minorEastAsia"/>
          <w:lang w:val="en-US"/>
        </w:rPr>
      </w:pPr>
      <w:r w:rsidRPr="0026412C">
        <w:rPr>
          <w:rFonts w:eastAsiaTheme="minorEastAsia"/>
          <w:noProof/>
          <w:lang w:val="en-US"/>
        </w:rPr>
        <w:drawing>
          <wp:anchor distT="0" distB="0" distL="114300" distR="114300" simplePos="0" relativeHeight="251669504" behindDoc="1" locked="0" layoutInCell="1" allowOverlap="1" wp14:anchorId="0521BB5E" wp14:editId="7A1DA60A">
            <wp:simplePos x="0" y="0"/>
            <wp:positionH relativeFrom="column">
              <wp:posOffset>4495165</wp:posOffset>
            </wp:positionH>
            <wp:positionV relativeFrom="paragraph">
              <wp:posOffset>6985</wp:posOffset>
            </wp:positionV>
            <wp:extent cx="1609090" cy="836930"/>
            <wp:effectExtent l="0" t="0" r="0" b="1270"/>
            <wp:wrapTight wrapText="bothSides">
              <wp:wrapPolygon edited="0">
                <wp:start x="0" y="0"/>
                <wp:lineTo x="0" y="21141"/>
                <wp:lineTo x="21225" y="21141"/>
                <wp:lineTo x="21225" y="0"/>
                <wp:lineTo x="0" y="0"/>
              </wp:wrapPolygon>
            </wp:wrapTight>
            <wp:docPr id="20" name="Grafik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rotWithShape="1">
                    <a:blip r:embed="rId49">
                      <a:extLst>
                        <a:ext uri="{28A0092B-C50C-407E-A947-70E740481C1C}">
                          <a14:useLocalDpi xmlns:a14="http://schemas.microsoft.com/office/drawing/2010/main" val="0"/>
                        </a:ext>
                      </a:extLst>
                    </a:blip>
                    <a:srcRect l="25061" t="919" r="12208" b="81284"/>
                    <a:stretch/>
                  </pic:blipFill>
                  <pic:spPr bwMode="auto">
                    <a:xfrm>
                      <a:off x="0" y="0"/>
                      <a:ext cx="1609090" cy="83693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eastAsiaTheme="minorEastAsia"/>
          <w:lang w:val="en-US"/>
        </w:rPr>
        <w:t>Noncompetitive: Substrate and inhibitor can bind simultaneously.</w:t>
      </w:r>
    </w:p>
    <w:p w14:paraId="7C2463F1" w14:textId="77777777" w:rsidR="00CE6D5F" w:rsidRDefault="00CE6D5F" w:rsidP="00CE6D5F">
      <w:pPr>
        <w:pStyle w:val="Listenabsatz"/>
        <w:rPr>
          <w:rFonts w:eastAsiaTheme="minorEastAsia"/>
          <w:lang w:val="en-US"/>
        </w:rPr>
      </w:pPr>
      <w:r>
        <w:rPr>
          <w:rFonts w:eastAsiaTheme="minorEastAsia"/>
          <w:lang w:val="en-US"/>
        </w:rPr>
        <w:t xml:space="preserve">Different binding sites  </w:t>
      </w:r>
    </w:p>
    <w:p w14:paraId="1B1B143B" w14:textId="77777777" w:rsidR="00CE6D5F" w:rsidRDefault="00CE6D5F" w:rsidP="00CE6D5F">
      <w:pPr>
        <w:pStyle w:val="Listenabsatz"/>
        <w:rPr>
          <w:rFonts w:eastAsiaTheme="minorEastAsia"/>
          <w:lang w:val="en-US"/>
        </w:rPr>
      </w:pPr>
      <m:oMath>
        <m:sSub>
          <m:sSubPr>
            <m:ctrlPr>
              <w:rPr>
                <w:rFonts w:ascii="Cambria Math" w:eastAsiaTheme="minorEastAsia" w:hAnsi="Cambria Math"/>
                <w:i/>
                <w:lang w:val="en-US"/>
              </w:rPr>
            </m:ctrlPr>
          </m:sSubPr>
          <m:e>
            <m:r>
              <w:rPr>
                <w:rFonts w:ascii="Cambria Math" w:eastAsiaTheme="minorEastAsia" w:hAnsi="Cambria Math"/>
                <w:lang w:val="en-US"/>
              </w:rPr>
              <m:t>V</m:t>
            </m:r>
          </m:e>
          <m:sub>
            <m:r>
              <w:rPr>
                <w:rFonts w:ascii="Cambria Math" w:eastAsiaTheme="minorEastAsia" w:hAnsi="Cambria Math"/>
                <w:lang w:val="en-US"/>
              </w:rPr>
              <m:t>max</m:t>
            </m:r>
          </m:sub>
        </m:sSub>
      </m:oMath>
      <w:r>
        <w:rPr>
          <w:rFonts w:eastAsiaTheme="minorEastAsia"/>
          <w:lang w:val="en-US"/>
        </w:rPr>
        <w:t xml:space="preserve"> is</w:t>
      </w:r>
      <w:r w:rsidRPr="00A12AC0">
        <w:rPr>
          <w:rFonts w:eastAsiaTheme="minorEastAsia"/>
          <w:lang w:val="en-US"/>
        </w:rPr>
        <w:t xml:space="preserve"> </w:t>
      </w:r>
      <w:r>
        <w:rPr>
          <w:rFonts w:eastAsiaTheme="minorEastAsia"/>
          <w:lang w:val="en-US"/>
        </w:rPr>
        <w:t xml:space="preserve">reduced, inhibition can’t be overcome by higher substrate concentration. </w:t>
      </w:r>
      <m:oMath>
        <m:sSub>
          <m:sSubPr>
            <m:ctrlPr>
              <w:rPr>
                <w:rFonts w:ascii="Cambria Math" w:eastAsiaTheme="minorEastAsia" w:hAnsi="Cambria Math"/>
                <w:i/>
                <w:lang w:val="en-US"/>
              </w:rPr>
            </m:ctrlPr>
          </m:sSubPr>
          <m:e>
            <m:r>
              <w:rPr>
                <w:rFonts w:ascii="Cambria Math" w:eastAsiaTheme="minorEastAsia" w:hAnsi="Cambria Math"/>
                <w:lang w:val="en-US"/>
              </w:rPr>
              <m:t>K</m:t>
            </m:r>
          </m:e>
          <m:sub>
            <m:r>
              <w:rPr>
                <w:rFonts w:ascii="Cambria Math" w:eastAsiaTheme="minorEastAsia" w:hAnsi="Cambria Math"/>
              </w:rPr>
              <m:t>M</m:t>
            </m:r>
          </m:sub>
        </m:sSub>
      </m:oMath>
      <w:r>
        <w:rPr>
          <w:rFonts w:eastAsiaTheme="minorEastAsia"/>
          <w:lang w:val="en-US"/>
        </w:rPr>
        <w:t>is unaffected.</w:t>
      </w:r>
    </w:p>
    <w:p w14:paraId="78E3E2B0" w14:textId="77777777" w:rsidR="00CE6D5F" w:rsidRDefault="00CE6D5F" w:rsidP="00CE6D5F">
      <w:pPr>
        <w:pStyle w:val="Listenabsatz"/>
        <w:numPr>
          <w:ilvl w:val="0"/>
          <w:numId w:val="12"/>
        </w:numPr>
        <w:rPr>
          <w:rFonts w:eastAsiaTheme="minorEastAsia"/>
          <w:lang w:val="en-US"/>
        </w:rPr>
      </w:pPr>
      <w:r>
        <w:rPr>
          <w:rFonts w:eastAsiaTheme="minorEastAsia"/>
          <w:lang w:val="en-US"/>
        </w:rPr>
        <w:t>Irreversible: Inhibitor binds covalently with enzyme. Reactive site is changed.</w:t>
      </w:r>
    </w:p>
    <w:p w14:paraId="597C702C" w14:textId="77777777" w:rsidR="00CE6D5F" w:rsidRPr="00F903E9" w:rsidRDefault="00CE6D5F" w:rsidP="00CE6D5F">
      <w:pPr>
        <w:pStyle w:val="Listenabsatz"/>
        <w:rPr>
          <w:rFonts w:eastAsiaTheme="minorEastAsia"/>
          <w:lang w:val="en-US"/>
        </w:rPr>
      </w:pPr>
      <w:r>
        <w:rPr>
          <w:rFonts w:eastAsiaTheme="minorEastAsia"/>
          <w:lang w:val="en-US"/>
        </w:rPr>
        <w:t>Group specific: inhibitor is similar to substrate but binds covalently</w:t>
      </w:r>
    </w:p>
    <w:p w14:paraId="15E83A1A" w14:textId="77777777" w:rsidR="00CE6D5F" w:rsidRDefault="00CE6D5F" w:rsidP="00CE6D5F">
      <w:pPr>
        <w:pStyle w:val="Listenabsatz"/>
        <w:rPr>
          <w:rFonts w:eastAsiaTheme="minorEastAsia"/>
          <w:lang w:val="en-US"/>
        </w:rPr>
      </w:pPr>
      <w:r>
        <w:rPr>
          <w:rFonts w:eastAsiaTheme="minorEastAsia"/>
          <w:lang w:val="en-US"/>
        </w:rPr>
        <w:t xml:space="preserve">Suicide inhibitor: modified substrate can’t be released </w:t>
      </w:r>
      <w:r w:rsidRPr="000C07B9">
        <w:rPr>
          <w:rFonts w:eastAsiaTheme="minorEastAsia"/>
          <w:u w:val="single"/>
          <w:lang w:val="en-US"/>
        </w:rPr>
        <w:t>after</w:t>
      </w:r>
      <w:r>
        <w:rPr>
          <w:rFonts w:eastAsiaTheme="minorEastAsia"/>
          <w:lang w:val="en-US"/>
        </w:rPr>
        <w:t xml:space="preserve"> catalytic mechanism </w:t>
      </w:r>
    </w:p>
    <w:p w14:paraId="0909C36D" w14:textId="77777777" w:rsidR="00CE6D5F" w:rsidRDefault="00CE6D5F" w:rsidP="00CE6D5F">
      <w:pPr>
        <w:pStyle w:val="Listenabsatz"/>
        <w:rPr>
          <w:rFonts w:eastAsiaTheme="minorEastAsia"/>
          <w:lang w:val="en-US"/>
        </w:rPr>
      </w:pPr>
      <w:r>
        <w:rPr>
          <w:rFonts w:eastAsiaTheme="minorEastAsia"/>
          <w:lang w:val="en-US"/>
        </w:rPr>
        <w:t>Ex.: Penicillin inhibits transpeptidase as group specific irreversible inhibitor. Binds to serin residue at active site.</w:t>
      </w:r>
    </w:p>
    <w:p w14:paraId="569AE71E" w14:textId="77777777" w:rsidR="00CE6D5F" w:rsidRDefault="00CE6D5F" w:rsidP="00CE6D5F">
      <w:pPr>
        <w:pStyle w:val="Listenabsatz"/>
        <w:rPr>
          <w:rFonts w:eastAsiaTheme="minorEastAsia"/>
          <w:lang w:val="en-US"/>
        </w:rPr>
      </w:pPr>
      <w:r>
        <w:rPr>
          <w:rFonts w:eastAsiaTheme="minorEastAsia"/>
          <w:lang w:val="en-US"/>
        </w:rPr>
        <w:t>Ex.: Aspirin inhibits COX as irreversible inhibitor. Reacts to serin close to reactive site and blocks access.</w:t>
      </w:r>
    </w:p>
    <w:p w14:paraId="0FA13E6C" w14:textId="77777777" w:rsidR="00CE6D5F" w:rsidRDefault="00CE6D5F" w:rsidP="00CE6D5F">
      <w:pPr>
        <w:rPr>
          <w:rFonts w:eastAsiaTheme="minorEastAsia"/>
          <w:b/>
          <w:bCs/>
          <w:sz w:val="24"/>
          <w:szCs w:val="24"/>
          <w:lang w:val="en-US"/>
        </w:rPr>
      </w:pPr>
      <w:r>
        <w:rPr>
          <w:rFonts w:eastAsiaTheme="minorEastAsia"/>
          <w:b/>
          <w:bCs/>
          <w:sz w:val="24"/>
          <w:szCs w:val="24"/>
          <w:lang w:val="en-US"/>
        </w:rPr>
        <w:t>Enzyme classification</w:t>
      </w:r>
    </w:p>
    <w:p w14:paraId="37E46484" w14:textId="77777777" w:rsidR="00CE6D5F" w:rsidRDefault="00CE6D5F" w:rsidP="00CE6D5F">
      <w:pPr>
        <w:pStyle w:val="Listenabsatz"/>
        <w:numPr>
          <w:ilvl w:val="0"/>
          <w:numId w:val="12"/>
        </w:numPr>
        <w:rPr>
          <w:rFonts w:eastAsiaTheme="minorEastAsia"/>
          <w:lang w:val="en-US"/>
        </w:rPr>
      </w:pPr>
      <w:r>
        <w:rPr>
          <w:rFonts w:eastAsiaTheme="minorEastAsia"/>
          <w:lang w:val="en-US"/>
        </w:rPr>
        <w:t>Oxidoreductase: Oxidation-reduction (Dehydrogenase); Takes away H+</w:t>
      </w:r>
    </w:p>
    <w:p w14:paraId="4FF0E708" w14:textId="77777777" w:rsidR="00CE6D5F" w:rsidRPr="00376EDB" w:rsidRDefault="00CE6D5F" w:rsidP="00CE6D5F">
      <w:pPr>
        <w:pStyle w:val="Listenabsatz"/>
        <w:numPr>
          <w:ilvl w:val="0"/>
          <w:numId w:val="12"/>
        </w:numPr>
        <w:rPr>
          <w:rFonts w:eastAsiaTheme="minorEastAsia"/>
          <w:lang w:val="en-US"/>
        </w:rPr>
      </w:pPr>
      <w:r>
        <w:rPr>
          <w:rFonts w:eastAsiaTheme="minorEastAsia"/>
          <w:lang w:val="en-US"/>
        </w:rPr>
        <w:t>Transferase: intermolecular group transfer</w:t>
      </w:r>
    </w:p>
    <w:p w14:paraId="67DBF7E5" w14:textId="77777777" w:rsidR="00CE6D5F" w:rsidRDefault="00CE6D5F" w:rsidP="00CE6D5F">
      <w:pPr>
        <w:pStyle w:val="Listenabsatz"/>
        <w:numPr>
          <w:ilvl w:val="0"/>
          <w:numId w:val="12"/>
        </w:numPr>
        <w:rPr>
          <w:rFonts w:eastAsiaTheme="minorEastAsia"/>
          <w:lang w:val="en-US"/>
        </w:rPr>
      </w:pPr>
      <w:r w:rsidRPr="00376EDB">
        <w:rPr>
          <w:noProof/>
          <w:lang w:val="en-US"/>
        </w:rPr>
        <w:drawing>
          <wp:anchor distT="0" distB="0" distL="114300" distR="114300" simplePos="0" relativeHeight="251670528" behindDoc="1" locked="0" layoutInCell="1" allowOverlap="1" wp14:anchorId="5E77C3DE" wp14:editId="33A20DC4">
            <wp:simplePos x="0" y="0"/>
            <wp:positionH relativeFrom="column">
              <wp:posOffset>3974465</wp:posOffset>
            </wp:positionH>
            <wp:positionV relativeFrom="paragraph">
              <wp:posOffset>3810</wp:posOffset>
            </wp:positionV>
            <wp:extent cx="2204085" cy="464185"/>
            <wp:effectExtent l="0" t="0" r="5715" b="0"/>
            <wp:wrapTight wrapText="bothSides">
              <wp:wrapPolygon edited="0">
                <wp:start x="0" y="0"/>
                <wp:lineTo x="0" y="20389"/>
                <wp:lineTo x="21469" y="20389"/>
                <wp:lineTo x="21469" y="0"/>
                <wp:lineTo x="0" y="0"/>
              </wp:wrapPolygon>
            </wp:wrapTight>
            <wp:docPr id="9" name="Grafik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rotWithShape="1">
                    <a:blip r:embed="rId50">
                      <a:extLst>
                        <a:ext uri="{28A0092B-C50C-407E-A947-70E740481C1C}">
                          <a14:useLocalDpi xmlns:a14="http://schemas.microsoft.com/office/drawing/2010/main" val="0"/>
                        </a:ext>
                      </a:extLst>
                    </a:blip>
                    <a:srcRect l="2926" t="15462" r="6443" b="10723"/>
                    <a:stretch/>
                  </pic:blipFill>
                  <pic:spPr bwMode="auto">
                    <a:xfrm>
                      <a:off x="0" y="0"/>
                      <a:ext cx="2204085" cy="46418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Pr>
          <w:rFonts w:eastAsiaTheme="minorEastAsia"/>
          <w:lang w:val="en-US"/>
        </w:rPr>
        <w:t xml:space="preserve">Hydrolase: Hydrolysis reaction; Transfer of functional group to water </w:t>
      </w:r>
    </w:p>
    <w:p w14:paraId="7CC1EBCC" w14:textId="77777777" w:rsidR="00CE6D5F" w:rsidRDefault="00CE6D5F" w:rsidP="00CE6D5F">
      <w:pPr>
        <w:pStyle w:val="Listenabsatz"/>
        <w:numPr>
          <w:ilvl w:val="0"/>
          <w:numId w:val="12"/>
        </w:numPr>
        <w:rPr>
          <w:rFonts w:eastAsiaTheme="minorEastAsia"/>
          <w:lang w:val="en-US"/>
        </w:rPr>
      </w:pPr>
      <w:r>
        <w:rPr>
          <w:rFonts w:eastAsiaTheme="minorEastAsia"/>
          <w:lang w:val="en-US"/>
        </w:rPr>
        <w:t>Lyase: addition or removal of groups to form double bonds</w:t>
      </w:r>
    </w:p>
    <w:p w14:paraId="367FE89F" w14:textId="77777777" w:rsidR="00CE6D5F" w:rsidRDefault="00CE6D5F" w:rsidP="00CE6D5F">
      <w:pPr>
        <w:pStyle w:val="Listenabsatz"/>
        <w:numPr>
          <w:ilvl w:val="0"/>
          <w:numId w:val="12"/>
        </w:numPr>
        <w:rPr>
          <w:rFonts w:eastAsiaTheme="minorEastAsia"/>
          <w:lang w:val="en-US"/>
        </w:rPr>
      </w:pPr>
      <w:r>
        <w:rPr>
          <w:rFonts w:eastAsiaTheme="minorEastAsia"/>
          <w:lang w:val="en-US"/>
        </w:rPr>
        <w:t>Isomerase: Isomerization / intramolecular group transfer</w:t>
      </w:r>
    </w:p>
    <w:p w14:paraId="640BEACF" w14:textId="77777777" w:rsidR="00CE6D5F" w:rsidRDefault="00CE6D5F" w:rsidP="00CE6D5F">
      <w:pPr>
        <w:pStyle w:val="Listenabsatz"/>
        <w:numPr>
          <w:ilvl w:val="0"/>
          <w:numId w:val="12"/>
        </w:numPr>
        <w:rPr>
          <w:rFonts w:eastAsiaTheme="minorEastAsia"/>
          <w:lang w:val="en-US"/>
        </w:rPr>
      </w:pPr>
      <w:r>
        <w:rPr>
          <w:rFonts w:eastAsiaTheme="minorEastAsia"/>
          <w:lang w:val="en-US"/>
        </w:rPr>
        <w:t>Ligase: Ligation/Join of two substrates at expense of ATP hydrolysis</w:t>
      </w:r>
    </w:p>
    <w:p w14:paraId="383BF93E" w14:textId="77777777" w:rsidR="00CE6D5F" w:rsidRDefault="00CE6D5F" w:rsidP="00CE6D5F">
      <w:pPr>
        <w:rPr>
          <w:rFonts w:eastAsiaTheme="minorEastAsia"/>
          <w:b/>
          <w:bCs/>
          <w:sz w:val="24"/>
          <w:szCs w:val="24"/>
          <w:lang w:val="en-US"/>
        </w:rPr>
      </w:pPr>
      <w:r>
        <w:rPr>
          <w:rFonts w:eastAsiaTheme="minorEastAsia"/>
          <w:b/>
          <w:bCs/>
          <w:sz w:val="24"/>
          <w:szCs w:val="24"/>
          <w:lang w:val="en-US"/>
        </w:rPr>
        <w:t>Chymotrypsin</w:t>
      </w:r>
    </w:p>
    <w:p w14:paraId="6FD58488" w14:textId="77777777" w:rsidR="00CE6D5F" w:rsidRDefault="00CE6D5F" w:rsidP="00CE6D5F">
      <w:pPr>
        <w:pStyle w:val="Listenabsatz"/>
        <w:numPr>
          <w:ilvl w:val="0"/>
          <w:numId w:val="13"/>
        </w:numPr>
        <w:rPr>
          <w:rFonts w:eastAsiaTheme="minorEastAsia"/>
          <w:lang w:val="en-US"/>
        </w:rPr>
      </w:pPr>
      <w:r>
        <w:rPr>
          <w:rFonts w:eastAsiaTheme="minorEastAsia"/>
          <w:lang w:val="en-US"/>
        </w:rPr>
        <w:t>Splits up Proteins/ Peptide bonds on carboxyl side</w:t>
      </w:r>
    </w:p>
    <w:p w14:paraId="6D4A3A68" w14:textId="77777777" w:rsidR="00CE6D5F" w:rsidRDefault="00CE6D5F" w:rsidP="00CE6D5F">
      <w:pPr>
        <w:pStyle w:val="Listenabsatz"/>
        <w:numPr>
          <w:ilvl w:val="0"/>
          <w:numId w:val="13"/>
        </w:numPr>
        <w:rPr>
          <w:rFonts w:eastAsiaTheme="minorEastAsia"/>
          <w:lang w:val="en-US"/>
        </w:rPr>
      </w:pPr>
      <w:r>
        <w:rPr>
          <w:rFonts w:eastAsiaTheme="minorEastAsia"/>
          <w:lang w:val="en-US"/>
        </w:rPr>
        <w:t>Steps 1-4: Acylation; Steps 5-7: Deacylation</w:t>
      </w:r>
    </w:p>
    <w:p w14:paraId="53AFA24A" w14:textId="77777777" w:rsidR="00CE6D5F" w:rsidRDefault="00CE6D5F" w:rsidP="00CE6D5F">
      <w:pPr>
        <w:pStyle w:val="Listenabsatz"/>
        <w:rPr>
          <w:rFonts w:eastAsiaTheme="minorEastAsia"/>
          <w:lang w:val="en-US"/>
        </w:rPr>
      </w:pPr>
      <w:r>
        <w:rPr>
          <w:rFonts w:eastAsiaTheme="minorEastAsia"/>
          <w:lang w:val="en-US"/>
        </w:rPr>
        <w:t xml:space="preserve">1. Alkoxide ion: </w:t>
      </w:r>
      <w:r w:rsidRPr="00860B87">
        <w:rPr>
          <w:rFonts w:eastAsiaTheme="minorEastAsia"/>
          <w:lang w:val="en-US"/>
        </w:rPr>
        <w:t>Substrate binds</w:t>
      </w:r>
    </w:p>
    <w:p w14:paraId="13F1CA20" w14:textId="77777777" w:rsidR="00CE6D5F" w:rsidRDefault="00CE6D5F" w:rsidP="00CE6D5F">
      <w:pPr>
        <w:pStyle w:val="Listenabsatz"/>
        <w:rPr>
          <w:rFonts w:eastAsiaTheme="minorEastAsia"/>
          <w:lang w:val="en-US"/>
        </w:rPr>
      </w:pPr>
      <w:r>
        <w:rPr>
          <w:rFonts w:eastAsiaTheme="minorEastAsia"/>
          <w:lang w:val="en-US"/>
        </w:rPr>
        <w:t>2. Tetrahedral intermediate is formed (unstable)</w:t>
      </w:r>
    </w:p>
    <w:p w14:paraId="3DE3EDEA" w14:textId="77777777" w:rsidR="00CE6D5F" w:rsidRDefault="00CE6D5F" w:rsidP="00CE6D5F">
      <w:pPr>
        <w:pStyle w:val="Listenabsatz"/>
        <w:rPr>
          <w:rFonts w:eastAsiaTheme="minorEastAsia"/>
          <w:lang w:val="en-US"/>
        </w:rPr>
      </w:pPr>
      <w:r>
        <w:rPr>
          <w:rFonts w:eastAsiaTheme="minorEastAsia"/>
          <w:lang w:val="en-US"/>
        </w:rPr>
        <w:t>3. Acyl-Enzyme: Protein is splitted, H+ is transferred from Enzyme to Amino group</w:t>
      </w:r>
    </w:p>
    <w:p w14:paraId="6C2AFE00" w14:textId="77777777" w:rsidR="00CE6D5F" w:rsidRDefault="00CE6D5F" w:rsidP="00CE6D5F">
      <w:pPr>
        <w:pStyle w:val="Listenabsatz"/>
        <w:rPr>
          <w:rFonts w:eastAsiaTheme="minorEastAsia"/>
          <w:lang w:val="en-US"/>
        </w:rPr>
      </w:pPr>
      <w:r>
        <w:rPr>
          <w:rFonts w:eastAsiaTheme="minorEastAsia"/>
          <w:lang w:val="en-US"/>
        </w:rPr>
        <w:t>4. Acyl-Enzyme: Side with amino group is released</w:t>
      </w:r>
    </w:p>
    <w:p w14:paraId="485F3797" w14:textId="77777777" w:rsidR="00CE6D5F" w:rsidRDefault="00CE6D5F" w:rsidP="00CE6D5F">
      <w:pPr>
        <w:pStyle w:val="Listenabsatz"/>
        <w:rPr>
          <w:rFonts w:eastAsiaTheme="minorEastAsia"/>
          <w:lang w:val="en-US"/>
        </w:rPr>
      </w:pPr>
      <w:r>
        <w:rPr>
          <w:rFonts w:eastAsiaTheme="minorEastAsia"/>
          <w:lang w:val="en-US"/>
        </w:rPr>
        <w:t>5. Acyl-Enzyme: Water binds to carboxyl group</w:t>
      </w:r>
    </w:p>
    <w:p w14:paraId="07E483C9" w14:textId="77777777" w:rsidR="00CE6D5F" w:rsidRDefault="00CE6D5F" w:rsidP="00CE6D5F">
      <w:pPr>
        <w:pStyle w:val="Listenabsatz"/>
        <w:rPr>
          <w:rFonts w:eastAsiaTheme="minorEastAsia"/>
          <w:lang w:val="en-US"/>
        </w:rPr>
      </w:pPr>
      <w:r>
        <w:rPr>
          <w:rFonts w:eastAsiaTheme="minorEastAsia"/>
          <w:lang w:val="en-US"/>
        </w:rPr>
        <w:t>6.Tetrahedral intermediate: H+ is transferred to Enzyme</w:t>
      </w:r>
    </w:p>
    <w:p w14:paraId="64A06705" w14:textId="77777777" w:rsidR="00CE6D5F" w:rsidRPr="00860B87" w:rsidRDefault="00CE6D5F" w:rsidP="00CE6D5F">
      <w:pPr>
        <w:pStyle w:val="Listenabsatz"/>
        <w:rPr>
          <w:rFonts w:eastAsiaTheme="minorEastAsia"/>
          <w:lang w:val="en-US"/>
        </w:rPr>
      </w:pPr>
      <w:r>
        <w:rPr>
          <w:rFonts w:eastAsiaTheme="minorEastAsia"/>
          <w:lang w:val="en-US"/>
        </w:rPr>
        <w:t>7.Carboxylic acid product: Side with carboxyl group is released</w:t>
      </w:r>
    </w:p>
    <w:p w14:paraId="48C65520" w14:textId="41962178" w:rsidR="00CE6D5F" w:rsidRDefault="00CE6D5F" w:rsidP="003E2D65">
      <w:pPr>
        <w:rPr>
          <w:lang w:val="en-US"/>
        </w:rPr>
      </w:pPr>
    </w:p>
    <w:p w14:paraId="378EC2EC" w14:textId="7AD8B8C3" w:rsidR="00CE6D5F" w:rsidRDefault="00CE6D5F" w:rsidP="003E2D65">
      <w:pPr>
        <w:rPr>
          <w:lang w:val="en-US"/>
        </w:rPr>
      </w:pPr>
    </w:p>
    <w:p w14:paraId="673519A8" w14:textId="7B2635F1" w:rsidR="00CE6D5F" w:rsidRDefault="00CE6D5F" w:rsidP="003E2D65">
      <w:pPr>
        <w:rPr>
          <w:lang w:val="en-US"/>
        </w:rPr>
      </w:pPr>
    </w:p>
    <w:p w14:paraId="03F05EAF" w14:textId="376D0411" w:rsidR="00CE6D5F" w:rsidRDefault="00CE6D5F" w:rsidP="003E2D65">
      <w:pPr>
        <w:rPr>
          <w:lang w:val="en-US"/>
        </w:rPr>
      </w:pPr>
    </w:p>
    <w:p w14:paraId="6C41C542" w14:textId="323960F3" w:rsidR="00CE6D5F" w:rsidRDefault="00CE6D5F" w:rsidP="003E2D65">
      <w:pPr>
        <w:rPr>
          <w:lang w:val="en-US"/>
        </w:rPr>
      </w:pPr>
    </w:p>
    <w:p w14:paraId="5E491A60" w14:textId="3585B562" w:rsidR="00CE6D5F" w:rsidRDefault="00CE6D5F" w:rsidP="003E2D65">
      <w:pPr>
        <w:rPr>
          <w:lang w:val="en-US"/>
        </w:rPr>
      </w:pPr>
    </w:p>
    <w:p w14:paraId="658C48A4" w14:textId="51CBA5D3" w:rsidR="00CE6D5F" w:rsidRDefault="00CE6D5F" w:rsidP="003E2D65">
      <w:pPr>
        <w:rPr>
          <w:lang w:val="en-US"/>
        </w:rPr>
      </w:pPr>
    </w:p>
    <w:p w14:paraId="4F7AAAC6" w14:textId="77777777" w:rsidR="00CE6D5F" w:rsidRPr="00F4245A" w:rsidRDefault="00CE6D5F" w:rsidP="00CE6D5F">
      <w:pPr>
        <w:rPr>
          <w:rFonts w:cstheme="minorHAnsi"/>
          <w:b/>
          <w:bCs/>
          <w:lang w:val="en-US"/>
        </w:rPr>
      </w:pPr>
      <w:r w:rsidRPr="00F4245A">
        <w:rPr>
          <w:rFonts w:cstheme="minorHAnsi"/>
          <w:b/>
          <w:bCs/>
          <w:lang w:val="en-US"/>
        </w:rPr>
        <w:lastRenderedPageBreak/>
        <w:t>Biochemistry Summary – Lecture 4: Nucleic Acids/ DNA Replication</w:t>
      </w:r>
    </w:p>
    <w:p w14:paraId="2FF63EC7" w14:textId="77777777" w:rsidR="00CE6D5F" w:rsidRPr="00F4245A" w:rsidRDefault="00CE6D5F" w:rsidP="00CE6D5F">
      <w:pPr>
        <w:rPr>
          <w:rFonts w:cstheme="minorHAnsi"/>
          <w:lang w:val="en-US"/>
        </w:rPr>
      </w:pPr>
    </w:p>
    <w:p w14:paraId="14D331C3" w14:textId="77777777" w:rsidR="00CE6D5F" w:rsidRPr="00F4245A" w:rsidRDefault="00CE6D5F" w:rsidP="00CE6D5F">
      <w:pPr>
        <w:rPr>
          <w:rFonts w:cstheme="minorHAnsi"/>
          <w:lang w:val="en-US"/>
        </w:rPr>
      </w:pPr>
      <w:r w:rsidRPr="00F4245A">
        <w:rPr>
          <w:rFonts w:cstheme="minorHAnsi"/>
          <w:noProof/>
          <w:lang w:val="en-US"/>
        </w:rPr>
        <w:drawing>
          <wp:inline distT="0" distB="0" distL="0" distR="0" wp14:anchorId="6E03F36F" wp14:editId="289ED513">
            <wp:extent cx="5760720" cy="1139825"/>
            <wp:effectExtent l="0" t="0" r="5080" b="3175"/>
            <wp:docPr id="22" name="Grafik 22" descr="Ein Bild, das Text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fik 1" descr="Ein Bild, das Text enthält.&#10;&#10;Automatisch generierte Beschreibung"/>
                    <pic:cNvPicPr/>
                  </pic:nvPicPr>
                  <pic:blipFill>
                    <a:blip r:embed="rId51"/>
                    <a:stretch>
                      <a:fillRect/>
                    </a:stretch>
                  </pic:blipFill>
                  <pic:spPr>
                    <a:xfrm>
                      <a:off x="0" y="0"/>
                      <a:ext cx="5760720" cy="1139825"/>
                    </a:xfrm>
                    <a:prstGeom prst="rect">
                      <a:avLst/>
                    </a:prstGeom>
                  </pic:spPr>
                </pic:pic>
              </a:graphicData>
            </a:graphic>
          </wp:inline>
        </w:drawing>
      </w:r>
    </w:p>
    <w:p w14:paraId="0528B4AD" w14:textId="77777777" w:rsidR="00CE6D5F" w:rsidRPr="00F4245A" w:rsidRDefault="00CE6D5F" w:rsidP="00CE6D5F">
      <w:pPr>
        <w:rPr>
          <w:rFonts w:cstheme="minorHAnsi"/>
          <w:b/>
          <w:bCs/>
          <w:lang w:val="en-US"/>
        </w:rPr>
      </w:pPr>
      <w:r w:rsidRPr="00F4245A">
        <w:rPr>
          <w:rFonts w:cstheme="minorHAnsi"/>
          <w:b/>
          <w:bCs/>
          <w:lang w:val="en-US"/>
        </w:rPr>
        <w:t>Structure of Nucleic Acids</w:t>
      </w:r>
    </w:p>
    <w:p w14:paraId="05A7F21F" w14:textId="77777777" w:rsidR="00CE6D5F" w:rsidRPr="00F4245A" w:rsidRDefault="00CE6D5F" w:rsidP="00CE6D5F">
      <w:pPr>
        <w:pStyle w:val="Listenabsatz"/>
        <w:numPr>
          <w:ilvl w:val="0"/>
          <w:numId w:val="14"/>
        </w:numPr>
        <w:spacing w:after="0" w:line="240" w:lineRule="auto"/>
        <w:rPr>
          <w:rFonts w:cstheme="minorHAnsi"/>
          <w:lang w:val="en-US"/>
        </w:rPr>
      </w:pPr>
      <w:r w:rsidRPr="00F4245A">
        <w:rPr>
          <w:rFonts w:cstheme="minorHAnsi"/>
          <w:lang w:val="en-US"/>
        </w:rPr>
        <w:t>DNA and RNA consist of linear polymers of nucleotides</w:t>
      </w:r>
    </w:p>
    <w:p w14:paraId="17003541" w14:textId="77777777" w:rsidR="00CE6D5F" w:rsidRPr="00F4245A" w:rsidRDefault="00CE6D5F" w:rsidP="00CE6D5F">
      <w:pPr>
        <w:pStyle w:val="Listenabsatz"/>
        <w:numPr>
          <w:ilvl w:val="0"/>
          <w:numId w:val="14"/>
        </w:numPr>
        <w:spacing w:after="0" w:line="240" w:lineRule="auto"/>
        <w:rPr>
          <w:rFonts w:cstheme="minorHAnsi"/>
          <w:lang w:val="en-US"/>
        </w:rPr>
      </w:pPr>
      <w:r w:rsidRPr="00F4245A">
        <w:rPr>
          <w:rFonts w:cstheme="minorHAnsi"/>
          <w:lang w:val="en-US"/>
        </w:rPr>
        <w:t>Sequence of bases in the polymer characterizes a nucleic acid and constitutes a form of linear information</w:t>
      </w:r>
    </w:p>
    <w:p w14:paraId="7E07B59B" w14:textId="77777777" w:rsidR="00CE6D5F" w:rsidRPr="00F4245A" w:rsidRDefault="00CE6D5F" w:rsidP="00CE6D5F">
      <w:pPr>
        <w:pStyle w:val="Listenabsatz"/>
        <w:numPr>
          <w:ilvl w:val="0"/>
          <w:numId w:val="14"/>
        </w:numPr>
        <w:spacing w:after="0" w:line="240" w:lineRule="auto"/>
        <w:rPr>
          <w:rFonts w:cstheme="minorHAnsi"/>
          <w:lang w:val="en-US"/>
        </w:rPr>
      </w:pPr>
      <w:r w:rsidRPr="00F4245A">
        <w:rPr>
          <w:rFonts w:cstheme="minorHAnsi"/>
          <w:lang w:val="en-US"/>
        </w:rPr>
        <w:t>Chain of sugars linked by phosphodiester bridges is referred to as the backbone</w:t>
      </w:r>
    </w:p>
    <w:p w14:paraId="08CF07F4" w14:textId="77777777" w:rsidR="00CE6D5F" w:rsidRPr="00F4245A" w:rsidRDefault="00CE6D5F" w:rsidP="00CE6D5F">
      <w:pPr>
        <w:pStyle w:val="Listenabsatz"/>
        <w:numPr>
          <w:ilvl w:val="0"/>
          <w:numId w:val="14"/>
        </w:numPr>
        <w:spacing w:after="0" w:line="240" w:lineRule="auto"/>
        <w:rPr>
          <w:rFonts w:cstheme="minorHAnsi"/>
          <w:lang w:val="en-US"/>
        </w:rPr>
      </w:pPr>
      <w:r w:rsidRPr="00F4245A">
        <w:rPr>
          <w:rFonts w:cstheme="minorHAnsi"/>
          <w:lang w:val="en-US"/>
        </w:rPr>
        <w:t>Schematic structure of a nucleic acid’s backbone and bases</w:t>
      </w:r>
    </w:p>
    <w:p w14:paraId="0970CCDF" w14:textId="77777777" w:rsidR="00CE6D5F" w:rsidRPr="00F4245A" w:rsidRDefault="00CE6D5F" w:rsidP="00CE6D5F">
      <w:pPr>
        <w:rPr>
          <w:rFonts w:cstheme="minorHAnsi"/>
          <w:b/>
          <w:bCs/>
          <w:lang w:val="en-US"/>
        </w:rPr>
      </w:pPr>
      <w:r w:rsidRPr="00F4245A">
        <w:rPr>
          <w:rFonts w:cstheme="minorHAnsi"/>
          <w:b/>
          <w:bCs/>
          <w:noProof/>
          <w:lang w:val="en-US"/>
        </w:rPr>
        <w:drawing>
          <wp:inline distT="0" distB="0" distL="0" distR="0" wp14:anchorId="7060F52B" wp14:editId="52AA6676">
            <wp:extent cx="5760720" cy="1622425"/>
            <wp:effectExtent l="0" t="0" r="5080" b="3175"/>
            <wp:docPr id="23" name="Grafik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5760720" cy="1622425"/>
                    </a:xfrm>
                    <a:prstGeom prst="rect">
                      <a:avLst/>
                    </a:prstGeom>
                  </pic:spPr>
                </pic:pic>
              </a:graphicData>
            </a:graphic>
          </wp:inline>
        </w:drawing>
      </w:r>
    </w:p>
    <w:p w14:paraId="47704773" w14:textId="013C0A5E" w:rsidR="00CE6D5F" w:rsidRPr="00F4245A" w:rsidRDefault="00CE6D5F" w:rsidP="00CE6D5F">
      <w:pPr>
        <w:rPr>
          <w:rFonts w:eastAsia="Times New Roman" w:cstheme="minorHAnsi"/>
          <w:lang w:eastAsia="de-DE"/>
        </w:rPr>
      </w:pPr>
      <w:r w:rsidRPr="00F4245A">
        <w:rPr>
          <w:rFonts w:eastAsia="Times New Roman" w:cstheme="minorHAnsi"/>
          <w:lang w:eastAsia="de-DE"/>
        </w:rPr>
        <w:fldChar w:fldCharType="begin"/>
      </w:r>
      <w:r>
        <w:rPr>
          <w:rFonts w:eastAsia="Times New Roman" w:cstheme="minorHAnsi"/>
          <w:lang w:eastAsia="de-DE"/>
        </w:rPr>
        <w:instrText xml:space="preserve"> INCLUDEPICTURE "C:\\var\\folders\\sz\\kcp2gdqs2l39j41t23hxxll40000gn\\T\\com.microsoft.Word\\WebArchiveCopyPasteTempFiles\\nukleotid-ca.png" \* MERGEFORMAT </w:instrText>
      </w:r>
      <w:r w:rsidRPr="00F4245A">
        <w:rPr>
          <w:rFonts w:eastAsia="Times New Roman" w:cstheme="minorHAnsi"/>
          <w:lang w:eastAsia="de-DE"/>
        </w:rPr>
        <w:fldChar w:fldCharType="separate"/>
      </w:r>
      <w:r w:rsidRPr="00F4245A">
        <w:rPr>
          <w:rFonts w:eastAsia="Times New Roman" w:cstheme="minorHAnsi"/>
          <w:noProof/>
          <w:lang w:eastAsia="de-DE"/>
        </w:rPr>
        <w:drawing>
          <wp:inline distT="0" distB="0" distL="0" distR="0" wp14:anchorId="6E298FCF" wp14:editId="4B7EFB53">
            <wp:extent cx="2805343" cy="2379223"/>
            <wp:effectExtent l="0" t="0" r="1905" b="0"/>
            <wp:docPr id="24" name="Grafik 24" descr="DNA als Erbsubstanz - online lernen auf abiweb.d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DNA als Erbsubstanz - online lernen auf abiweb.de"/>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2819889" cy="2391560"/>
                    </a:xfrm>
                    <a:prstGeom prst="rect">
                      <a:avLst/>
                    </a:prstGeom>
                    <a:noFill/>
                    <a:ln>
                      <a:noFill/>
                    </a:ln>
                  </pic:spPr>
                </pic:pic>
              </a:graphicData>
            </a:graphic>
          </wp:inline>
        </w:drawing>
      </w:r>
      <w:r w:rsidRPr="00F4245A">
        <w:rPr>
          <w:rFonts w:eastAsia="Times New Roman" w:cstheme="minorHAnsi"/>
          <w:lang w:eastAsia="de-DE"/>
        </w:rPr>
        <w:fldChar w:fldCharType="end"/>
      </w:r>
    </w:p>
    <w:p w14:paraId="3971E8B6" w14:textId="77777777" w:rsidR="00CE6D5F" w:rsidRPr="00F4245A" w:rsidRDefault="00CE6D5F" w:rsidP="00CE6D5F">
      <w:pPr>
        <w:rPr>
          <w:rFonts w:cstheme="minorHAnsi"/>
          <w:lang w:val="en-US"/>
        </w:rPr>
      </w:pPr>
    </w:p>
    <w:p w14:paraId="61F9511A" w14:textId="77777777" w:rsidR="00CE6D5F" w:rsidRPr="00F4245A" w:rsidRDefault="00CE6D5F" w:rsidP="00CE6D5F">
      <w:pPr>
        <w:pStyle w:val="StandardWeb"/>
        <w:numPr>
          <w:ilvl w:val="0"/>
          <w:numId w:val="15"/>
        </w:numPr>
        <w:shd w:val="clear" w:color="auto" w:fill="FFFFFF"/>
        <w:rPr>
          <w:rFonts w:asciiTheme="minorHAnsi" w:hAnsiTheme="minorHAnsi" w:cstheme="minorHAnsi"/>
          <w:sz w:val="22"/>
          <w:szCs w:val="22"/>
          <w:lang w:val="en-US"/>
        </w:rPr>
      </w:pPr>
      <w:r w:rsidRPr="00F4245A">
        <w:rPr>
          <w:rFonts w:asciiTheme="minorHAnsi" w:hAnsiTheme="minorHAnsi" w:cstheme="minorHAnsi"/>
          <w:sz w:val="22"/>
          <w:szCs w:val="22"/>
          <w:lang w:val="en-US"/>
        </w:rPr>
        <w:t>Sugars:</w:t>
      </w:r>
    </w:p>
    <w:p w14:paraId="34A93B1F" w14:textId="77777777" w:rsidR="00CE6D5F" w:rsidRPr="00F4245A" w:rsidRDefault="00CE6D5F" w:rsidP="00CE6D5F">
      <w:pPr>
        <w:pStyle w:val="StandardWeb"/>
        <w:numPr>
          <w:ilvl w:val="1"/>
          <w:numId w:val="15"/>
        </w:numPr>
        <w:shd w:val="clear" w:color="auto" w:fill="FFFFFF"/>
        <w:rPr>
          <w:rFonts w:asciiTheme="minorHAnsi" w:hAnsiTheme="minorHAnsi" w:cstheme="minorHAnsi"/>
          <w:sz w:val="22"/>
          <w:szCs w:val="22"/>
          <w:lang w:val="en-US"/>
        </w:rPr>
      </w:pPr>
      <w:r w:rsidRPr="00F4245A">
        <w:rPr>
          <w:rFonts w:asciiTheme="minorHAnsi" w:hAnsiTheme="minorHAnsi" w:cstheme="minorHAnsi"/>
          <w:sz w:val="22"/>
          <w:szCs w:val="22"/>
          <w:lang w:val="en-US"/>
        </w:rPr>
        <w:t>RNA: ribose</w:t>
      </w:r>
    </w:p>
    <w:p w14:paraId="5B4DE495" w14:textId="77777777" w:rsidR="00CE6D5F" w:rsidRPr="00F4245A" w:rsidRDefault="00CE6D5F" w:rsidP="00CE6D5F">
      <w:pPr>
        <w:pStyle w:val="StandardWeb"/>
        <w:numPr>
          <w:ilvl w:val="1"/>
          <w:numId w:val="15"/>
        </w:numPr>
        <w:shd w:val="clear" w:color="auto" w:fill="FFFFFF"/>
        <w:rPr>
          <w:rFonts w:asciiTheme="minorHAnsi" w:hAnsiTheme="minorHAnsi" w:cstheme="minorHAnsi"/>
          <w:sz w:val="22"/>
          <w:szCs w:val="22"/>
          <w:lang w:val="en-US"/>
        </w:rPr>
      </w:pPr>
      <w:r w:rsidRPr="00F4245A">
        <w:rPr>
          <w:rFonts w:asciiTheme="minorHAnsi" w:hAnsiTheme="minorHAnsi" w:cstheme="minorHAnsi"/>
          <w:sz w:val="22"/>
          <w:szCs w:val="22"/>
          <w:lang w:val="en-US"/>
        </w:rPr>
        <w:t>DNA: de</w:t>
      </w:r>
      <w:r>
        <w:rPr>
          <w:rFonts w:asciiTheme="minorHAnsi" w:hAnsiTheme="minorHAnsi" w:cstheme="minorHAnsi"/>
          <w:sz w:val="22"/>
          <w:szCs w:val="22"/>
          <w:lang w:val="en-US"/>
        </w:rPr>
        <w:t>o</w:t>
      </w:r>
      <w:r w:rsidRPr="00F4245A">
        <w:rPr>
          <w:rFonts w:asciiTheme="minorHAnsi" w:hAnsiTheme="minorHAnsi" w:cstheme="minorHAnsi"/>
          <w:sz w:val="22"/>
          <w:szCs w:val="22"/>
          <w:lang w:val="en-US"/>
        </w:rPr>
        <w:t xml:space="preserve">xyribose </w:t>
      </w:r>
    </w:p>
    <w:p w14:paraId="56471D8A" w14:textId="77777777" w:rsidR="00CE6D5F" w:rsidRPr="00F4245A" w:rsidRDefault="00CE6D5F" w:rsidP="00CE6D5F">
      <w:pPr>
        <w:pStyle w:val="StandardWeb"/>
        <w:numPr>
          <w:ilvl w:val="0"/>
          <w:numId w:val="15"/>
        </w:numPr>
        <w:shd w:val="clear" w:color="auto" w:fill="FFFFFF"/>
        <w:rPr>
          <w:rFonts w:asciiTheme="minorHAnsi" w:hAnsiTheme="minorHAnsi" w:cstheme="minorHAnsi"/>
          <w:sz w:val="22"/>
          <w:szCs w:val="22"/>
          <w:lang w:val="en-US"/>
        </w:rPr>
      </w:pPr>
      <w:r w:rsidRPr="00F4245A">
        <w:rPr>
          <w:rFonts w:asciiTheme="minorHAnsi" w:hAnsiTheme="minorHAnsi" w:cstheme="minorHAnsi"/>
          <w:sz w:val="22"/>
          <w:szCs w:val="22"/>
          <w:lang w:val="en-US"/>
        </w:rPr>
        <w:t>Bases:</w:t>
      </w:r>
    </w:p>
    <w:p w14:paraId="0145292E" w14:textId="77777777" w:rsidR="00CE6D5F" w:rsidRPr="00F4245A" w:rsidRDefault="00CE6D5F" w:rsidP="00CE6D5F">
      <w:pPr>
        <w:pStyle w:val="StandardWeb"/>
        <w:numPr>
          <w:ilvl w:val="1"/>
          <w:numId w:val="15"/>
        </w:numPr>
        <w:shd w:val="clear" w:color="auto" w:fill="FFFFFF"/>
        <w:rPr>
          <w:rFonts w:asciiTheme="minorHAnsi" w:hAnsiTheme="minorHAnsi" w:cstheme="minorHAnsi"/>
          <w:sz w:val="22"/>
          <w:szCs w:val="22"/>
          <w:lang w:val="en-US"/>
        </w:rPr>
      </w:pPr>
      <w:r w:rsidRPr="00F4245A">
        <w:rPr>
          <w:rFonts w:asciiTheme="minorHAnsi" w:hAnsiTheme="minorHAnsi" w:cstheme="minorHAnsi"/>
          <w:sz w:val="22"/>
          <w:szCs w:val="22"/>
          <w:lang w:val="en-US"/>
        </w:rPr>
        <w:t xml:space="preserve">Purines: DNA adenine (A) and guanine (G) </w:t>
      </w:r>
    </w:p>
    <w:p w14:paraId="5549685B" w14:textId="77777777" w:rsidR="00CE6D5F" w:rsidRPr="00F4245A" w:rsidRDefault="00CE6D5F" w:rsidP="00CE6D5F">
      <w:pPr>
        <w:pStyle w:val="StandardWeb"/>
        <w:numPr>
          <w:ilvl w:val="1"/>
          <w:numId w:val="15"/>
        </w:numPr>
        <w:shd w:val="clear" w:color="auto" w:fill="FFFFFF"/>
        <w:rPr>
          <w:rFonts w:asciiTheme="minorHAnsi" w:hAnsiTheme="minorHAnsi" w:cstheme="minorHAnsi"/>
          <w:sz w:val="22"/>
          <w:szCs w:val="22"/>
          <w:lang w:val="en-US"/>
        </w:rPr>
      </w:pPr>
      <w:r w:rsidRPr="00F4245A">
        <w:rPr>
          <w:rFonts w:asciiTheme="minorHAnsi" w:hAnsiTheme="minorHAnsi" w:cstheme="minorHAnsi"/>
          <w:sz w:val="22"/>
          <w:szCs w:val="22"/>
          <w:lang w:val="en-US"/>
        </w:rPr>
        <w:t>Pyrimidines: cytosine (C), thymine (T), uracil (U)</w:t>
      </w:r>
    </w:p>
    <w:p w14:paraId="7C35500F" w14:textId="77777777" w:rsidR="00CE6D5F" w:rsidRPr="00F4245A" w:rsidRDefault="00CE6D5F" w:rsidP="00CE6D5F">
      <w:pPr>
        <w:pStyle w:val="StandardWeb"/>
        <w:numPr>
          <w:ilvl w:val="0"/>
          <w:numId w:val="15"/>
        </w:numPr>
        <w:shd w:val="clear" w:color="auto" w:fill="FFFFFF"/>
        <w:rPr>
          <w:rFonts w:asciiTheme="minorHAnsi" w:hAnsiTheme="minorHAnsi" w:cstheme="minorHAnsi"/>
          <w:sz w:val="22"/>
          <w:szCs w:val="22"/>
          <w:lang w:val="en-US"/>
        </w:rPr>
      </w:pPr>
      <w:r w:rsidRPr="00F4245A">
        <w:rPr>
          <w:rFonts w:asciiTheme="minorHAnsi" w:hAnsiTheme="minorHAnsi" w:cstheme="minorHAnsi"/>
          <w:sz w:val="22"/>
          <w:szCs w:val="22"/>
          <w:lang w:val="en-US"/>
        </w:rPr>
        <w:t>Nucleosides (= base + sugar):</w:t>
      </w:r>
    </w:p>
    <w:p w14:paraId="244D556C" w14:textId="77777777" w:rsidR="00CE6D5F" w:rsidRPr="00F4245A" w:rsidRDefault="00CE6D5F" w:rsidP="00CE6D5F">
      <w:pPr>
        <w:pStyle w:val="StandardWeb"/>
        <w:numPr>
          <w:ilvl w:val="1"/>
          <w:numId w:val="15"/>
        </w:numPr>
        <w:shd w:val="clear" w:color="auto" w:fill="FFFFFF"/>
        <w:rPr>
          <w:rFonts w:asciiTheme="minorHAnsi" w:hAnsiTheme="minorHAnsi" w:cstheme="minorHAnsi"/>
          <w:sz w:val="22"/>
          <w:szCs w:val="22"/>
          <w:lang w:val="en-US"/>
        </w:rPr>
      </w:pPr>
      <w:r w:rsidRPr="00F4245A">
        <w:rPr>
          <w:rFonts w:asciiTheme="minorHAnsi" w:hAnsiTheme="minorHAnsi" w:cstheme="minorHAnsi"/>
          <w:sz w:val="22"/>
          <w:szCs w:val="22"/>
          <w:lang w:val="en-US"/>
        </w:rPr>
        <w:t>RNA nucleosides: adenosine, guanosine, cytidine, uridine</w:t>
      </w:r>
    </w:p>
    <w:p w14:paraId="45D2E162" w14:textId="77777777" w:rsidR="00CE6D5F" w:rsidRPr="00F4245A" w:rsidRDefault="00CE6D5F" w:rsidP="00CE6D5F">
      <w:pPr>
        <w:pStyle w:val="StandardWeb"/>
        <w:numPr>
          <w:ilvl w:val="1"/>
          <w:numId w:val="15"/>
        </w:numPr>
        <w:shd w:val="clear" w:color="auto" w:fill="FFFFFF"/>
        <w:rPr>
          <w:rFonts w:asciiTheme="minorHAnsi" w:hAnsiTheme="minorHAnsi" w:cstheme="minorHAnsi"/>
          <w:sz w:val="22"/>
          <w:szCs w:val="22"/>
          <w:lang w:val="en-US"/>
        </w:rPr>
      </w:pPr>
      <w:r w:rsidRPr="00F4245A">
        <w:rPr>
          <w:rFonts w:asciiTheme="minorHAnsi" w:hAnsiTheme="minorHAnsi" w:cstheme="minorHAnsi"/>
          <w:sz w:val="22"/>
          <w:szCs w:val="22"/>
          <w:lang w:val="en-US"/>
        </w:rPr>
        <w:lastRenderedPageBreak/>
        <w:t xml:space="preserve">DNA nucleosides: deoxyadenosine, deoxyguanosine, deoxycytidine, thymidine </w:t>
      </w:r>
    </w:p>
    <w:p w14:paraId="461D3B93" w14:textId="77777777" w:rsidR="00CE6D5F" w:rsidRPr="00F4245A" w:rsidRDefault="00CE6D5F" w:rsidP="00CE6D5F">
      <w:pPr>
        <w:pStyle w:val="StandardWeb"/>
        <w:shd w:val="clear" w:color="auto" w:fill="FFFFFF"/>
        <w:rPr>
          <w:rFonts w:asciiTheme="minorHAnsi" w:hAnsiTheme="minorHAnsi" w:cstheme="minorHAnsi"/>
          <w:sz w:val="22"/>
          <w:szCs w:val="22"/>
          <w:lang w:val="en-US"/>
        </w:rPr>
      </w:pPr>
      <w:r w:rsidRPr="00F4245A">
        <w:rPr>
          <w:rFonts w:asciiTheme="minorHAnsi" w:hAnsiTheme="minorHAnsi" w:cstheme="minorHAnsi"/>
          <w:sz w:val="22"/>
          <w:szCs w:val="22"/>
          <w:lang w:val="en-US"/>
        </w:rPr>
        <w:t>N-9 of a purine or N-1 of a pyrimidine is attached to C-1 of the sugar by an N-glycosidic linkage</w:t>
      </w:r>
    </w:p>
    <w:p w14:paraId="6A836179" w14:textId="77777777" w:rsidR="00CE6D5F" w:rsidRPr="00F4245A" w:rsidRDefault="00CE6D5F" w:rsidP="00CE6D5F">
      <w:pPr>
        <w:pStyle w:val="Listenabsatz"/>
        <w:numPr>
          <w:ilvl w:val="0"/>
          <w:numId w:val="16"/>
        </w:numPr>
        <w:shd w:val="clear" w:color="auto" w:fill="FFFFFF"/>
        <w:spacing w:before="100" w:beforeAutospacing="1" w:after="100" w:afterAutospacing="1" w:line="240" w:lineRule="auto"/>
        <w:rPr>
          <w:rFonts w:eastAsia="Times New Roman" w:cstheme="minorHAnsi"/>
          <w:lang w:val="en-US" w:eastAsia="de-DE"/>
        </w:rPr>
      </w:pPr>
      <w:r w:rsidRPr="00F4245A">
        <w:rPr>
          <w:rFonts w:eastAsia="Times New Roman" w:cstheme="minorHAnsi"/>
          <w:lang w:val="en-US" w:eastAsia="de-DE"/>
        </w:rPr>
        <w:t>Nucleotide (nucleoside + phosphoryl group)</w:t>
      </w:r>
    </w:p>
    <w:p w14:paraId="4D3F4E73" w14:textId="77777777" w:rsidR="00CE6D5F" w:rsidRPr="00F4245A" w:rsidRDefault="00CE6D5F" w:rsidP="00CE6D5F">
      <w:pPr>
        <w:pStyle w:val="Listenabsatz"/>
        <w:numPr>
          <w:ilvl w:val="1"/>
          <w:numId w:val="16"/>
        </w:numPr>
        <w:shd w:val="clear" w:color="auto" w:fill="FFFFFF"/>
        <w:spacing w:before="100" w:beforeAutospacing="1" w:after="100" w:afterAutospacing="1" w:line="240" w:lineRule="auto"/>
        <w:rPr>
          <w:rFonts w:eastAsia="Times New Roman" w:cstheme="minorHAnsi"/>
          <w:lang w:val="en-US" w:eastAsia="de-DE"/>
        </w:rPr>
      </w:pPr>
      <w:r w:rsidRPr="00F4245A">
        <w:rPr>
          <w:rFonts w:eastAsia="Times New Roman" w:cstheme="minorHAnsi"/>
          <w:lang w:val="en-US" w:eastAsia="de-DE"/>
        </w:rPr>
        <w:t>Nucleoside and one or more phosphoryl groups are joined by an ester linkage forming a nucleotide (Nucleotide triphosphates = nucleosides joined to three phosphoryl groups)</w:t>
      </w:r>
    </w:p>
    <w:p w14:paraId="10B17669" w14:textId="77777777" w:rsidR="00CE6D5F" w:rsidRPr="00F4245A" w:rsidRDefault="00CE6D5F" w:rsidP="00CE6D5F">
      <w:pPr>
        <w:pStyle w:val="Listenabsatz"/>
        <w:numPr>
          <w:ilvl w:val="1"/>
          <w:numId w:val="16"/>
        </w:numPr>
        <w:shd w:val="clear" w:color="auto" w:fill="FFFFFF"/>
        <w:spacing w:before="100" w:beforeAutospacing="1" w:after="100" w:afterAutospacing="1" w:line="240" w:lineRule="auto"/>
        <w:rPr>
          <w:rFonts w:eastAsia="Times New Roman" w:cstheme="minorHAnsi"/>
          <w:lang w:val="en-US" w:eastAsia="de-DE"/>
        </w:rPr>
      </w:pPr>
      <w:r w:rsidRPr="00F4245A">
        <w:rPr>
          <w:rFonts w:eastAsia="Times New Roman" w:cstheme="minorHAnsi"/>
          <w:lang w:val="en-US" w:eastAsia="de-DE"/>
        </w:rPr>
        <w:t>A compound formed by the attachment of a phosphoryl group to C-5 of a nucleoside sugar is called a nucleoside 5’-phosphate or a 5’-nucleotide.</w:t>
      </w:r>
    </w:p>
    <w:p w14:paraId="03184B74" w14:textId="77777777" w:rsidR="00CE6D5F" w:rsidRPr="00F4245A" w:rsidRDefault="00CE6D5F" w:rsidP="00CE6D5F">
      <w:pPr>
        <w:pStyle w:val="Listenabsatz"/>
        <w:numPr>
          <w:ilvl w:val="1"/>
          <w:numId w:val="16"/>
        </w:numPr>
        <w:shd w:val="clear" w:color="auto" w:fill="FFFFFF"/>
        <w:spacing w:before="100" w:beforeAutospacing="1" w:after="100" w:afterAutospacing="1" w:line="240" w:lineRule="auto"/>
        <w:rPr>
          <w:rFonts w:eastAsia="Times New Roman" w:cstheme="minorHAnsi"/>
          <w:lang w:val="en-US" w:eastAsia="de-DE"/>
        </w:rPr>
      </w:pPr>
      <w:r w:rsidRPr="00F4245A">
        <w:rPr>
          <w:rFonts w:eastAsia="Times New Roman" w:cstheme="minorHAnsi"/>
          <w:lang w:val="en-US" w:eastAsia="de-DE"/>
        </w:rPr>
        <w:t>The number of phosphoryl groups and the attachment site are designated (Adenosine 5’-triphosphate Deoxyguanosine 3’-monophosphate (3’-dGMP))</w:t>
      </w:r>
    </w:p>
    <w:p w14:paraId="5613422F" w14:textId="77777777" w:rsidR="00CE6D5F" w:rsidRPr="00F4245A" w:rsidRDefault="00CE6D5F" w:rsidP="00CE6D5F">
      <w:pPr>
        <w:pStyle w:val="Listenabsatz"/>
        <w:numPr>
          <w:ilvl w:val="0"/>
          <w:numId w:val="16"/>
        </w:numPr>
        <w:shd w:val="clear" w:color="auto" w:fill="FFFFFF"/>
        <w:spacing w:before="100" w:beforeAutospacing="1" w:after="100" w:afterAutospacing="1" w:line="240" w:lineRule="auto"/>
        <w:rPr>
          <w:rFonts w:eastAsia="Times New Roman" w:cstheme="minorHAnsi"/>
          <w:lang w:val="en-US" w:eastAsia="de-DE"/>
        </w:rPr>
      </w:pPr>
      <w:r w:rsidRPr="00F4245A">
        <w:rPr>
          <w:rFonts w:eastAsia="Times New Roman" w:cstheme="minorHAnsi"/>
          <w:lang w:val="en-US" w:eastAsia="de-DE"/>
        </w:rPr>
        <w:t>DNA/RNA (nucleotide linked by phosphodiester bonds)</w:t>
      </w:r>
    </w:p>
    <w:p w14:paraId="3BDEE2E3" w14:textId="77777777" w:rsidR="00CE6D5F" w:rsidRPr="00F4245A" w:rsidRDefault="00CE6D5F" w:rsidP="00CE6D5F">
      <w:pPr>
        <w:pStyle w:val="Listenabsatz"/>
        <w:numPr>
          <w:ilvl w:val="1"/>
          <w:numId w:val="16"/>
        </w:numPr>
        <w:shd w:val="clear" w:color="auto" w:fill="FFFFFF"/>
        <w:spacing w:before="100" w:beforeAutospacing="1" w:after="100" w:afterAutospacing="1" w:line="240" w:lineRule="auto"/>
        <w:rPr>
          <w:rFonts w:eastAsia="Times New Roman" w:cstheme="minorHAnsi"/>
          <w:lang w:val="en-US" w:eastAsia="de-DE"/>
        </w:rPr>
      </w:pPr>
      <w:r w:rsidRPr="00F4245A">
        <w:rPr>
          <w:rFonts w:eastAsia="Times New Roman" w:cstheme="minorHAnsi"/>
          <w:lang w:val="en-US" w:eastAsia="de-DE"/>
        </w:rPr>
        <w:t xml:space="preserve">DNA backbone has a negative charge - repels nucleophilic species such as hydroxide ions - phosphodiester linkages are less susceptible to hydrolytic attack than are other esters (e.g, carboxylic acid esters). </w:t>
      </w:r>
    </w:p>
    <w:p w14:paraId="70B2F8D3" w14:textId="77777777" w:rsidR="00CE6D5F" w:rsidRPr="00F4245A" w:rsidRDefault="00CE6D5F" w:rsidP="00CE6D5F">
      <w:pPr>
        <w:pStyle w:val="Listenabsatz"/>
        <w:numPr>
          <w:ilvl w:val="1"/>
          <w:numId w:val="16"/>
        </w:numPr>
        <w:shd w:val="clear" w:color="auto" w:fill="FFFFFF"/>
        <w:spacing w:before="100" w:beforeAutospacing="1" w:after="100" w:afterAutospacing="1" w:line="240" w:lineRule="auto"/>
        <w:rPr>
          <w:rFonts w:eastAsia="Times New Roman" w:cstheme="minorHAnsi"/>
          <w:lang w:val="en-US" w:eastAsia="de-DE"/>
        </w:rPr>
      </w:pPr>
      <w:r w:rsidRPr="00F4245A">
        <w:rPr>
          <w:rFonts w:eastAsia="Times New Roman" w:cstheme="minorHAnsi"/>
          <w:lang w:val="en-US" w:eastAsia="de-DE"/>
        </w:rPr>
        <w:t>Maintains the integrity of genetic information stored in nucleic acids.</w:t>
      </w:r>
    </w:p>
    <w:p w14:paraId="1D00B91B" w14:textId="77777777" w:rsidR="00CE6D5F" w:rsidRPr="00F4245A" w:rsidRDefault="00CE6D5F" w:rsidP="00CE6D5F">
      <w:pPr>
        <w:pStyle w:val="Listenabsatz"/>
        <w:numPr>
          <w:ilvl w:val="0"/>
          <w:numId w:val="16"/>
        </w:numPr>
        <w:shd w:val="clear" w:color="auto" w:fill="FFFFFF"/>
        <w:spacing w:before="100" w:beforeAutospacing="1" w:after="100" w:afterAutospacing="1" w:line="240" w:lineRule="auto"/>
        <w:rPr>
          <w:rFonts w:eastAsia="Times New Roman" w:cstheme="minorHAnsi"/>
          <w:lang w:val="en-US" w:eastAsia="de-DE"/>
        </w:rPr>
      </w:pPr>
      <w:r w:rsidRPr="00F4245A">
        <w:rPr>
          <w:rFonts w:eastAsia="Times New Roman" w:cstheme="minorHAnsi"/>
          <w:lang w:val="en-US" w:eastAsia="de-DE"/>
        </w:rPr>
        <w:t>DNA is a sequence nucleotide</w:t>
      </w:r>
    </w:p>
    <w:p w14:paraId="3FC9FD6D" w14:textId="77777777" w:rsidR="00CE6D5F" w:rsidRPr="00F4245A" w:rsidRDefault="00CE6D5F" w:rsidP="00CE6D5F">
      <w:pPr>
        <w:pStyle w:val="Listenabsatz"/>
        <w:numPr>
          <w:ilvl w:val="1"/>
          <w:numId w:val="16"/>
        </w:numPr>
        <w:shd w:val="clear" w:color="auto" w:fill="FFFFFF"/>
        <w:spacing w:before="100" w:beforeAutospacing="1" w:after="100" w:afterAutospacing="1" w:line="240" w:lineRule="auto"/>
        <w:rPr>
          <w:rFonts w:eastAsia="Times New Roman" w:cstheme="minorHAnsi"/>
          <w:lang w:val="en-US" w:eastAsia="de-DE"/>
        </w:rPr>
      </w:pPr>
      <w:r w:rsidRPr="00F4245A">
        <w:rPr>
          <w:rFonts w:eastAsia="Times New Roman" w:cstheme="minorHAnsi"/>
          <w:lang w:val="en-US" w:eastAsia="de-DE"/>
        </w:rPr>
        <w:t>DNA chain has directionality = polarity. One end of the chain has a free 5’-OH group (or a 5’-OH group attached to a phosphoryl group) and the other end has a free 3’-OH group, neither of which is linked to another nucleotide.</w:t>
      </w:r>
    </w:p>
    <w:p w14:paraId="430C166A" w14:textId="77777777" w:rsidR="00CE6D5F" w:rsidRPr="00F4245A" w:rsidRDefault="00CE6D5F" w:rsidP="00CE6D5F">
      <w:pPr>
        <w:pStyle w:val="Listenabsatz"/>
        <w:numPr>
          <w:ilvl w:val="1"/>
          <w:numId w:val="16"/>
        </w:numPr>
        <w:shd w:val="clear" w:color="auto" w:fill="FFFFFF"/>
        <w:spacing w:before="100" w:beforeAutospacing="1" w:after="100" w:afterAutospacing="1" w:line="240" w:lineRule="auto"/>
        <w:rPr>
          <w:rFonts w:eastAsia="Times New Roman" w:cstheme="minorHAnsi"/>
          <w:lang w:val="en-US" w:eastAsia="de-DE"/>
        </w:rPr>
      </w:pPr>
      <w:r w:rsidRPr="00F4245A">
        <w:rPr>
          <w:rFonts w:eastAsia="Times New Roman" w:cstheme="minorHAnsi"/>
          <w:lang w:val="en-US" w:eastAsia="de-DE"/>
        </w:rPr>
        <w:t>The base sequence is written in the 5’-to-3’ direction</w:t>
      </w:r>
    </w:p>
    <w:p w14:paraId="41C4B5DA" w14:textId="77777777" w:rsidR="00CE6D5F" w:rsidRPr="00F4245A" w:rsidRDefault="00CE6D5F" w:rsidP="00CE6D5F">
      <w:pPr>
        <w:pStyle w:val="Listenabsatz"/>
        <w:numPr>
          <w:ilvl w:val="0"/>
          <w:numId w:val="16"/>
        </w:numPr>
        <w:shd w:val="clear" w:color="auto" w:fill="FFFFFF"/>
        <w:spacing w:before="100" w:beforeAutospacing="1" w:after="100" w:afterAutospacing="1" w:line="240" w:lineRule="auto"/>
        <w:rPr>
          <w:rFonts w:eastAsia="Times New Roman" w:cstheme="minorHAnsi"/>
          <w:lang w:val="en-US" w:eastAsia="de-DE"/>
        </w:rPr>
      </w:pPr>
      <w:r w:rsidRPr="00F4245A">
        <w:rPr>
          <w:rFonts w:eastAsia="Times New Roman" w:cstheme="minorHAnsi"/>
          <w:lang w:val="en-US" w:eastAsia="de-DE"/>
        </w:rPr>
        <w:t>DNA double helix</w:t>
      </w:r>
    </w:p>
    <w:p w14:paraId="328141C4" w14:textId="77777777" w:rsidR="00CE6D5F" w:rsidRPr="00F4245A" w:rsidRDefault="00CE6D5F" w:rsidP="00CE6D5F">
      <w:pPr>
        <w:pStyle w:val="Listenabsatz"/>
        <w:numPr>
          <w:ilvl w:val="1"/>
          <w:numId w:val="16"/>
        </w:numPr>
        <w:shd w:val="clear" w:color="auto" w:fill="FFFFFF"/>
        <w:spacing w:before="100" w:beforeAutospacing="1" w:after="100" w:afterAutospacing="1" w:line="240" w:lineRule="auto"/>
        <w:rPr>
          <w:rFonts w:eastAsia="Times New Roman" w:cstheme="minorHAnsi"/>
          <w:lang w:val="en-US" w:eastAsia="de-DE"/>
        </w:rPr>
      </w:pPr>
      <w:r w:rsidRPr="00F4245A">
        <w:rPr>
          <w:rFonts w:eastAsia="Times New Roman" w:cstheme="minorHAnsi"/>
          <w:lang w:val="en-US" w:eastAsia="de-DE"/>
        </w:rPr>
        <w:t>The human genome comprises ~ 6 billion nucleotides divided among 24 distinct molecules of DNA called chromosomes (22 autosomal plus the X and Y sex chromosomes)</w:t>
      </w:r>
    </w:p>
    <w:p w14:paraId="23C4C051" w14:textId="77777777" w:rsidR="00CE6D5F" w:rsidRPr="00F4245A" w:rsidRDefault="00CE6D5F" w:rsidP="00CE6D5F">
      <w:pPr>
        <w:pStyle w:val="Listenabsatz"/>
        <w:numPr>
          <w:ilvl w:val="1"/>
          <w:numId w:val="16"/>
        </w:numPr>
        <w:shd w:val="clear" w:color="auto" w:fill="FFFFFF"/>
        <w:spacing w:before="100" w:beforeAutospacing="1" w:after="100" w:afterAutospacing="1" w:line="240" w:lineRule="auto"/>
        <w:rPr>
          <w:rFonts w:eastAsia="Times New Roman" w:cstheme="minorHAnsi"/>
          <w:lang w:val="en-US" w:eastAsia="de-DE"/>
        </w:rPr>
      </w:pPr>
      <w:r w:rsidRPr="00F4245A">
        <w:rPr>
          <w:rFonts w:eastAsia="Times New Roman" w:cstheme="minorHAnsi"/>
          <w:lang w:val="en-US" w:eastAsia="de-DE"/>
        </w:rPr>
        <w:t>Two helical polynucleotide chains are coiled around a common axis with a right-handed screw sense. The chains are antiparallel = opposite polarity</w:t>
      </w:r>
    </w:p>
    <w:p w14:paraId="4E129B2C" w14:textId="77777777" w:rsidR="00CE6D5F" w:rsidRPr="00F4245A" w:rsidRDefault="00CE6D5F" w:rsidP="00CE6D5F">
      <w:pPr>
        <w:pStyle w:val="Listenabsatz"/>
        <w:numPr>
          <w:ilvl w:val="1"/>
          <w:numId w:val="16"/>
        </w:numPr>
        <w:shd w:val="clear" w:color="auto" w:fill="FFFFFF"/>
        <w:spacing w:before="100" w:beforeAutospacing="1" w:after="100" w:afterAutospacing="1" w:line="240" w:lineRule="auto"/>
        <w:rPr>
          <w:rFonts w:eastAsia="Times New Roman" w:cstheme="minorHAnsi"/>
          <w:lang w:val="en-US" w:eastAsia="de-DE"/>
        </w:rPr>
      </w:pPr>
      <w:r w:rsidRPr="00F4245A">
        <w:rPr>
          <w:rFonts w:eastAsia="Times New Roman" w:cstheme="minorHAnsi"/>
          <w:lang w:val="en-US" w:eastAsia="de-DE"/>
        </w:rPr>
        <w:t>The sugar-phosphate backbones are on the outside and the purine and pyrimidine bases lie on the inside of the helix.</w:t>
      </w:r>
    </w:p>
    <w:p w14:paraId="3AD7C638" w14:textId="77777777" w:rsidR="00CE6D5F" w:rsidRPr="00F4245A" w:rsidRDefault="00CE6D5F" w:rsidP="00CE6D5F">
      <w:pPr>
        <w:pStyle w:val="Listenabsatz"/>
        <w:numPr>
          <w:ilvl w:val="0"/>
          <w:numId w:val="16"/>
        </w:numPr>
        <w:shd w:val="clear" w:color="auto" w:fill="FFFFFF"/>
        <w:spacing w:before="100" w:beforeAutospacing="1" w:after="100" w:afterAutospacing="1" w:line="240" w:lineRule="auto"/>
        <w:rPr>
          <w:rFonts w:eastAsia="Times New Roman" w:cstheme="minorHAnsi"/>
          <w:lang w:val="en-US" w:eastAsia="de-DE"/>
        </w:rPr>
      </w:pPr>
      <w:r w:rsidRPr="00F4245A">
        <w:rPr>
          <w:rFonts w:eastAsia="Times New Roman" w:cstheme="minorHAnsi"/>
          <w:lang w:val="en-US" w:eastAsia="de-DE"/>
        </w:rPr>
        <w:t>DNA base stacking</w:t>
      </w:r>
    </w:p>
    <w:p w14:paraId="02DC2704" w14:textId="77777777" w:rsidR="00CE6D5F" w:rsidRPr="00F4245A" w:rsidRDefault="00CE6D5F" w:rsidP="00CE6D5F">
      <w:pPr>
        <w:pStyle w:val="Listenabsatz"/>
        <w:numPr>
          <w:ilvl w:val="1"/>
          <w:numId w:val="16"/>
        </w:numPr>
        <w:shd w:val="clear" w:color="auto" w:fill="FFFFFF"/>
        <w:spacing w:before="100" w:beforeAutospacing="1" w:after="100" w:afterAutospacing="1" w:line="240" w:lineRule="auto"/>
        <w:rPr>
          <w:rFonts w:eastAsia="Times New Roman" w:cstheme="minorHAnsi"/>
          <w:lang w:val="en-US" w:eastAsia="de-DE"/>
        </w:rPr>
      </w:pPr>
      <w:r w:rsidRPr="00F4245A">
        <w:rPr>
          <w:rFonts w:eastAsia="Times New Roman" w:cstheme="minorHAnsi"/>
          <w:lang w:val="en-US" w:eastAsia="de-DE"/>
        </w:rPr>
        <w:t>The stacking of base pairs: hydrophobic effect - bases cluster in the interior of the helix away from the surrounding water, more polar surfaces are exposed to water</w:t>
      </w:r>
    </w:p>
    <w:p w14:paraId="52D181AB" w14:textId="77777777" w:rsidR="00CE6D5F" w:rsidRPr="00F4245A" w:rsidRDefault="00CE6D5F" w:rsidP="00CE6D5F">
      <w:pPr>
        <w:pStyle w:val="Listenabsatz"/>
        <w:numPr>
          <w:ilvl w:val="1"/>
          <w:numId w:val="16"/>
        </w:numPr>
        <w:shd w:val="clear" w:color="auto" w:fill="FFFFFF"/>
        <w:spacing w:before="100" w:beforeAutospacing="1" w:after="100" w:afterAutospacing="1" w:line="240" w:lineRule="auto"/>
        <w:rPr>
          <w:rFonts w:eastAsia="Times New Roman" w:cstheme="minorHAnsi"/>
          <w:lang w:val="en-US" w:eastAsia="de-DE"/>
        </w:rPr>
      </w:pPr>
      <w:r w:rsidRPr="00F4245A">
        <w:rPr>
          <w:rFonts w:eastAsia="Times New Roman" w:cstheme="minorHAnsi"/>
          <w:lang w:val="en-US" w:eastAsia="de-DE"/>
        </w:rPr>
        <w:t>The hydrophobic effect stacks the bases on top of one another. The stacked base pairs attract one another through stacking forces (van der Waals forces)</w:t>
      </w:r>
    </w:p>
    <w:p w14:paraId="4A686653" w14:textId="77777777" w:rsidR="00CE6D5F" w:rsidRPr="00F4245A" w:rsidRDefault="00CE6D5F" w:rsidP="00CE6D5F">
      <w:pPr>
        <w:pStyle w:val="Listenabsatz"/>
        <w:numPr>
          <w:ilvl w:val="1"/>
          <w:numId w:val="16"/>
        </w:numPr>
        <w:shd w:val="clear" w:color="auto" w:fill="FFFFFF"/>
        <w:spacing w:before="100" w:beforeAutospacing="1" w:after="100" w:afterAutospacing="1" w:line="240" w:lineRule="auto"/>
        <w:rPr>
          <w:rFonts w:eastAsia="Times New Roman" w:cstheme="minorHAnsi"/>
          <w:lang w:val="en-US" w:eastAsia="de-DE"/>
        </w:rPr>
      </w:pPr>
      <w:r w:rsidRPr="00F4245A">
        <w:rPr>
          <w:rFonts w:eastAsia="Times New Roman" w:cstheme="minorHAnsi"/>
          <w:lang w:val="en-US" w:eastAsia="de-DE"/>
        </w:rPr>
        <w:t>Base stacking in DNA is favored by the conformations of the rigid five- membered rings of the backbone sugars</w:t>
      </w:r>
    </w:p>
    <w:p w14:paraId="222A4988" w14:textId="77777777" w:rsidR="00CE6D5F" w:rsidRPr="00F4245A" w:rsidRDefault="00CE6D5F" w:rsidP="00CE6D5F">
      <w:pPr>
        <w:pStyle w:val="Listenabsatz"/>
        <w:numPr>
          <w:ilvl w:val="0"/>
          <w:numId w:val="16"/>
        </w:numPr>
        <w:shd w:val="clear" w:color="auto" w:fill="FFFFFF"/>
        <w:spacing w:before="100" w:beforeAutospacing="1" w:after="100" w:afterAutospacing="1" w:line="240" w:lineRule="auto"/>
        <w:rPr>
          <w:rFonts w:eastAsia="Times New Roman" w:cstheme="minorHAnsi"/>
          <w:lang w:val="en-US" w:eastAsia="de-DE"/>
        </w:rPr>
      </w:pPr>
      <w:r w:rsidRPr="00F4245A">
        <w:rPr>
          <w:rFonts w:eastAsia="Times New Roman" w:cstheme="minorHAnsi"/>
          <w:lang w:val="en-US" w:eastAsia="de-DE"/>
        </w:rPr>
        <w:t>DNA Base Pairing (complementary)</w:t>
      </w:r>
    </w:p>
    <w:p w14:paraId="4B53B5E8" w14:textId="77777777" w:rsidR="00CE6D5F" w:rsidRPr="00F4245A" w:rsidRDefault="00CE6D5F" w:rsidP="00CE6D5F">
      <w:pPr>
        <w:pStyle w:val="Listenabsatz"/>
        <w:numPr>
          <w:ilvl w:val="1"/>
          <w:numId w:val="16"/>
        </w:numPr>
        <w:shd w:val="clear" w:color="auto" w:fill="FFFFFF"/>
        <w:spacing w:before="100" w:beforeAutospacing="1" w:after="100" w:afterAutospacing="1" w:line="240" w:lineRule="auto"/>
        <w:rPr>
          <w:rFonts w:eastAsia="Times New Roman" w:cstheme="minorHAnsi"/>
          <w:lang w:val="en-US" w:eastAsia="de-DE"/>
        </w:rPr>
      </w:pPr>
      <w:r w:rsidRPr="00F4245A">
        <w:rPr>
          <w:rFonts w:eastAsia="Times New Roman" w:cstheme="minorHAnsi"/>
          <w:lang w:val="en-US" w:eastAsia="de-DE"/>
        </w:rPr>
        <w:t>Adenine pairs with Thymine (2 hydrogen bonds)</w:t>
      </w:r>
    </w:p>
    <w:p w14:paraId="65765467" w14:textId="77777777" w:rsidR="00CE6D5F" w:rsidRPr="00F4245A" w:rsidRDefault="00CE6D5F" w:rsidP="00CE6D5F">
      <w:pPr>
        <w:pStyle w:val="Listenabsatz"/>
        <w:numPr>
          <w:ilvl w:val="1"/>
          <w:numId w:val="16"/>
        </w:numPr>
        <w:shd w:val="clear" w:color="auto" w:fill="FFFFFF"/>
        <w:spacing w:before="100" w:beforeAutospacing="1" w:after="100" w:afterAutospacing="1" w:line="240" w:lineRule="auto"/>
        <w:rPr>
          <w:rFonts w:eastAsia="Times New Roman" w:cstheme="minorHAnsi"/>
          <w:lang w:val="en-US" w:eastAsia="de-DE"/>
        </w:rPr>
      </w:pPr>
      <w:r w:rsidRPr="00F4245A">
        <w:rPr>
          <w:rFonts w:eastAsia="Times New Roman" w:cstheme="minorHAnsi"/>
          <w:lang w:val="en-US" w:eastAsia="de-DE"/>
        </w:rPr>
        <w:t>Guanine pairs with Cytosine (3 hydrogen bonds)</w:t>
      </w:r>
    </w:p>
    <w:p w14:paraId="0790EC6E" w14:textId="77777777" w:rsidR="00CE6D5F" w:rsidRPr="00F4245A" w:rsidRDefault="00CE6D5F" w:rsidP="00CE6D5F">
      <w:pPr>
        <w:pStyle w:val="Listenabsatz"/>
        <w:numPr>
          <w:ilvl w:val="1"/>
          <w:numId w:val="16"/>
        </w:numPr>
        <w:shd w:val="clear" w:color="auto" w:fill="FFFFFF"/>
        <w:spacing w:before="100" w:beforeAutospacing="1" w:after="100" w:afterAutospacing="1" w:line="240" w:lineRule="auto"/>
        <w:rPr>
          <w:rFonts w:eastAsia="Times New Roman" w:cstheme="minorHAnsi"/>
          <w:lang w:val="en-US" w:eastAsia="de-DE"/>
        </w:rPr>
      </w:pPr>
      <w:r w:rsidRPr="00F4245A">
        <w:rPr>
          <w:rFonts w:eastAsia="Times New Roman" w:cstheme="minorHAnsi"/>
          <w:lang w:val="en-US" w:eastAsia="de-DE"/>
        </w:rPr>
        <w:t>Complementarity provides mechanisms for:</w:t>
      </w:r>
    </w:p>
    <w:p w14:paraId="5DCAF8D9" w14:textId="77777777" w:rsidR="00CE6D5F" w:rsidRPr="00F4245A" w:rsidRDefault="00CE6D5F" w:rsidP="00CE6D5F">
      <w:pPr>
        <w:pStyle w:val="Listenabsatz"/>
        <w:numPr>
          <w:ilvl w:val="2"/>
          <w:numId w:val="16"/>
        </w:numPr>
        <w:shd w:val="clear" w:color="auto" w:fill="FFFFFF"/>
        <w:spacing w:before="100" w:beforeAutospacing="1" w:after="100" w:afterAutospacing="1" w:line="240" w:lineRule="auto"/>
        <w:rPr>
          <w:rFonts w:eastAsia="Times New Roman" w:cstheme="minorHAnsi"/>
          <w:lang w:val="en-US" w:eastAsia="de-DE"/>
        </w:rPr>
      </w:pPr>
      <w:r w:rsidRPr="00F4245A">
        <w:rPr>
          <w:rFonts w:eastAsia="Times New Roman" w:cstheme="minorHAnsi"/>
          <w:lang w:val="en-US" w:eastAsia="de-DE"/>
        </w:rPr>
        <w:t>Structural organization</w:t>
      </w:r>
    </w:p>
    <w:p w14:paraId="4EB98236" w14:textId="77777777" w:rsidR="00CE6D5F" w:rsidRPr="00F4245A" w:rsidRDefault="00CE6D5F" w:rsidP="00CE6D5F">
      <w:pPr>
        <w:pStyle w:val="Listenabsatz"/>
        <w:numPr>
          <w:ilvl w:val="2"/>
          <w:numId w:val="16"/>
        </w:numPr>
        <w:shd w:val="clear" w:color="auto" w:fill="FFFFFF"/>
        <w:spacing w:before="100" w:beforeAutospacing="1" w:after="100" w:afterAutospacing="1" w:line="240" w:lineRule="auto"/>
        <w:rPr>
          <w:rFonts w:eastAsia="Times New Roman" w:cstheme="minorHAnsi"/>
          <w:lang w:val="en-US" w:eastAsia="de-DE"/>
        </w:rPr>
      </w:pPr>
      <w:r w:rsidRPr="00F4245A">
        <w:rPr>
          <w:rFonts w:eastAsia="Times New Roman" w:cstheme="minorHAnsi"/>
          <w:lang w:val="en-US" w:eastAsia="de-DE"/>
        </w:rPr>
        <w:t xml:space="preserve"> Replication</w:t>
      </w:r>
    </w:p>
    <w:p w14:paraId="3DC5223E" w14:textId="77777777" w:rsidR="00CE6D5F" w:rsidRPr="00F4245A" w:rsidRDefault="00CE6D5F" w:rsidP="00CE6D5F">
      <w:pPr>
        <w:pStyle w:val="Listenabsatz"/>
        <w:numPr>
          <w:ilvl w:val="2"/>
          <w:numId w:val="16"/>
        </w:numPr>
        <w:shd w:val="clear" w:color="auto" w:fill="FFFFFF"/>
        <w:spacing w:before="100" w:beforeAutospacing="1" w:after="100" w:afterAutospacing="1" w:line="240" w:lineRule="auto"/>
        <w:rPr>
          <w:rFonts w:eastAsia="Times New Roman" w:cstheme="minorHAnsi"/>
          <w:lang w:val="en-US" w:eastAsia="de-DE"/>
        </w:rPr>
      </w:pPr>
      <w:r w:rsidRPr="00F4245A">
        <w:rPr>
          <w:rFonts w:eastAsia="Times New Roman" w:cstheme="minorHAnsi"/>
          <w:lang w:val="en-US" w:eastAsia="de-DE"/>
        </w:rPr>
        <w:t>Transcription</w:t>
      </w:r>
    </w:p>
    <w:p w14:paraId="4EBF6915" w14:textId="77777777" w:rsidR="00CE6D5F" w:rsidRPr="00F4245A" w:rsidRDefault="00CE6D5F" w:rsidP="00CE6D5F">
      <w:pPr>
        <w:pStyle w:val="Listenabsatz"/>
        <w:numPr>
          <w:ilvl w:val="0"/>
          <w:numId w:val="16"/>
        </w:numPr>
        <w:shd w:val="clear" w:color="auto" w:fill="FFFFFF"/>
        <w:spacing w:before="100" w:beforeAutospacing="1" w:after="100" w:afterAutospacing="1" w:line="240" w:lineRule="auto"/>
        <w:rPr>
          <w:rFonts w:eastAsia="Times New Roman" w:cstheme="minorHAnsi"/>
          <w:lang w:val="en-US" w:eastAsia="de-DE"/>
        </w:rPr>
      </w:pPr>
      <w:r w:rsidRPr="00F4245A">
        <w:rPr>
          <w:rFonts w:eastAsia="Times New Roman" w:cstheme="minorHAnsi"/>
          <w:lang w:val="en-US" w:eastAsia="de-DE"/>
        </w:rPr>
        <w:t>DNA helix forms different structures</w:t>
      </w:r>
    </w:p>
    <w:p w14:paraId="202F2C30" w14:textId="77777777" w:rsidR="00CE6D5F" w:rsidRPr="00F4245A" w:rsidRDefault="00CE6D5F" w:rsidP="00CE6D5F">
      <w:pPr>
        <w:pStyle w:val="Listenabsatz"/>
        <w:numPr>
          <w:ilvl w:val="1"/>
          <w:numId w:val="16"/>
        </w:numPr>
        <w:shd w:val="clear" w:color="auto" w:fill="FFFFFF"/>
        <w:spacing w:before="100" w:beforeAutospacing="1" w:after="100" w:afterAutospacing="1" w:line="240" w:lineRule="auto"/>
        <w:rPr>
          <w:rFonts w:eastAsia="Times New Roman" w:cstheme="minorHAnsi"/>
          <w:lang w:val="en-US" w:eastAsia="de-DE"/>
        </w:rPr>
      </w:pPr>
      <w:r w:rsidRPr="00F4245A">
        <w:rPr>
          <w:rFonts w:eastAsia="Times New Roman" w:cstheme="minorHAnsi"/>
          <w:lang w:val="en-US" w:eastAsia="de-DE"/>
        </w:rPr>
        <w:t>Most of DNA is in the B-form (bases oriented perpendicular to the axis)</w:t>
      </w:r>
    </w:p>
    <w:p w14:paraId="4CBEF3F2" w14:textId="77777777" w:rsidR="00CE6D5F" w:rsidRPr="00F4245A" w:rsidRDefault="00CE6D5F" w:rsidP="00CE6D5F">
      <w:pPr>
        <w:pStyle w:val="Listenabsatz"/>
        <w:numPr>
          <w:ilvl w:val="1"/>
          <w:numId w:val="16"/>
        </w:numPr>
        <w:shd w:val="clear" w:color="auto" w:fill="FFFFFF"/>
        <w:spacing w:before="100" w:beforeAutospacing="1" w:after="100" w:afterAutospacing="1" w:line="240" w:lineRule="auto"/>
        <w:rPr>
          <w:rFonts w:eastAsia="Times New Roman" w:cstheme="minorHAnsi"/>
          <w:lang w:val="en-US" w:eastAsia="de-DE"/>
        </w:rPr>
      </w:pPr>
      <w:r w:rsidRPr="00F4245A">
        <w:rPr>
          <w:rFonts w:eastAsia="Times New Roman" w:cstheme="minorHAnsi"/>
          <w:lang w:val="en-US" w:eastAsia="de-DE"/>
        </w:rPr>
        <w:t>A-form helix: base pairs are tilted to the helix axis; wider and shorter than the B-form</w:t>
      </w:r>
    </w:p>
    <w:p w14:paraId="54A161D4" w14:textId="77777777" w:rsidR="00CE6D5F" w:rsidRPr="00F4245A" w:rsidRDefault="00CE6D5F" w:rsidP="00CE6D5F">
      <w:pPr>
        <w:pStyle w:val="Listenabsatz"/>
        <w:numPr>
          <w:ilvl w:val="1"/>
          <w:numId w:val="16"/>
        </w:numPr>
        <w:shd w:val="clear" w:color="auto" w:fill="FFFFFF"/>
        <w:spacing w:before="100" w:beforeAutospacing="1" w:after="100" w:afterAutospacing="1" w:line="240" w:lineRule="auto"/>
        <w:rPr>
          <w:rFonts w:eastAsia="Times New Roman" w:cstheme="minorHAnsi"/>
          <w:lang w:val="en-US" w:eastAsia="de-DE"/>
        </w:rPr>
      </w:pPr>
      <w:r w:rsidRPr="00F4245A">
        <w:rPr>
          <w:rFonts w:eastAsia="Times New Roman" w:cstheme="minorHAnsi"/>
          <w:lang w:val="en-US" w:eastAsia="de-DE"/>
        </w:rPr>
        <w:t>Z-form: left-handed with zigzagged phosphates in the backbone</w:t>
      </w:r>
    </w:p>
    <w:p w14:paraId="4E32F6D4" w14:textId="77777777" w:rsidR="00CE6D5F" w:rsidRPr="00F4245A" w:rsidRDefault="00CE6D5F" w:rsidP="00CE6D5F">
      <w:pPr>
        <w:pStyle w:val="Listenabsatz"/>
        <w:numPr>
          <w:ilvl w:val="1"/>
          <w:numId w:val="16"/>
        </w:numPr>
        <w:shd w:val="clear" w:color="auto" w:fill="FFFFFF"/>
        <w:spacing w:before="100" w:beforeAutospacing="1" w:after="100" w:afterAutospacing="1" w:line="240" w:lineRule="auto"/>
        <w:rPr>
          <w:rFonts w:eastAsia="Times New Roman" w:cstheme="minorHAnsi"/>
          <w:lang w:val="en-US" w:eastAsia="de-DE"/>
        </w:rPr>
      </w:pPr>
      <w:r w:rsidRPr="00F4245A">
        <w:rPr>
          <w:rFonts w:eastAsia="Times New Roman" w:cstheme="minorHAnsi"/>
          <w:lang w:val="en-US" w:eastAsia="de-DE"/>
        </w:rPr>
        <w:t>forces: hydrophobic interactions, hydrogen bonds</w:t>
      </w:r>
    </w:p>
    <w:p w14:paraId="143403AD" w14:textId="77777777" w:rsidR="00CE6D5F" w:rsidRPr="00F4245A" w:rsidRDefault="00CE6D5F" w:rsidP="00CE6D5F">
      <w:pPr>
        <w:shd w:val="clear" w:color="auto" w:fill="FFFFFF"/>
        <w:spacing w:before="100" w:beforeAutospacing="1" w:after="100" w:afterAutospacing="1"/>
        <w:rPr>
          <w:rFonts w:eastAsia="Times New Roman" w:cstheme="minorHAnsi"/>
          <w:lang w:val="en-US" w:eastAsia="de-DE"/>
        </w:rPr>
      </w:pPr>
      <w:r w:rsidRPr="00F4245A">
        <w:rPr>
          <w:rFonts w:eastAsia="Times New Roman" w:cstheme="minorHAnsi"/>
          <w:noProof/>
          <w:lang w:val="en-US" w:eastAsia="de-DE"/>
        </w:rPr>
        <w:lastRenderedPageBreak/>
        <w:drawing>
          <wp:inline distT="0" distB="0" distL="0" distR="0" wp14:anchorId="617C7432" wp14:editId="7E828238">
            <wp:extent cx="3176708" cy="2232660"/>
            <wp:effectExtent l="0" t="0" r="0" b="2540"/>
            <wp:docPr id="27" name="Grafik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4"/>
                    <a:stretch>
                      <a:fillRect/>
                    </a:stretch>
                  </pic:blipFill>
                  <pic:spPr>
                    <a:xfrm>
                      <a:off x="0" y="0"/>
                      <a:ext cx="3207302" cy="2254162"/>
                    </a:xfrm>
                    <a:prstGeom prst="rect">
                      <a:avLst/>
                    </a:prstGeom>
                  </pic:spPr>
                </pic:pic>
              </a:graphicData>
            </a:graphic>
          </wp:inline>
        </w:drawing>
      </w:r>
    </w:p>
    <w:p w14:paraId="2A7DC377" w14:textId="77777777" w:rsidR="00CE6D5F" w:rsidRPr="00F4245A" w:rsidRDefault="00CE6D5F" w:rsidP="00CE6D5F">
      <w:pPr>
        <w:shd w:val="clear" w:color="auto" w:fill="FFFFFF"/>
        <w:spacing w:before="100" w:beforeAutospacing="1" w:after="100" w:afterAutospacing="1"/>
        <w:rPr>
          <w:rFonts w:eastAsia="Times New Roman" w:cstheme="minorHAnsi"/>
          <w:lang w:val="en-US" w:eastAsia="de-DE"/>
        </w:rPr>
      </w:pPr>
    </w:p>
    <w:p w14:paraId="35C067E0" w14:textId="77777777" w:rsidR="00CE6D5F" w:rsidRPr="00F4245A" w:rsidRDefault="00CE6D5F" w:rsidP="00CE6D5F">
      <w:pPr>
        <w:pStyle w:val="Listenabsatz"/>
        <w:numPr>
          <w:ilvl w:val="0"/>
          <w:numId w:val="17"/>
        </w:numPr>
        <w:shd w:val="clear" w:color="auto" w:fill="FFFFFF"/>
        <w:spacing w:before="100" w:beforeAutospacing="1" w:after="100" w:afterAutospacing="1" w:line="240" w:lineRule="auto"/>
        <w:rPr>
          <w:rFonts w:eastAsia="Times New Roman" w:cstheme="minorHAnsi"/>
          <w:lang w:val="en-US" w:eastAsia="de-DE"/>
        </w:rPr>
      </w:pPr>
      <w:r w:rsidRPr="00F4245A">
        <w:rPr>
          <w:rFonts w:eastAsia="Times New Roman" w:cstheme="minorHAnsi"/>
          <w:lang w:val="en-US" w:eastAsia="de-DE"/>
        </w:rPr>
        <w:t>Types of RNA:</w:t>
      </w:r>
    </w:p>
    <w:p w14:paraId="315DC655" w14:textId="77777777" w:rsidR="00CE6D5F" w:rsidRPr="00F4245A" w:rsidRDefault="00CE6D5F" w:rsidP="00CE6D5F">
      <w:pPr>
        <w:pStyle w:val="Listenabsatz"/>
        <w:numPr>
          <w:ilvl w:val="1"/>
          <w:numId w:val="17"/>
        </w:numPr>
        <w:shd w:val="clear" w:color="auto" w:fill="FFFFFF"/>
        <w:spacing w:before="100" w:beforeAutospacing="1" w:after="100" w:afterAutospacing="1" w:line="240" w:lineRule="auto"/>
        <w:rPr>
          <w:rFonts w:eastAsia="Times New Roman" w:cstheme="minorHAnsi"/>
          <w:lang w:val="en-US" w:eastAsia="de-DE"/>
        </w:rPr>
      </w:pPr>
      <w:r w:rsidRPr="00F4245A">
        <w:rPr>
          <w:rFonts w:eastAsia="Times New Roman" w:cstheme="minorHAnsi"/>
          <w:lang w:val="en-US" w:eastAsia="de-DE"/>
        </w:rPr>
        <w:t>1. Messenger RNA (mRNA): template for protein synthesis</w:t>
      </w:r>
    </w:p>
    <w:p w14:paraId="758E6911" w14:textId="77777777" w:rsidR="00CE6D5F" w:rsidRPr="00F4245A" w:rsidRDefault="00CE6D5F" w:rsidP="00CE6D5F">
      <w:pPr>
        <w:pStyle w:val="Listenabsatz"/>
        <w:numPr>
          <w:ilvl w:val="1"/>
          <w:numId w:val="17"/>
        </w:numPr>
        <w:shd w:val="clear" w:color="auto" w:fill="FFFFFF"/>
        <w:spacing w:before="100" w:beforeAutospacing="1" w:after="100" w:afterAutospacing="1" w:line="240" w:lineRule="auto"/>
        <w:rPr>
          <w:rFonts w:eastAsia="Times New Roman" w:cstheme="minorHAnsi"/>
          <w:lang w:val="en-US" w:eastAsia="de-DE"/>
        </w:rPr>
      </w:pPr>
      <w:r w:rsidRPr="00F4245A">
        <w:rPr>
          <w:rFonts w:eastAsia="Times New Roman" w:cstheme="minorHAnsi"/>
          <w:lang w:val="en-US" w:eastAsia="de-DE"/>
        </w:rPr>
        <w:t>2. Transfer RNA (tRNA): carries amino acids in an activated form to the ribosome for peptide-bond formation, in a sequence dictated by the mRNA template</w:t>
      </w:r>
    </w:p>
    <w:p w14:paraId="7361A83C" w14:textId="77777777" w:rsidR="00CE6D5F" w:rsidRPr="00F4245A" w:rsidRDefault="00CE6D5F" w:rsidP="00CE6D5F">
      <w:pPr>
        <w:pStyle w:val="Listenabsatz"/>
        <w:numPr>
          <w:ilvl w:val="1"/>
          <w:numId w:val="17"/>
        </w:numPr>
        <w:shd w:val="clear" w:color="auto" w:fill="FFFFFF"/>
        <w:spacing w:before="100" w:beforeAutospacing="1" w:after="100" w:afterAutospacing="1" w:line="240" w:lineRule="auto"/>
        <w:rPr>
          <w:rFonts w:eastAsia="Times New Roman" w:cstheme="minorHAnsi"/>
          <w:lang w:val="en-US" w:eastAsia="de-DE"/>
        </w:rPr>
      </w:pPr>
      <w:r w:rsidRPr="00F4245A">
        <w:rPr>
          <w:rFonts w:eastAsia="Times New Roman" w:cstheme="minorHAnsi"/>
          <w:lang w:val="en-US" w:eastAsia="de-DE"/>
        </w:rPr>
        <w:t>3. Ribosomal RNA (rRNA): In prokaryotes: three kinds of rRNA, one molecule of each per ribosome, structural and catalytic role in protein synthesis</w:t>
      </w:r>
    </w:p>
    <w:p w14:paraId="047FF7C4" w14:textId="77777777" w:rsidR="00CE6D5F" w:rsidRPr="00F4245A" w:rsidRDefault="00CE6D5F" w:rsidP="00CE6D5F">
      <w:pPr>
        <w:pStyle w:val="Listenabsatz"/>
        <w:numPr>
          <w:ilvl w:val="1"/>
          <w:numId w:val="17"/>
        </w:numPr>
        <w:shd w:val="clear" w:color="auto" w:fill="FFFFFF"/>
        <w:spacing w:before="100" w:beforeAutospacing="1" w:after="100" w:afterAutospacing="1" w:line="240" w:lineRule="auto"/>
        <w:rPr>
          <w:rFonts w:eastAsia="Times New Roman" w:cstheme="minorHAnsi"/>
          <w:lang w:val="en-US" w:eastAsia="de-DE"/>
        </w:rPr>
      </w:pPr>
      <w:r w:rsidRPr="00F4245A">
        <w:rPr>
          <w:rFonts w:eastAsia="Times New Roman" w:cstheme="minorHAnsi"/>
          <w:lang w:val="en-US" w:eastAsia="de-DE"/>
        </w:rPr>
        <w:t>4. Small nuclear RNA (snRNA): splicing of RNA exons (only in eukaryotic cells)</w:t>
      </w:r>
    </w:p>
    <w:p w14:paraId="3C50D852" w14:textId="77777777" w:rsidR="00CE6D5F" w:rsidRPr="00F4245A" w:rsidRDefault="00CE6D5F" w:rsidP="00CE6D5F">
      <w:pPr>
        <w:pStyle w:val="Listenabsatz"/>
        <w:numPr>
          <w:ilvl w:val="1"/>
          <w:numId w:val="17"/>
        </w:numPr>
        <w:shd w:val="clear" w:color="auto" w:fill="FFFFFF"/>
        <w:spacing w:before="100" w:beforeAutospacing="1" w:after="100" w:afterAutospacing="1" w:line="240" w:lineRule="auto"/>
        <w:rPr>
          <w:rFonts w:eastAsia="Times New Roman" w:cstheme="minorHAnsi"/>
          <w:lang w:val="en-US" w:eastAsia="de-DE"/>
        </w:rPr>
      </w:pPr>
      <w:r w:rsidRPr="00F4245A">
        <w:rPr>
          <w:rFonts w:eastAsia="Times New Roman" w:cstheme="minorHAnsi"/>
          <w:lang w:val="en-US" w:eastAsia="de-DE"/>
        </w:rPr>
        <w:t>6. Micro RNA (miRNA) is a class of small noncoding RNAs that bind to complementary mRNA molecules and inhibit their translation (only in eukaryotic cells)</w:t>
      </w:r>
    </w:p>
    <w:p w14:paraId="04878B86" w14:textId="77777777" w:rsidR="00CE6D5F" w:rsidRPr="00F4245A" w:rsidRDefault="00CE6D5F" w:rsidP="00CE6D5F">
      <w:pPr>
        <w:pStyle w:val="Listenabsatz"/>
        <w:numPr>
          <w:ilvl w:val="1"/>
          <w:numId w:val="17"/>
        </w:numPr>
        <w:shd w:val="clear" w:color="auto" w:fill="FFFFFF"/>
        <w:spacing w:before="100" w:beforeAutospacing="1" w:after="100" w:afterAutospacing="1" w:line="240" w:lineRule="auto"/>
        <w:rPr>
          <w:rFonts w:eastAsia="Times New Roman" w:cstheme="minorHAnsi"/>
          <w:lang w:val="en-US" w:eastAsia="de-DE"/>
        </w:rPr>
      </w:pPr>
      <w:r w:rsidRPr="00F4245A">
        <w:rPr>
          <w:rFonts w:eastAsia="Times New Roman" w:cstheme="minorHAnsi"/>
          <w:lang w:val="en-US" w:eastAsia="de-DE"/>
        </w:rPr>
        <w:t>7. Small interfering RNA (siRNA) is a class of small RNA molecules that bind to mRNA and facilitate its degradation (only in eukaryotic cells)</w:t>
      </w:r>
    </w:p>
    <w:p w14:paraId="5F003CF7" w14:textId="77777777" w:rsidR="00CE6D5F" w:rsidRPr="00F4245A" w:rsidRDefault="00CE6D5F" w:rsidP="00CE6D5F">
      <w:pPr>
        <w:pStyle w:val="Listenabsatz"/>
        <w:numPr>
          <w:ilvl w:val="0"/>
          <w:numId w:val="17"/>
        </w:numPr>
        <w:shd w:val="clear" w:color="auto" w:fill="FFFFFF"/>
        <w:spacing w:before="100" w:beforeAutospacing="1" w:after="100" w:afterAutospacing="1" w:line="240" w:lineRule="auto"/>
        <w:rPr>
          <w:rFonts w:eastAsia="Times New Roman" w:cstheme="minorHAnsi"/>
          <w:lang w:val="en-US" w:eastAsia="de-DE"/>
        </w:rPr>
      </w:pPr>
      <w:r w:rsidRPr="00F4245A">
        <w:rPr>
          <w:rFonts w:eastAsia="Times New Roman" w:cstheme="minorHAnsi"/>
          <w:lang w:val="en-US" w:eastAsia="de-DE"/>
        </w:rPr>
        <w:t>RNA as genetic material:</w:t>
      </w:r>
    </w:p>
    <w:p w14:paraId="272FACCB" w14:textId="77777777" w:rsidR="00CE6D5F" w:rsidRPr="00F4245A" w:rsidRDefault="00CE6D5F" w:rsidP="00CE6D5F">
      <w:pPr>
        <w:pStyle w:val="Listenabsatz"/>
        <w:numPr>
          <w:ilvl w:val="1"/>
          <w:numId w:val="17"/>
        </w:numPr>
        <w:shd w:val="clear" w:color="auto" w:fill="FFFFFF"/>
        <w:spacing w:before="100" w:beforeAutospacing="1" w:after="100" w:afterAutospacing="1" w:line="240" w:lineRule="auto"/>
        <w:rPr>
          <w:rFonts w:eastAsia="Times New Roman" w:cstheme="minorHAnsi"/>
          <w:lang w:val="en-US" w:eastAsia="de-DE"/>
        </w:rPr>
      </w:pPr>
      <w:r w:rsidRPr="00F4245A">
        <w:rPr>
          <w:rFonts w:eastAsia="Times New Roman" w:cstheme="minorHAnsi"/>
          <w:lang w:val="en-US" w:eastAsia="de-DE"/>
        </w:rPr>
        <w:t xml:space="preserve">Genes in all cellular organisms are made of DNA; some viruses out of RNA </w:t>
      </w:r>
    </w:p>
    <w:p w14:paraId="6B04B226" w14:textId="77777777" w:rsidR="00CE6D5F" w:rsidRPr="00F4245A" w:rsidRDefault="00CE6D5F" w:rsidP="00CE6D5F">
      <w:pPr>
        <w:pStyle w:val="Listenabsatz"/>
        <w:numPr>
          <w:ilvl w:val="1"/>
          <w:numId w:val="17"/>
        </w:numPr>
        <w:shd w:val="clear" w:color="auto" w:fill="FFFFFF"/>
        <w:spacing w:before="100" w:beforeAutospacing="1" w:after="100" w:afterAutospacing="1" w:line="240" w:lineRule="auto"/>
        <w:rPr>
          <w:rFonts w:eastAsia="Times New Roman" w:cstheme="minorHAnsi"/>
          <w:lang w:val="en-US" w:eastAsia="de-DE"/>
        </w:rPr>
      </w:pPr>
      <w:r w:rsidRPr="00F4245A">
        <w:rPr>
          <w:rFonts w:eastAsia="Times New Roman" w:cstheme="minorHAnsi"/>
          <w:lang w:val="en-US" w:eastAsia="de-DE"/>
        </w:rPr>
        <w:t>The DNA version of the viral genome can become incorporated into the chromosomal DNA of the host and is replicated along with the normal cellular DNA. At a later time, the integrated viral genome is expressed to form viral RNA and viral proteins, which assemble into new virus particle</w:t>
      </w:r>
    </w:p>
    <w:p w14:paraId="2E3343CE" w14:textId="77777777" w:rsidR="00CE6D5F" w:rsidRPr="00F4245A" w:rsidRDefault="00CE6D5F" w:rsidP="00CE6D5F">
      <w:pPr>
        <w:pStyle w:val="Listenabsatz"/>
        <w:numPr>
          <w:ilvl w:val="0"/>
          <w:numId w:val="17"/>
        </w:numPr>
        <w:shd w:val="clear" w:color="auto" w:fill="FFFFFF"/>
        <w:spacing w:before="100" w:beforeAutospacing="1" w:after="100" w:afterAutospacing="1" w:line="240" w:lineRule="auto"/>
        <w:rPr>
          <w:rFonts w:eastAsia="Times New Roman" w:cstheme="minorHAnsi"/>
          <w:lang w:val="en-US" w:eastAsia="de-DE"/>
        </w:rPr>
      </w:pPr>
      <w:r w:rsidRPr="00F4245A">
        <w:rPr>
          <w:rFonts w:eastAsia="Times New Roman" w:cstheme="minorHAnsi"/>
          <w:lang w:val="en-US" w:eastAsia="de-DE"/>
        </w:rPr>
        <w:t>Genetic code</w:t>
      </w:r>
    </w:p>
    <w:p w14:paraId="7FBD142B" w14:textId="77777777" w:rsidR="00CE6D5F" w:rsidRPr="00F4245A" w:rsidRDefault="00CE6D5F" w:rsidP="00CE6D5F">
      <w:pPr>
        <w:pStyle w:val="Listenabsatz"/>
        <w:numPr>
          <w:ilvl w:val="1"/>
          <w:numId w:val="17"/>
        </w:numPr>
        <w:shd w:val="clear" w:color="auto" w:fill="FFFFFF"/>
        <w:spacing w:before="100" w:beforeAutospacing="1" w:after="100" w:afterAutospacing="1" w:line="240" w:lineRule="auto"/>
        <w:rPr>
          <w:rFonts w:eastAsia="Times New Roman" w:cstheme="minorHAnsi"/>
          <w:lang w:val="en-US" w:eastAsia="de-DE"/>
        </w:rPr>
      </w:pPr>
      <w:r w:rsidRPr="00F4245A">
        <w:rPr>
          <w:rFonts w:eastAsia="Times New Roman" w:cstheme="minorHAnsi"/>
          <w:lang w:val="en-US" w:eastAsia="de-DE"/>
        </w:rPr>
        <w:t>1. Three nucleotides (codon) encode an amino acid. A minimum of three bases is required to encode 20 amino acids.</w:t>
      </w:r>
    </w:p>
    <w:p w14:paraId="13BBA9C3" w14:textId="77777777" w:rsidR="00CE6D5F" w:rsidRPr="00F4245A" w:rsidRDefault="00CE6D5F" w:rsidP="00CE6D5F">
      <w:pPr>
        <w:pStyle w:val="Listenabsatz"/>
        <w:numPr>
          <w:ilvl w:val="1"/>
          <w:numId w:val="17"/>
        </w:numPr>
        <w:shd w:val="clear" w:color="auto" w:fill="FFFFFF"/>
        <w:spacing w:before="100" w:beforeAutospacing="1" w:after="100" w:afterAutospacing="1" w:line="240" w:lineRule="auto"/>
        <w:rPr>
          <w:rFonts w:eastAsia="Times New Roman" w:cstheme="minorHAnsi"/>
          <w:lang w:val="en-US" w:eastAsia="de-DE"/>
        </w:rPr>
      </w:pPr>
      <w:r w:rsidRPr="00F4245A">
        <w:rPr>
          <w:rFonts w:eastAsia="Times New Roman" w:cstheme="minorHAnsi"/>
          <w:lang w:val="en-US" w:eastAsia="de-DE"/>
        </w:rPr>
        <w:t>2. The code is non overlapping.</w:t>
      </w:r>
    </w:p>
    <w:p w14:paraId="216C664C" w14:textId="77777777" w:rsidR="00CE6D5F" w:rsidRPr="00F4245A" w:rsidRDefault="00CE6D5F" w:rsidP="00CE6D5F">
      <w:pPr>
        <w:pStyle w:val="Listenabsatz"/>
        <w:numPr>
          <w:ilvl w:val="1"/>
          <w:numId w:val="17"/>
        </w:numPr>
        <w:shd w:val="clear" w:color="auto" w:fill="FFFFFF"/>
        <w:spacing w:before="100" w:beforeAutospacing="1" w:after="100" w:afterAutospacing="1" w:line="240" w:lineRule="auto"/>
        <w:rPr>
          <w:rFonts w:eastAsia="Times New Roman" w:cstheme="minorHAnsi"/>
          <w:lang w:val="en-US" w:eastAsia="de-DE"/>
        </w:rPr>
      </w:pPr>
      <w:r w:rsidRPr="00F4245A">
        <w:rPr>
          <w:rFonts w:eastAsia="Times New Roman" w:cstheme="minorHAnsi"/>
          <w:lang w:val="en-US" w:eastAsia="de-DE"/>
        </w:rPr>
        <w:t>3. The code is conserved across all domains of life with minimal deviations: in human mitochondria ribosomes read UGA as a codon for tryptophan rather than as a stop signal; AGA and AGG are read as stop signals rather than as codons for arginine, and AUA is read as a codon for methionine instead of isoleucine.</w:t>
      </w:r>
    </w:p>
    <w:p w14:paraId="569D3DE3" w14:textId="77777777" w:rsidR="00CE6D5F" w:rsidRPr="00F4245A" w:rsidRDefault="00CE6D5F" w:rsidP="00CE6D5F">
      <w:pPr>
        <w:shd w:val="clear" w:color="auto" w:fill="FFFFFF"/>
        <w:spacing w:before="100" w:beforeAutospacing="1" w:after="100" w:afterAutospacing="1"/>
        <w:rPr>
          <w:rFonts w:eastAsia="Times New Roman" w:cstheme="minorHAnsi"/>
          <w:lang w:val="en-US" w:eastAsia="de-DE"/>
        </w:rPr>
      </w:pPr>
      <w:r w:rsidRPr="00F4245A">
        <w:rPr>
          <w:rFonts w:cstheme="minorHAnsi"/>
          <w:noProof/>
          <w:lang w:val="en-US" w:eastAsia="de-DE"/>
        </w:rPr>
        <w:lastRenderedPageBreak/>
        <w:drawing>
          <wp:inline distT="0" distB="0" distL="0" distR="0" wp14:anchorId="6FCA994C" wp14:editId="4A67FBA9">
            <wp:extent cx="5143500" cy="2654300"/>
            <wp:effectExtent l="0" t="0" r="0" b="0"/>
            <wp:docPr id="28" name="Grafik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5"/>
                    <a:stretch>
                      <a:fillRect/>
                    </a:stretch>
                  </pic:blipFill>
                  <pic:spPr>
                    <a:xfrm>
                      <a:off x="0" y="0"/>
                      <a:ext cx="5143500" cy="2654300"/>
                    </a:xfrm>
                    <a:prstGeom prst="rect">
                      <a:avLst/>
                    </a:prstGeom>
                  </pic:spPr>
                </pic:pic>
              </a:graphicData>
            </a:graphic>
          </wp:inline>
        </w:drawing>
      </w:r>
    </w:p>
    <w:p w14:paraId="695C03DB" w14:textId="77777777" w:rsidR="00CE6D5F" w:rsidRPr="00F4245A" w:rsidRDefault="00CE6D5F" w:rsidP="00CE6D5F">
      <w:pPr>
        <w:shd w:val="clear" w:color="auto" w:fill="FFFFFF"/>
        <w:spacing w:before="100" w:beforeAutospacing="1" w:after="100" w:afterAutospacing="1"/>
        <w:rPr>
          <w:rFonts w:eastAsia="Times New Roman" w:cstheme="minorHAnsi"/>
          <w:lang w:val="en-US" w:eastAsia="de-DE"/>
        </w:rPr>
      </w:pPr>
    </w:p>
    <w:p w14:paraId="0A0CD2F6" w14:textId="77777777" w:rsidR="00CE6D5F" w:rsidRPr="00F4245A" w:rsidRDefault="00CE6D5F" w:rsidP="00CE6D5F">
      <w:pPr>
        <w:shd w:val="clear" w:color="auto" w:fill="FFFFFF"/>
        <w:spacing w:before="100" w:beforeAutospacing="1" w:after="100" w:afterAutospacing="1"/>
        <w:rPr>
          <w:rFonts w:eastAsia="Times New Roman" w:cstheme="minorHAnsi"/>
          <w:b/>
          <w:bCs/>
          <w:lang w:val="en-US" w:eastAsia="de-DE"/>
        </w:rPr>
      </w:pPr>
      <w:r w:rsidRPr="00F4245A">
        <w:rPr>
          <w:rFonts w:eastAsia="Times New Roman" w:cstheme="minorHAnsi"/>
          <w:b/>
          <w:bCs/>
          <w:lang w:val="en-US" w:eastAsia="de-DE"/>
        </w:rPr>
        <w:t>Semiconservative DNA Replication</w:t>
      </w:r>
    </w:p>
    <w:p w14:paraId="2905D826" w14:textId="77777777" w:rsidR="00CE6D5F" w:rsidRPr="00F4245A" w:rsidRDefault="00CE6D5F" w:rsidP="00CE6D5F">
      <w:pPr>
        <w:pStyle w:val="Listenabsatz"/>
        <w:numPr>
          <w:ilvl w:val="0"/>
          <w:numId w:val="18"/>
        </w:numPr>
        <w:shd w:val="clear" w:color="auto" w:fill="FFFFFF"/>
        <w:spacing w:before="100" w:beforeAutospacing="1" w:after="100" w:afterAutospacing="1" w:line="240" w:lineRule="auto"/>
        <w:rPr>
          <w:rFonts w:eastAsia="Times New Roman" w:cstheme="minorHAnsi"/>
          <w:lang w:val="en-US" w:eastAsia="de-DE"/>
        </w:rPr>
      </w:pPr>
      <w:r w:rsidRPr="00F4245A">
        <w:rPr>
          <w:rFonts w:eastAsia="Times New Roman" w:cstheme="minorHAnsi"/>
          <w:lang w:val="en-US" w:eastAsia="de-DE"/>
        </w:rPr>
        <w:t xml:space="preserve">The sequence of bases of one strand of the double helix precisely determines the sequence of the other strand. </w:t>
      </w:r>
    </w:p>
    <w:p w14:paraId="6041E6CB" w14:textId="77777777" w:rsidR="00CE6D5F" w:rsidRPr="00F4245A" w:rsidRDefault="00CE6D5F" w:rsidP="00CE6D5F">
      <w:pPr>
        <w:pStyle w:val="Listenabsatz"/>
        <w:numPr>
          <w:ilvl w:val="0"/>
          <w:numId w:val="18"/>
        </w:numPr>
        <w:shd w:val="clear" w:color="auto" w:fill="FFFFFF"/>
        <w:spacing w:before="100" w:beforeAutospacing="1" w:after="100" w:afterAutospacing="1" w:line="240" w:lineRule="auto"/>
        <w:rPr>
          <w:rFonts w:eastAsia="Times New Roman" w:cstheme="minorHAnsi"/>
          <w:lang w:val="en-US" w:eastAsia="de-DE"/>
        </w:rPr>
      </w:pPr>
      <w:r w:rsidRPr="00F4245A">
        <w:rPr>
          <w:rFonts w:eastAsia="Times New Roman" w:cstheme="minorHAnsi"/>
          <w:lang w:val="en-US" w:eastAsia="de-DE"/>
        </w:rPr>
        <w:t>requirements for DNA replication: template, primer, dNTPs, Mg2, energy; direction of synthesis 5’-3’</w:t>
      </w:r>
    </w:p>
    <w:p w14:paraId="5B3FF467" w14:textId="77777777" w:rsidR="00CE6D5F" w:rsidRPr="00F4245A" w:rsidRDefault="00CE6D5F" w:rsidP="00CE6D5F">
      <w:pPr>
        <w:pStyle w:val="Listenabsatz"/>
        <w:numPr>
          <w:ilvl w:val="0"/>
          <w:numId w:val="18"/>
        </w:numPr>
        <w:shd w:val="clear" w:color="auto" w:fill="FFFFFF"/>
        <w:spacing w:before="100" w:beforeAutospacing="1" w:after="100" w:afterAutospacing="1" w:line="240" w:lineRule="auto"/>
        <w:rPr>
          <w:rFonts w:eastAsia="Times New Roman" w:cstheme="minorHAnsi"/>
          <w:lang w:val="en-US" w:eastAsia="de-DE"/>
        </w:rPr>
      </w:pPr>
      <w:r w:rsidRPr="00F4245A">
        <w:rPr>
          <w:rFonts w:eastAsia="Times New Roman" w:cstheme="minorHAnsi"/>
          <w:lang w:val="en-US" w:eastAsia="de-DE"/>
        </w:rPr>
        <w:t>Steps of DNA replication</w:t>
      </w:r>
    </w:p>
    <w:p w14:paraId="3F8FFA85" w14:textId="77777777" w:rsidR="00CE6D5F" w:rsidRPr="00F4245A" w:rsidRDefault="00CE6D5F" w:rsidP="00CE6D5F">
      <w:pPr>
        <w:pStyle w:val="Listenabsatz"/>
        <w:numPr>
          <w:ilvl w:val="1"/>
          <w:numId w:val="18"/>
        </w:numPr>
        <w:shd w:val="clear" w:color="auto" w:fill="FFFFFF"/>
        <w:spacing w:before="100" w:beforeAutospacing="1" w:after="100" w:afterAutospacing="1" w:line="240" w:lineRule="auto"/>
        <w:rPr>
          <w:rFonts w:eastAsia="Times New Roman" w:cstheme="minorHAnsi"/>
          <w:lang w:val="en-US" w:eastAsia="de-DE"/>
        </w:rPr>
      </w:pPr>
      <w:r w:rsidRPr="00F4245A">
        <w:rPr>
          <w:rFonts w:eastAsia="Times New Roman" w:cstheme="minorHAnsi"/>
          <w:lang w:val="en-US" w:eastAsia="de-DE"/>
        </w:rPr>
        <w:t>1. The reaction requires four deoxynucleoside 5’-triphosphates dATP, dGTP, dCTP, and TTP and Mg2+ ions.</w:t>
      </w:r>
    </w:p>
    <w:p w14:paraId="118A97C3" w14:textId="77777777" w:rsidR="00CE6D5F" w:rsidRPr="00F4245A" w:rsidRDefault="00CE6D5F" w:rsidP="00CE6D5F">
      <w:pPr>
        <w:pStyle w:val="Listenabsatz"/>
        <w:numPr>
          <w:ilvl w:val="1"/>
          <w:numId w:val="18"/>
        </w:numPr>
        <w:shd w:val="clear" w:color="auto" w:fill="FFFFFF"/>
        <w:spacing w:before="100" w:beforeAutospacing="1" w:after="100" w:afterAutospacing="1" w:line="240" w:lineRule="auto"/>
        <w:rPr>
          <w:rFonts w:eastAsia="Times New Roman" w:cstheme="minorHAnsi"/>
          <w:lang w:val="en-US" w:eastAsia="de-DE"/>
        </w:rPr>
      </w:pPr>
      <w:r w:rsidRPr="00F4245A">
        <w:rPr>
          <w:rFonts w:eastAsia="Times New Roman" w:cstheme="minorHAnsi"/>
          <w:lang w:val="en-US" w:eastAsia="de-DE"/>
        </w:rPr>
        <w:t>2.DNA polymerases catalyze the formation of a phosphodiester linkage only if the base on the incoming nucleoside triphosphate is complementary to the base on the template strand. Thus, DNA polymerase is a template-directed enzyme.</w:t>
      </w:r>
    </w:p>
    <w:p w14:paraId="0CECC658" w14:textId="77777777" w:rsidR="00CE6D5F" w:rsidRPr="00F4245A" w:rsidRDefault="00CE6D5F" w:rsidP="00CE6D5F">
      <w:pPr>
        <w:pStyle w:val="Listenabsatz"/>
        <w:numPr>
          <w:ilvl w:val="1"/>
          <w:numId w:val="18"/>
        </w:numPr>
        <w:shd w:val="clear" w:color="auto" w:fill="FFFFFF"/>
        <w:spacing w:before="100" w:beforeAutospacing="1" w:after="100" w:afterAutospacing="1" w:line="240" w:lineRule="auto"/>
        <w:rPr>
          <w:rFonts w:eastAsia="Times New Roman" w:cstheme="minorHAnsi"/>
          <w:lang w:val="en-US" w:eastAsia="de-DE"/>
        </w:rPr>
      </w:pPr>
      <w:r w:rsidRPr="00F4245A">
        <w:rPr>
          <w:rFonts w:eastAsia="Times New Roman" w:cstheme="minorHAnsi"/>
          <w:lang w:val="en-US" w:eastAsia="de-DE"/>
        </w:rPr>
        <w:t xml:space="preserve">3. DNA polymerases require a primer with a free 3’-OH group bound to the template strand. The chain-elongation reaction catalyzed by DNA polymerases is a nucleophilic attack by the 3’-OH terminus of the growing chain on the innermost phosphorus atom of the incoming deoxynucleoside triphosphate. A phosphodiester bond is formed and pyrophosphate is released. The subsequent hydrolysis of pyrophosphate to yield two ions of orthophosphate (Pi) by pyrophosphatase helps drive the polymerization forward. Elongation of the DNA chain proceeds in the 5’-to-3’ direction. </w:t>
      </w:r>
    </w:p>
    <w:p w14:paraId="7281E1C7" w14:textId="77777777" w:rsidR="00CE6D5F" w:rsidRPr="00F4245A" w:rsidRDefault="00CE6D5F" w:rsidP="00CE6D5F">
      <w:pPr>
        <w:pStyle w:val="Listenabsatz"/>
        <w:numPr>
          <w:ilvl w:val="1"/>
          <w:numId w:val="18"/>
        </w:numPr>
        <w:shd w:val="clear" w:color="auto" w:fill="FFFFFF"/>
        <w:spacing w:before="100" w:beforeAutospacing="1" w:after="100" w:afterAutospacing="1" w:line="240" w:lineRule="auto"/>
        <w:rPr>
          <w:rFonts w:eastAsia="Times New Roman" w:cstheme="minorHAnsi"/>
          <w:lang w:val="en-US" w:eastAsia="de-DE"/>
        </w:rPr>
      </w:pPr>
      <w:r w:rsidRPr="00F4245A">
        <w:rPr>
          <w:rFonts w:eastAsia="Times New Roman" w:cstheme="minorHAnsi"/>
          <w:lang w:val="en-US" w:eastAsia="de-DE"/>
        </w:rPr>
        <w:t xml:space="preserve">4. Many DNA polymerases are able to correct mistakes in DNA by removing mismatched nucleotides. These polymerases have a distinct nuclease activity that allows them to excise incorrect bases by a separate reaction = proofreading. This nuclease activity contributes to the fidelity of DNA replication. </w:t>
      </w:r>
    </w:p>
    <w:p w14:paraId="7BBF77E4" w14:textId="77777777" w:rsidR="00CE6D5F" w:rsidRPr="00F4245A" w:rsidRDefault="00CE6D5F" w:rsidP="00CE6D5F">
      <w:pPr>
        <w:pStyle w:val="Listenabsatz"/>
        <w:numPr>
          <w:ilvl w:val="0"/>
          <w:numId w:val="18"/>
        </w:numPr>
        <w:shd w:val="clear" w:color="auto" w:fill="FFFFFF"/>
        <w:spacing w:before="100" w:beforeAutospacing="1" w:after="100" w:afterAutospacing="1" w:line="240" w:lineRule="auto"/>
        <w:rPr>
          <w:rFonts w:eastAsia="Times New Roman" w:cstheme="minorHAnsi"/>
          <w:lang w:val="en-US" w:eastAsia="de-DE"/>
        </w:rPr>
      </w:pPr>
      <w:r w:rsidRPr="00F4245A">
        <w:rPr>
          <w:rFonts w:eastAsia="Times New Roman" w:cstheme="minorHAnsi"/>
          <w:lang w:val="en-US" w:eastAsia="de-DE"/>
        </w:rPr>
        <w:t>Proofreading by the replicative polymerase</w:t>
      </w:r>
    </w:p>
    <w:p w14:paraId="7B67558B" w14:textId="77777777" w:rsidR="00CE6D5F" w:rsidRPr="00F4245A" w:rsidRDefault="00CE6D5F" w:rsidP="00CE6D5F">
      <w:pPr>
        <w:pStyle w:val="Listenabsatz"/>
        <w:numPr>
          <w:ilvl w:val="1"/>
          <w:numId w:val="18"/>
        </w:numPr>
        <w:shd w:val="clear" w:color="auto" w:fill="FFFFFF"/>
        <w:spacing w:before="100" w:beforeAutospacing="1" w:after="100" w:afterAutospacing="1" w:line="240" w:lineRule="auto"/>
        <w:rPr>
          <w:rFonts w:eastAsia="Times New Roman" w:cstheme="minorHAnsi"/>
          <w:lang w:val="en-US" w:eastAsia="de-DE"/>
        </w:rPr>
      </w:pPr>
      <w:r w:rsidRPr="00F4245A">
        <w:rPr>
          <w:rFonts w:eastAsia="Times New Roman" w:cstheme="minorHAnsi"/>
          <w:lang w:val="en-US" w:eastAsia="de-DE"/>
        </w:rPr>
        <w:t xml:space="preserve">The epsilon subunit of E. coli DNA polymerase III functions as a 3’-to-5’ exonuclease to remove mismatched nucleotides from the 3’ end of DNA by hydrolysis. As a new strand of DNA is synthesized, it is proofread. </w:t>
      </w:r>
    </w:p>
    <w:p w14:paraId="4649AF1B" w14:textId="77777777" w:rsidR="00CE6D5F" w:rsidRPr="00F4245A" w:rsidRDefault="00CE6D5F" w:rsidP="00CE6D5F">
      <w:pPr>
        <w:pStyle w:val="Listenabsatz"/>
        <w:numPr>
          <w:ilvl w:val="0"/>
          <w:numId w:val="18"/>
        </w:numPr>
        <w:shd w:val="clear" w:color="auto" w:fill="FFFFFF"/>
        <w:spacing w:before="100" w:beforeAutospacing="1" w:after="100" w:afterAutospacing="1" w:line="240" w:lineRule="auto"/>
        <w:rPr>
          <w:rFonts w:eastAsia="Times New Roman" w:cstheme="minorHAnsi"/>
          <w:lang w:val="en-US" w:eastAsia="de-DE"/>
        </w:rPr>
      </w:pPr>
      <w:r w:rsidRPr="00F4245A">
        <w:rPr>
          <w:rFonts w:eastAsia="Times New Roman" w:cstheme="minorHAnsi"/>
          <w:lang w:val="en-US" w:eastAsia="de-DE"/>
        </w:rPr>
        <w:t>DNA replication requires RNA primer</w:t>
      </w:r>
    </w:p>
    <w:p w14:paraId="13CF7128" w14:textId="77777777" w:rsidR="00CE6D5F" w:rsidRPr="00F4245A" w:rsidRDefault="00CE6D5F" w:rsidP="00CE6D5F">
      <w:pPr>
        <w:pStyle w:val="Listenabsatz"/>
        <w:numPr>
          <w:ilvl w:val="1"/>
          <w:numId w:val="18"/>
        </w:numPr>
        <w:shd w:val="clear" w:color="auto" w:fill="FFFFFF"/>
        <w:spacing w:before="100" w:beforeAutospacing="1" w:after="100" w:afterAutospacing="1" w:line="240" w:lineRule="auto"/>
        <w:rPr>
          <w:rFonts w:eastAsia="Times New Roman" w:cstheme="minorHAnsi"/>
          <w:lang w:val="en-US" w:eastAsia="de-DE"/>
        </w:rPr>
      </w:pPr>
      <w:r w:rsidRPr="00F4245A">
        <w:rPr>
          <w:rFonts w:eastAsia="Times New Roman" w:cstheme="minorHAnsi"/>
          <w:lang w:val="en-US" w:eastAsia="de-DE"/>
        </w:rPr>
        <w:t xml:space="preserve">The primase RNA polymerase synthesizes a short stretch of RNA that is complementary to one of the template DNA strands. Later the RNA primer is removed by hydrolysis and replaced by DNA </w:t>
      </w:r>
    </w:p>
    <w:p w14:paraId="1834D6E9" w14:textId="77777777" w:rsidR="00CE6D5F" w:rsidRPr="00F4245A" w:rsidRDefault="00CE6D5F" w:rsidP="00CE6D5F">
      <w:pPr>
        <w:pStyle w:val="Listenabsatz"/>
        <w:numPr>
          <w:ilvl w:val="1"/>
          <w:numId w:val="18"/>
        </w:numPr>
        <w:shd w:val="clear" w:color="auto" w:fill="FFFFFF"/>
        <w:spacing w:before="100" w:beforeAutospacing="1" w:after="100" w:afterAutospacing="1" w:line="240" w:lineRule="auto"/>
        <w:rPr>
          <w:rFonts w:eastAsia="Times New Roman" w:cstheme="minorHAnsi"/>
          <w:lang w:val="en-US" w:eastAsia="de-DE"/>
        </w:rPr>
      </w:pPr>
      <w:r w:rsidRPr="00F4245A">
        <w:rPr>
          <w:rFonts w:eastAsia="Times New Roman" w:cstheme="minorHAnsi"/>
          <w:lang w:val="en-US" w:eastAsia="de-DE"/>
        </w:rPr>
        <w:t xml:space="preserve">The site of DNA synthesis is called the replication fork </w:t>
      </w:r>
    </w:p>
    <w:p w14:paraId="3E257825" w14:textId="77777777" w:rsidR="00CE6D5F" w:rsidRPr="00F4245A" w:rsidRDefault="00CE6D5F" w:rsidP="00CE6D5F">
      <w:pPr>
        <w:pStyle w:val="Listenabsatz"/>
        <w:numPr>
          <w:ilvl w:val="1"/>
          <w:numId w:val="18"/>
        </w:numPr>
        <w:shd w:val="clear" w:color="auto" w:fill="FFFFFF"/>
        <w:spacing w:before="100" w:beforeAutospacing="1" w:after="100" w:afterAutospacing="1" w:line="240" w:lineRule="auto"/>
        <w:rPr>
          <w:rFonts w:eastAsia="Times New Roman" w:cstheme="minorHAnsi"/>
          <w:lang w:val="en-US" w:eastAsia="de-DE"/>
        </w:rPr>
      </w:pPr>
      <w:r w:rsidRPr="00F4245A">
        <w:rPr>
          <w:rFonts w:eastAsia="Times New Roman" w:cstheme="minorHAnsi"/>
          <w:lang w:val="en-US" w:eastAsia="de-DE"/>
        </w:rPr>
        <w:t>Replication fork: helicase (bact - dnaB), DNA polymerase III, sliding clamp, primase, SSB protein</w:t>
      </w:r>
    </w:p>
    <w:p w14:paraId="3E7EF291" w14:textId="77777777" w:rsidR="00CE6D5F" w:rsidRPr="00F4245A" w:rsidRDefault="00CE6D5F" w:rsidP="00CE6D5F">
      <w:pPr>
        <w:shd w:val="clear" w:color="auto" w:fill="FFFFFF"/>
        <w:spacing w:before="100" w:beforeAutospacing="1" w:after="100" w:afterAutospacing="1"/>
        <w:rPr>
          <w:rFonts w:eastAsia="Times New Roman" w:cstheme="minorHAnsi"/>
          <w:lang w:val="en-US" w:eastAsia="de-DE"/>
        </w:rPr>
      </w:pPr>
      <w:r w:rsidRPr="00F4245A">
        <w:rPr>
          <w:rFonts w:cstheme="minorHAnsi"/>
          <w:noProof/>
          <w:lang w:val="en-US" w:eastAsia="de-DE"/>
        </w:rPr>
        <w:lastRenderedPageBreak/>
        <w:drawing>
          <wp:inline distT="0" distB="0" distL="0" distR="0" wp14:anchorId="122E5066" wp14:editId="15CF0FE8">
            <wp:extent cx="5715000" cy="3276600"/>
            <wp:effectExtent l="0" t="0" r="0" b="0"/>
            <wp:docPr id="29" name="Grafik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6"/>
                    <a:stretch>
                      <a:fillRect/>
                    </a:stretch>
                  </pic:blipFill>
                  <pic:spPr>
                    <a:xfrm>
                      <a:off x="0" y="0"/>
                      <a:ext cx="5715000" cy="3276600"/>
                    </a:xfrm>
                    <a:prstGeom prst="rect">
                      <a:avLst/>
                    </a:prstGeom>
                  </pic:spPr>
                </pic:pic>
              </a:graphicData>
            </a:graphic>
          </wp:inline>
        </w:drawing>
      </w:r>
    </w:p>
    <w:p w14:paraId="272C7753" w14:textId="77777777" w:rsidR="00CE6D5F" w:rsidRPr="00F4245A" w:rsidRDefault="00CE6D5F" w:rsidP="00CE6D5F">
      <w:pPr>
        <w:shd w:val="clear" w:color="auto" w:fill="FFFFFF"/>
        <w:spacing w:before="100" w:beforeAutospacing="1" w:after="100" w:afterAutospacing="1"/>
        <w:rPr>
          <w:rFonts w:eastAsia="Times New Roman" w:cstheme="minorHAnsi"/>
          <w:lang w:val="en-US" w:eastAsia="de-DE"/>
        </w:rPr>
      </w:pPr>
    </w:p>
    <w:p w14:paraId="6FEA6C0A" w14:textId="77777777" w:rsidR="00CE6D5F" w:rsidRPr="00F4245A" w:rsidRDefault="00CE6D5F" w:rsidP="00CE6D5F">
      <w:pPr>
        <w:pStyle w:val="Listenabsatz"/>
        <w:numPr>
          <w:ilvl w:val="0"/>
          <w:numId w:val="19"/>
        </w:numPr>
        <w:shd w:val="clear" w:color="auto" w:fill="FFFFFF"/>
        <w:spacing w:before="100" w:beforeAutospacing="1" w:after="100" w:afterAutospacing="1" w:line="240" w:lineRule="auto"/>
        <w:rPr>
          <w:rFonts w:eastAsia="Times New Roman" w:cstheme="minorHAnsi"/>
          <w:lang w:val="en-US" w:eastAsia="de-DE"/>
        </w:rPr>
      </w:pPr>
      <w:r w:rsidRPr="00F4245A">
        <w:rPr>
          <w:rFonts w:eastAsia="Times New Roman" w:cstheme="minorHAnsi"/>
          <w:lang w:val="en-US" w:eastAsia="de-DE"/>
        </w:rPr>
        <w:t>Replication requires DNA ligase activity</w:t>
      </w:r>
    </w:p>
    <w:p w14:paraId="0F3FA104" w14:textId="77777777" w:rsidR="00CE6D5F" w:rsidRPr="00F4245A" w:rsidRDefault="00CE6D5F" w:rsidP="00CE6D5F">
      <w:pPr>
        <w:pStyle w:val="Listenabsatz"/>
        <w:numPr>
          <w:ilvl w:val="1"/>
          <w:numId w:val="19"/>
        </w:numPr>
        <w:shd w:val="clear" w:color="auto" w:fill="FFFFFF"/>
        <w:spacing w:before="100" w:beforeAutospacing="1" w:after="100" w:afterAutospacing="1" w:line="240" w:lineRule="auto"/>
        <w:rPr>
          <w:rFonts w:eastAsia="Times New Roman" w:cstheme="minorHAnsi"/>
          <w:lang w:val="en-US" w:eastAsia="de-DE"/>
        </w:rPr>
      </w:pPr>
      <w:r w:rsidRPr="00F4245A">
        <w:rPr>
          <w:rFonts w:eastAsia="Times New Roman" w:cstheme="minorHAnsi"/>
          <w:lang w:val="en-US" w:eastAsia="de-DE"/>
        </w:rPr>
        <w:t xml:space="preserve">Leading strand is synthesized continuously. The lagging strand is copied as ~ 1000bp long Okazaki fragments. As replication proceeds, these fragments become covalently joined through the action of DNA ligase. </w:t>
      </w:r>
    </w:p>
    <w:p w14:paraId="1710C0CA" w14:textId="77777777" w:rsidR="00CE6D5F" w:rsidRPr="00F4245A" w:rsidRDefault="00CE6D5F" w:rsidP="00CE6D5F">
      <w:pPr>
        <w:pStyle w:val="Listenabsatz"/>
        <w:numPr>
          <w:ilvl w:val="1"/>
          <w:numId w:val="19"/>
        </w:numPr>
        <w:shd w:val="clear" w:color="auto" w:fill="FFFFFF"/>
        <w:spacing w:before="100" w:beforeAutospacing="1" w:after="100" w:afterAutospacing="1" w:line="240" w:lineRule="auto"/>
        <w:rPr>
          <w:rFonts w:eastAsia="Times New Roman" w:cstheme="minorHAnsi"/>
          <w:lang w:val="en-US" w:eastAsia="de-DE"/>
        </w:rPr>
      </w:pPr>
      <w:r w:rsidRPr="00F4245A">
        <w:rPr>
          <w:rFonts w:eastAsia="Times New Roman" w:cstheme="minorHAnsi"/>
          <w:lang w:val="en-US" w:eastAsia="de-DE"/>
        </w:rPr>
        <w:t>DNA Polymerase I: removes primers and fills gaps on the lagging strand; DNA ligase joins pieces</w:t>
      </w:r>
    </w:p>
    <w:p w14:paraId="78C0D0E8" w14:textId="77777777" w:rsidR="00CE6D5F" w:rsidRPr="00F4245A" w:rsidRDefault="00CE6D5F" w:rsidP="00CE6D5F">
      <w:pPr>
        <w:shd w:val="clear" w:color="auto" w:fill="FFFFFF"/>
        <w:spacing w:before="100" w:beforeAutospacing="1" w:after="100" w:afterAutospacing="1"/>
        <w:rPr>
          <w:rFonts w:eastAsia="Times New Roman" w:cstheme="minorHAnsi"/>
          <w:lang w:val="en-US" w:eastAsia="de-DE"/>
        </w:rPr>
      </w:pPr>
      <w:r w:rsidRPr="00F4245A">
        <w:rPr>
          <w:rFonts w:cstheme="minorHAnsi"/>
          <w:noProof/>
          <w:lang w:val="en-US" w:eastAsia="de-DE"/>
        </w:rPr>
        <w:drawing>
          <wp:inline distT="0" distB="0" distL="0" distR="0" wp14:anchorId="43A1E942" wp14:editId="357E68BC">
            <wp:extent cx="3746500" cy="1943100"/>
            <wp:effectExtent l="0" t="0" r="0" b="0"/>
            <wp:docPr id="21" name="Grafik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7"/>
                    <a:stretch>
                      <a:fillRect/>
                    </a:stretch>
                  </pic:blipFill>
                  <pic:spPr>
                    <a:xfrm>
                      <a:off x="0" y="0"/>
                      <a:ext cx="3746500" cy="1943100"/>
                    </a:xfrm>
                    <a:prstGeom prst="rect">
                      <a:avLst/>
                    </a:prstGeom>
                  </pic:spPr>
                </pic:pic>
              </a:graphicData>
            </a:graphic>
          </wp:inline>
        </w:drawing>
      </w:r>
    </w:p>
    <w:p w14:paraId="181B5815" w14:textId="77777777" w:rsidR="00CE6D5F" w:rsidRPr="00F4245A" w:rsidRDefault="00CE6D5F" w:rsidP="00CE6D5F">
      <w:pPr>
        <w:shd w:val="clear" w:color="auto" w:fill="FFFFFF"/>
        <w:spacing w:before="100" w:beforeAutospacing="1" w:after="100" w:afterAutospacing="1"/>
        <w:rPr>
          <w:rFonts w:eastAsia="Times New Roman" w:cstheme="minorHAnsi"/>
          <w:lang w:val="en-US" w:eastAsia="de-DE"/>
        </w:rPr>
      </w:pPr>
    </w:p>
    <w:p w14:paraId="6C0EE495" w14:textId="77777777" w:rsidR="00CE6D5F" w:rsidRPr="00F4245A" w:rsidRDefault="00CE6D5F" w:rsidP="00CE6D5F">
      <w:pPr>
        <w:pStyle w:val="Listenabsatz"/>
        <w:numPr>
          <w:ilvl w:val="0"/>
          <w:numId w:val="19"/>
        </w:numPr>
        <w:shd w:val="clear" w:color="auto" w:fill="FFFFFF"/>
        <w:spacing w:before="100" w:beforeAutospacing="1" w:after="100" w:afterAutospacing="1" w:line="240" w:lineRule="auto"/>
        <w:rPr>
          <w:rFonts w:eastAsia="Times New Roman" w:cstheme="minorHAnsi"/>
          <w:lang w:val="en-US" w:eastAsia="de-DE"/>
        </w:rPr>
      </w:pPr>
      <w:r w:rsidRPr="00F4245A">
        <w:rPr>
          <w:rFonts w:eastAsia="Times New Roman" w:cstheme="minorHAnsi"/>
          <w:lang w:val="en-US" w:eastAsia="de-DE"/>
        </w:rPr>
        <w:t>Unwinding generates topological torsional stress (supercoils)</w:t>
      </w:r>
    </w:p>
    <w:p w14:paraId="126428DC" w14:textId="77777777" w:rsidR="00CE6D5F" w:rsidRPr="00F4245A" w:rsidRDefault="00CE6D5F" w:rsidP="00CE6D5F">
      <w:pPr>
        <w:shd w:val="clear" w:color="auto" w:fill="FFFFFF"/>
        <w:spacing w:before="100" w:beforeAutospacing="1" w:after="100" w:afterAutospacing="1"/>
        <w:ind w:left="360"/>
        <w:rPr>
          <w:rFonts w:eastAsia="Times New Roman" w:cstheme="minorHAnsi"/>
          <w:lang w:val="en-US" w:eastAsia="de-DE"/>
        </w:rPr>
      </w:pPr>
      <w:r w:rsidRPr="00F4245A">
        <w:rPr>
          <w:rFonts w:cstheme="minorHAnsi"/>
          <w:noProof/>
          <w:lang w:val="en-US" w:eastAsia="de-DE"/>
        </w:rPr>
        <w:lastRenderedPageBreak/>
        <w:drawing>
          <wp:inline distT="0" distB="0" distL="0" distR="0" wp14:anchorId="4D84D361" wp14:editId="7BAE1D55">
            <wp:extent cx="5760720" cy="2920365"/>
            <wp:effectExtent l="0" t="0" r="5080" b="635"/>
            <wp:docPr id="25" name="Grafik 25" descr="Ein Bild, das Text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Grafik 25" descr="Ein Bild, das Text enthält.&#10;&#10;Automatisch generierte Beschreibung"/>
                    <pic:cNvPicPr/>
                  </pic:nvPicPr>
                  <pic:blipFill>
                    <a:blip r:embed="rId58"/>
                    <a:stretch>
                      <a:fillRect/>
                    </a:stretch>
                  </pic:blipFill>
                  <pic:spPr>
                    <a:xfrm>
                      <a:off x="0" y="0"/>
                      <a:ext cx="5760720" cy="2920365"/>
                    </a:xfrm>
                    <a:prstGeom prst="rect">
                      <a:avLst/>
                    </a:prstGeom>
                  </pic:spPr>
                </pic:pic>
              </a:graphicData>
            </a:graphic>
          </wp:inline>
        </w:drawing>
      </w:r>
    </w:p>
    <w:p w14:paraId="278035CC" w14:textId="77777777" w:rsidR="00CE6D5F" w:rsidRPr="00F4245A" w:rsidRDefault="00CE6D5F" w:rsidP="00CE6D5F">
      <w:pPr>
        <w:shd w:val="clear" w:color="auto" w:fill="FFFFFF"/>
        <w:spacing w:before="100" w:beforeAutospacing="1" w:after="100" w:afterAutospacing="1"/>
        <w:ind w:left="360"/>
        <w:rPr>
          <w:rFonts w:eastAsia="Times New Roman" w:cstheme="minorHAnsi"/>
          <w:lang w:val="en-US" w:eastAsia="de-DE"/>
        </w:rPr>
      </w:pPr>
    </w:p>
    <w:p w14:paraId="7C9C9D96" w14:textId="77777777" w:rsidR="00CE6D5F" w:rsidRPr="00F4245A" w:rsidRDefault="00CE6D5F" w:rsidP="00CE6D5F">
      <w:pPr>
        <w:pStyle w:val="Listenabsatz"/>
        <w:numPr>
          <w:ilvl w:val="0"/>
          <w:numId w:val="19"/>
        </w:numPr>
        <w:shd w:val="clear" w:color="auto" w:fill="FFFFFF"/>
        <w:spacing w:before="100" w:beforeAutospacing="1" w:after="100" w:afterAutospacing="1" w:line="240" w:lineRule="auto"/>
        <w:rPr>
          <w:rFonts w:eastAsia="Times New Roman" w:cstheme="minorHAnsi"/>
          <w:lang w:val="en-US" w:eastAsia="de-DE"/>
        </w:rPr>
      </w:pPr>
      <w:r w:rsidRPr="00F4245A">
        <w:rPr>
          <w:rFonts w:eastAsia="Times New Roman" w:cstheme="minorHAnsi"/>
          <w:lang w:val="en-US" w:eastAsia="de-DE"/>
        </w:rPr>
        <w:t>Toposisomerase relieve helical stress</w:t>
      </w:r>
    </w:p>
    <w:p w14:paraId="1F567277" w14:textId="77777777" w:rsidR="00CE6D5F" w:rsidRPr="00F4245A" w:rsidRDefault="00CE6D5F" w:rsidP="00CE6D5F">
      <w:pPr>
        <w:pStyle w:val="Listenabsatz"/>
        <w:numPr>
          <w:ilvl w:val="1"/>
          <w:numId w:val="19"/>
        </w:numPr>
        <w:shd w:val="clear" w:color="auto" w:fill="FFFFFF"/>
        <w:spacing w:before="100" w:beforeAutospacing="1" w:after="100" w:afterAutospacing="1" w:line="240" w:lineRule="auto"/>
        <w:rPr>
          <w:rFonts w:eastAsia="Times New Roman" w:cstheme="minorHAnsi"/>
          <w:lang w:val="en-US" w:eastAsia="de-DE"/>
        </w:rPr>
      </w:pPr>
      <w:r w:rsidRPr="00F4245A">
        <w:rPr>
          <w:rFonts w:eastAsia="Times New Roman" w:cstheme="minorHAnsi"/>
          <w:lang w:val="en-US" w:eastAsia="de-DE"/>
        </w:rPr>
        <w:t>topoisomerases I relax/unwind supercoils</w:t>
      </w:r>
    </w:p>
    <w:p w14:paraId="5271F328" w14:textId="77777777" w:rsidR="00CE6D5F" w:rsidRPr="00F4245A" w:rsidRDefault="00CE6D5F" w:rsidP="00CE6D5F">
      <w:pPr>
        <w:pStyle w:val="Listenabsatz"/>
        <w:numPr>
          <w:ilvl w:val="1"/>
          <w:numId w:val="19"/>
        </w:numPr>
        <w:shd w:val="clear" w:color="auto" w:fill="FFFFFF"/>
        <w:spacing w:before="100" w:beforeAutospacing="1" w:after="100" w:afterAutospacing="1" w:line="240" w:lineRule="auto"/>
        <w:rPr>
          <w:rFonts w:eastAsia="Times New Roman" w:cstheme="minorHAnsi"/>
          <w:lang w:val="en-US" w:eastAsia="de-DE"/>
        </w:rPr>
      </w:pPr>
      <w:r w:rsidRPr="00F4245A">
        <w:rPr>
          <w:rFonts w:eastAsia="Times New Roman" w:cstheme="minorHAnsi"/>
          <w:lang w:val="en-US" w:eastAsia="de-DE"/>
        </w:rPr>
        <w:t>topoisomerases II cuts both strands and uses ATP</w:t>
      </w:r>
    </w:p>
    <w:p w14:paraId="788A1AA6" w14:textId="77777777" w:rsidR="00CE6D5F" w:rsidRPr="00F4245A" w:rsidRDefault="00CE6D5F" w:rsidP="00CE6D5F">
      <w:pPr>
        <w:pStyle w:val="Listenabsatz"/>
        <w:numPr>
          <w:ilvl w:val="0"/>
          <w:numId w:val="19"/>
        </w:numPr>
        <w:shd w:val="clear" w:color="auto" w:fill="FFFFFF"/>
        <w:spacing w:before="100" w:beforeAutospacing="1" w:after="100" w:afterAutospacing="1" w:line="240" w:lineRule="auto"/>
        <w:rPr>
          <w:rFonts w:eastAsia="Times New Roman" w:cstheme="minorHAnsi"/>
          <w:lang w:val="en-US" w:eastAsia="de-DE"/>
        </w:rPr>
      </w:pPr>
      <w:r w:rsidRPr="00F4245A">
        <w:rPr>
          <w:rFonts w:eastAsia="Times New Roman" w:cstheme="minorHAnsi"/>
          <w:lang w:val="en-US" w:eastAsia="de-DE"/>
        </w:rPr>
        <w:t>Inititation of DNA replication</w:t>
      </w:r>
    </w:p>
    <w:p w14:paraId="652D3954" w14:textId="77777777" w:rsidR="00CE6D5F" w:rsidRPr="00F4245A" w:rsidRDefault="00CE6D5F" w:rsidP="00CE6D5F">
      <w:pPr>
        <w:pStyle w:val="Listenabsatz"/>
        <w:numPr>
          <w:ilvl w:val="1"/>
          <w:numId w:val="19"/>
        </w:numPr>
        <w:shd w:val="clear" w:color="auto" w:fill="FFFFFF"/>
        <w:spacing w:before="100" w:beforeAutospacing="1" w:after="100" w:afterAutospacing="1" w:line="240" w:lineRule="auto"/>
        <w:rPr>
          <w:rFonts w:eastAsia="Times New Roman" w:cstheme="minorHAnsi"/>
          <w:lang w:val="en-US" w:eastAsia="de-DE"/>
        </w:rPr>
      </w:pPr>
      <w:r w:rsidRPr="00F4245A">
        <w:rPr>
          <w:rFonts w:eastAsia="Times New Roman" w:cstheme="minorHAnsi"/>
          <w:lang w:val="en-US" w:eastAsia="de-DE"/>
        </w:rPr>
        <w:t xml:space="preserve">In E. coli DNA replication starts at a single unique site - origin of replication oriC - with binding sites for DnaA and tandem array of AT-rich sequences </w:t>
      </w:r>
    </w:p>
    <w:p w14:paraId="12FD426E" w14:textId="77777777" w:rsidR="00CE6D5F" w:rsidRPr="00F4245A" w:rsidRDefault="00CE6D5F" w:rsidP="00CE6D5F">
      <w:pPr>
        <w:pStyle w:val="Listenabsatz"/>
        <w:numPr>
          <w:ilvl w:val="1"/>
          <w:numId w:val="19"/>
        </w:numPr>
        <w:shd w:val="clear" w:color="auto" w:fill="FFFFFF"/>
        <w:spacing w:before="100" w:beforeAutospacing="1" w:after="100" w:afterAutospacing="1" w:line="240" w:lineRule="auto"/>
        <w:rPr>
          <w:rFonts w:eastAsia="Times New Roman" w:cstheme="minorHAnsi"/>
          <w:lang w:val="en-US" w:eastAsia="de-DE"/>
        </w:rPr>
      </w:pPr>
      <w:r w:rsidRPr="00F4245A">
        <w:rPr>
          <w:rFonts w:eastAsia="Times New Roman" w:cstheme="minorHAnsi"/>
          <w:lang w:val="en-US" w:eastAsia="de-DE"/>
        </w:rPr>
        <w:t xml:space="preserve">1. Binding of DnaA - related to the hexameric helicases. Each DnaA monomer contains ATPase and DNA-binding binding domains </w:t>
      </w:r>
    </w:p>
    <w:p w14:paraId="18EA338E" w14:textId="77777777" w:rsidR="00CE6D5F" w:rsidRPr="00F4245A" w:rsidRDefault="00CE6D5F" w:rsidP="00CE6D5F">
      <w:pPr>
        <w:pStyle w:val="Listenabsatz"/>
        <w:numPr>
          <w:ilvl w:val="1"/>
          <w:numId w:val="19"/>
        </w:numPr>
        <w:shd w:val="clear" w:color="auto" w:fill="FFFFFF"/>
        <w:spacing w:before="100" w:beforeAutospacing="1" w:after="100" w:afterAutospacing="1" w:line="240" w:lineRule="auto"/>
        <w:rPr>
          <w:rFonts w:eastAsia="Times New Roman" w:cstheme="minorHAnsi"/>
          <w:lang w:val="en-US" w:eastAsia="de-DE"/>
        </w:rPr>
      </w:pPr>
      <w:r w:rsidRPr="00F4245A">
        <w:rPr>
          <w:rFonts w:eastAsia="Times New Roman" w:cstheme="minorHAnsi"/>
          <w:lang w:val="en-US" w:eastAsia="de-DE"/>
        </w:rPr>
        <w:t xml:space="preserve">2. Single DNA strands are exposed in the prepriming complex. The helicase DnaB is loaded with SSB protein and helicase loader protein DnaC forming the prepriming complex. The primase, DnaG, is now able to make the RNA primer. </w:t>
      </w:r>
    </w:p>
    <w:p w14:paraId="6BC88DE6" w14:textId="77777777" w:rsidR="00CE6D5F" w:rsidRDefault="00CE6D5F" w:rsidP="00CE6D5F">
      <w:pPr>
        <w:pStyle w:val="Listenabsatz"/>
        <w:numPr>
          <w:ilvl w:val="1"/>
          <w:numId w:val="19"/>
        </w:numPr>
        <w:shd w:val="clear" w:color="auto" w:fill="FFFFFF"/>
        <w:spacing w:before="100" w:beforeAutospacing="1" w:after="100" w:afterAutospacing="1" w:line="240" w:lineRule="auto"/>
        <w:rPr>
          <w:rFonts w:eastAsia="Times New Roman" w:cstheme="minorHAnsi"/>
          <w:lang w:val="en-US" w:eastAsia="de-DE"/>
        </w:rPr>
      </w:pPr>
      <w:r w:rsidRPr="00F4245A">
        <w:rPr>
          <w:rFonts w:eastAsia="Times New Roman" w:cstheme="minorHAnsi"/>
          <w:lang w:val="en-US" w:eastAsia="de-DE"/>
        </w:rPr>
        <w:t>3. The DNA polymerase III holoenzyme assembles on the prepriming complex, initiated by interactions between DnaB and the sliding-clamp subunit of DNA PolIII. These interactions also trigger ATP hydrolysis within the DnaA subunits, signaling the initiation of DNA replication. The breakup of the DnaA assembly prevents additional rounds of reolication</w:t>
      </w:r>
    </w:p>
    <w:p w14:paraId="07F89D0E" w14:textId="77777777" w:rsidR="00CE6D5F" w:rsidRDefault="00CE6D5F" w:rsidP="00CE6D5F">
      <w:pPr>
        <w:shd w:val="clear" w:color="auto" w:fill="FFFFFF"/>
        <w:spacing w:before="100" w:beforeAutospacing="1" w:after="100" w:afterAutospacing="1"/>
        <w:rPr>
          <w:rFonts w:ascii="Verdana" w:hAnsi="Verdana"/>
          <w:color w:val="000000"/>
          <w:sz w:val="18"/>
          <w:szCs w:val="18"/>
        </w:rPr>
      </w:pPr>
      <w:r>
        <w:rPr>
          <w:rFonts w:ascii="Verdana" w:hAnsi="Verdana"/>
          <w:b/>
          <w:bCs/>
          <w:color w:val="000000"/>
          <w:sz w:val="18"/>
          <w:szCs w:val="18"/>
        </w:rPr>
        <w:t>DnaA</w:t>
      </w:r>
      <w:r>
        <w:rPr>
          <w:rFonts w:ascii="Verdana" w:hAnsi="Verdana"/>
          <w:color w:val="000000"/>
          <w:sz w:val="18"/>
          <w:szCs w:val="18"/>
        </w:rPr>
        <w:t> ist ein </w:t>
      </w:r>
      <w:hyperlink r:id="rId59" w:tooltip="Protein" w:history="1">
        <w:r>
          <w:rPr>
            <w:rStyle w:val="Hyperlink"/>
            <w:rFonts w:ascii="Verdana" w:hAnsi="Verdana"/>
            <w:color w:val="CC0033"/>
            <w:sz w:val="18"/>
            <w:szCs w:val="18"/>
          </w:rPr>
          <w:t>Protein</w:t>
        </w:r>
      </w:hyperlink>
      <w:r>
        <w:rPr>
          <w:rFonts w:ascii="Verdana" w:hAnsi="Verdana"/>
          <w:color w:val="000000"/>
          <w:sz w:val="18"/>
          <w:szCs w:val="18"/>
        </w:rPr>
        <w:t>, das eine wichtige Rolle bei der Initiation der </w:t>
      </w:r>
      <w:hyperlink r:id="rId60" w:tooltip="DNA" w:history="1">
        <w:r>
          <w:rPr>
            <w:rStyle w:val="Hyperlink"/>
            <w:rFonts w:ascii="Verdana" w:hAnsi="Verdana"/>
            <w:color w:val="CC0033"/>
            <w:sz w:val="18"/>
            <w:szCs w:val="18"/>
          </w:rPr>
          <w:t>DNA</w:t>
        </w:r>
      </w:hyperlink>
      <w:r>
        <w:rPr>
          <w:rFonts w:ascii="Verdana" w:hAnsi="Verdana"/>
          <w:color w:val="000000"/>
          <w:sz w:val="18"/>
          <w:szCs w:val="18"/>
        </w:rPr>
        <w:t>-</w:t>
      </w:r>
      <w:hyperlink r:id="rId61" w:tooltip="Replikation" w:history="1">
        <w:r>
          <w:rPr>
            <w:rStyle w:val="Hyperlink"/>
            <w:rFonts w:ascii="Verdana" w:hAnsi="Verdana"/>
            <w:color w:val="CC0033"/>
            <w:sz w:val="18"/>
            <w:szCs w:val="18"/>
          </w:rPr>
          <w:t>Replikation</w:t>
        </w:r>
      </w:hyperlink>
      <w:r>
        <w:rPr>
          <w:rFonts w:ascii="Verdana" w:hAnsi="Verdana"/>
          <w:color w:val="000000"/>
          <w:sz w:val="18"/>
          <w:szCs w:val="18"/>
        </w:rPr>
        <w:t> in </w:t>
      </w:r>
      <w:hyperlink r:id="rId62" w:tooltip="Prokaryot" w:history="1">
        <w:r>
          <w:rPr>
            <w:rStyle w:val="Hyperlink"/>
            <w:rFonts w:ascii="Verdana" w:hAnsi="Verdana"/>
            <w:color w:val="CC0033"/>
            <w:sz w:val="18"/>
            <w:szCs w:val="18"/>
          </w:rPr>
          <w:t>Prokaryoten</w:t>
        </w:r>
      </w:hyperlink>
      <w:r>
        <w:rPr>
          <w:rFonts w:ascii="Verdana" w:hAnsi="Verdana"/>
          <w:color w:val="000000"/>
          <w:sz w:val="18"/>
          <w:szCs w:val="18"/>
        </w:rPr>
        <w:t> spielt. Es bewirkt die initiale Entspiralisierung der </w:t>
      </w:r>
      <w:hyperlink r:id="rId63" w:tooltip="Bakterium" w:history="1">
        <w:r>
          <w:rPr>
            <w:rStyle w:val="Hyperlink"/>
            <w:rFonts w:ascii="Verdana" w:hAnsi="Verdana"/>
            <w:color w:val="CC0033"/>
            <w:sz w:val="18"/>
            <w:szCs w:val="18"/>
          </w:rPr>
          <w:t>bakteriellen</w:t>
        </w:r>
      </w:hyperlink>
      <w:r>
        <w:rPr>
          <w:rFonts w:ascii="Verdana" w:hAnsi="Verdana"/>
          <w:color w:val="000000"/>
          <w:sz w:val="18"/>
          <w:szCs w:val="18"/>
        </w:rPr>
        <w:t> DNA im Bereich des </w:t>
      </w:r>
      <w:hyperlink r:id="rId64" w:tooltip="Replikationsursprung" w:history="1">
        <w:r>
          <w:rPr>
            <w:rStyle w:val="Hyperlink"/>
            <w:rFonts w:ascii="Verdana" w:hAnsi="Verdana"/>
            <w:color w:val="CC0033"/>
            <w:sz w:val="18"/>
            <w:szCs w:val="18"/>
          </w:rPr>
          <w:t>Replikationsursprungs</w:t>
        </w:r>
      </w:hyperlink>
      <w:r>
        <w:rPr>
          <w:rFonts w:ascii="Verdana" w:hAnsi="Verdana"/>
          <w:color w:val="000000"/>
          <w:sz w:val="18"/>
          <w:szCs w:val="18"/>
        </w:rPr>
        <w:t> </w:t>
      </w:r>
      <w:hyperlink r:id="rId65" w:tooltip="OriC" w:history="1">
        <w:r>
          <w:rPr>
            <w:rStyle w:val="Hyperlink"/>
            <w:rFonts w:ascii="Verdana" w:hAnsi="Verdana"/>
            <w:color w:val="CC0033"/>
            <w:sz w:val="18"/>
            <w:szCs w:val="18"/>
          </w:rPr>
          <w:t>OriC</w:t>
        </w:r>
      </w:hyperlink>
      <w:r>
        <w:rPr>
          <w:rFonts w:ascii="Verdana" w:hAnsi="Verdana"/>
          <w:color w:val="000000"/>
          <w:sz w:val="18"/>
          <w:szCs w:val="18"/>
        </w:rPr>
        <w:t>.</w:t>
      </w:r>
    </w:p>
    <w:p w14:paraId="67ADD629" w14:textId="77777777" w:rsidR="00CE6D5F" w:rsidRDefault="00CE6D5F" w:rsidP="00CE6D5F">
      <w:pPr>
        <w:shd w:val="clear" w:color="auto" w:fill="FFFFFF"/>
        <w:spacing w:before="100" w:beforeAutospacing="1" w:after="100" w:afterAutospacing="1"/>
        <w:rPr>
          <w:rFonts w:ascii="Helvetica" w:hAnsi="Helvetica" w:cs="Helvetica"/>
          <w:color w:val="333333"/>
          <w:sz w:val="21"/>
          <w:szCs w:val="21"/>
          <w:shd w:val="clear" w:color="auto" w:fill="FFFFFF"/>
        </w:rPr>
      </w:pPr>
      <w:r>
        <w:rPr>
          <w:rFonts w:ascii="Helvetica" w:hAnsi="Helvetica" w:cs="Helvetica"/>
          <w:color w:val="333333"/>
          <w:sz w:val="21"/>
          <w:szCs w:val="21"/>
          <w:shd w:val="clear" w:color="auto" w:fill="FFFFFF"/>
        </w:rPr>
        <w:t>DnaB helicase is an enzyme in bacteria which opens the replication fork during DNA replication.</w:t>
      </w:r>
    </w:p>
    <w:p w14:paraId="12FDC5F4" w14:textId="77777777" w:rsidR="00CE6D5F" w:rsidRPr="006E5CC5" w:rsidRDefault="00CE6D5F" w:rsidP="00CE6D5F">
      <w:pPr>
        <w:shd w:val="clear" w:color="auto" w:fill="FFFFFF"/>
        <w:spacing w:before="100" w:beforeAutospacing="1" w:after="100" w:afterAutospacing="1"/>
        <w:rPr>
          <w:rFonts w:eastAsia="Times New Roman" w:cstheme="minorHAnsi"/>
          <w:lang w:val="en-US" w:eastAsia="de-DE"/>
        </w:rPr>
      </w:pPr>
    </w:p>
    <w:p w14:paraId="2C9FDA10" w14:textId="77777777" w:rsidR="00CE6D5F" w:rsidRPr="00F4245A" w:rsidRDefault="00CE6D5F" w:rsidP="00CE6D5F">
      <w:pPr>
        <w:shd w:val="clear" w:color="auto" w:fill="FFFFFF"/>
        <w:spacing w:before="100" w:beforeAutospacing="1" w:after="100" w:afterAutospacing="1"/>
        <w:rPr>
          <w:rFonts w:eastAsia="Times New Roman" w:cstheme="minorHAnsi"/>
          <w:lang w:val="en-US" w:eastAsia="de-DE"/>
        </w:rPr>
      </w:pPr>
      <w:r w:rsidRPr="00F4245A">
        <w:rPr>
          <w:rFonts w:cstheme="minorHAnsi"/>
          <w:noProof/>
          <w:lang w:val="en-US" w:eastAsia="de-DE"/>
        </w:rPr>
        <w:lastRenderedPageBreak/>
        <w:drawing>
          <wp:inline distT="0" distB="0" distL="0" distR="0" wp14:anchorId="61A831B3" wp14:editId="0C87888E">
            <wp:extent cx="4775200" cy="4864100"/>
            <wp:effectExtent l="0" t="0" r="0" b="0"/>
            <wp:docPr id="26" name="Grafik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6"/>
                    <a:stretch>
                      <a:fillRect/>
                    </a:stretch>
                  </pic:blipFill>
                  <pic:spPr>
                    <a:xfrm>
                      <a:off x="0" y="0"/>
                      <a:ext cx="4775200" cy="4864100"/>
                    </a:xfrm>
                    <a:prstGeom prst="rect">
                      <a:avLst/>
                    </a:prstGeom>
                  </pic:spPr>
                </pic:pic>
              </a:graphicData>
            </a:graphic>
          </wp:inline>
        </w:drawing>
      </w:r>
    </w:p>
    <w:p w14:paraId="0B7D690A" w14:textId="77777777" w:rsidR="00CE6D5F" w:rsidRPr="00F4245A" w:rsidRDefault="00CE6D5F" w:rsidP="00CE6D5F">
      <w:pPr>
        <w:pStyle w:val="Listenabsatz"/>
        <w:numPr>
          <w:ilvl w:val="0"/>
          <w:numId w:val="20"/>
        </w:numPr>
        <w:shd w:val="clear" w:color="auto" w:fill="FFFFFF"/>
        <w:spacing w:before="100" w:beforeAutospacing="1" w:after="100" w:afterAutospacing="1" w:line="240" w:lineRule="auto"/>
        <w:rPr>
          <w:rFonts w:eastAsia="Times New Roman" w:cstheme="minorHAnsi"/>
          <w:lang w:val="en-US" w:eastAsia="de-DE"/>
        </w:rPr>
      </w:pPr>
      <w:r w:rsidRPr="00F4245A">
        <w:rPr>
          <w:rFonts w:eastAsia="Times New Roman" w:cstheme="minorHAnsi"/>
          <w:lang w:val="en-US" w:eastAsia="de-DE"/>
        </w:rPr>
        <w:t>End of Replication of circular DNA (bact) vs. linear (human):</w:t>
      </w:r>
    </w:p>
    <w:p w14:paraId="65335436" w14:textId="77777777" w:rsidR="00CE6D5F" w:rsidRPr="00F4245A" w:rsidRDefault="00CE6D5F" w:rsidP="00CE6D5F">
      <w:pPr>
        <w:pStyle w:val="Listenabsatz"/>
        <w:numPr>
          <w:ilvl w:val="1"/>
          <w:numId w:val="20"/>
        </w:numPr>
        <w:shd w:val="clear" w:color="auto" w:fill="FFFFFF"/>
        <w:spacing w:before="100" w:beforeAutospacing="1" w:after="100" w:afterAutospacing="1" w:line="240" w:lineRule="auto"/>
        <w:rPr>
          <w:rFonts w:eastAsia="Times New Roman" w:cstheme="minorHAnsi"/>
          <w:lang w:val="en-US" w:eastAsia="de-DE"/>
        </w:rPr>
      </w:pPr>
      <w:r w:rsidRPr="00F4245A">
        <w:rPr>
          <w:rFonts w:eastAsia="Times New Roman" w:cstheme="minorHAnsi"/>
          <w:lang w:val="en-US" w:eastAsia="de-DE"/>
        </w:rPr>
        <w:t>Linear DNA:</w:t>
      </w:r>
    </w:p>
    <w:p w14:paraId="7D328291" w14:textId="77777777" w:rsidR="00CE6D5F" w:rsidRPr="00F4245A" w:rsidRDefault="00CE6D5F" w:rsidP="00CE6D5F">
      <w:pPr>
        <w:pStyle w:val="Listenabsatz"/>
        <w:numPr>
          <w:ilvl w:val="2"/>
          <w:numId w:val="20"/>
        </w:numPr>
        <w:shd w:val="clear" w:color="auto" w:fill="FFFFFF"/>
        <w:spacing w:before="100" w:beforeAutospacing="1" w:after="100" w:afterAutospacing="1" w:line="240" w:lineRule="auto"/>
        <w:rPr>
          <w:rFonts w:eastAsia="Times New Roman" w:cstheme="minorHAnsi"/>
          <w:lang w:val="en-US" w:eastAsia="de-DE"/>
        </w:rPr>
      </w:pPr>
      <w:r w:rsidRPr="00F4245A">
        <w:rPr>
          <w:rFonts w:cstheme="minorHAnsi"/>
          <w:lang w:val="en-US"/>
        </w:rPr>
        <w:t>Telomeres are replicated by telomerase that carries its own RNA template</w:t>
      </w:r>
    </w:p>
    <w:p w14:paraId="15C7E48C" w14:textId="77777777" w:rsidR="00CE6D5F" w:rsidRPr="00F4245A" w:rsidRDefault="00CE6D5F" w:rsidP="00CE6D5F">
      <w:pPr>
        <w:pStyle w:val="Listenabsatz"/>
        <w:numPr>
          <w:ilvl w:val="2"/>
          <w:numId w:val="20"/>
        </w:numPr>
        <w:shd w:val="clear" w:color="auto" w:fill="FFFFFF"/>
        <w:spacing w:before="100" w:beforeAutospacing="1" w:after="100" w:afterAutospacing="1" w:line="240" w:lineRule="auto"/>
        <w:rPr>
          <w:rFonts w:eastAsia="Times New Roman" w:cstheme="minorHAnsi"/>
          <w:lang w:val="en-US" w:eastAsia="de-DE"/>
        </w:rPr>
      </w:pPr>
      <w:r w:rsidRPr="00F4245A">
        <w:rPr>
          <w:rFonts w:eastAsia="Times New Roman" w:cstheme="minorHAnsi"/>
          <w:lang w:val="en-US" w:eastAsia="de-DE"/>
        </w:rPr>
        <w:t>Telomerase is related to reverse transcriptases, enzymes that copy RNA into DNA</w:t>
      </w:r>
    </w:p>
    <w:p w14:paraId="309789AE" w14:textId="77777777" w:rsidR="00CE6D5F" w:rsidRPr="00F4245A" w:rsidRDefault="00CE6D5F" w:rsidP="00CE6D5F">
      <w:pPr>
        <w:pStyle w:val="Listenabsatz"/>
        <w:numPr>
          <w:ilvl w:val="2"/>
          <w:numId w:val="20"/>
        </w:numPr>
        <w:shd w:val="clear" w:color="auto" w:fill="FFFFFF"/>
        <w:spacing w:before="100" w:beforeAutospacing="1" w:after="100" w:afterAutospacing="1" w:line="240" w:lineRule="auto"/>
        <w:rPr>
          <w:rFonts w:eastAsia="Times New Roman" w:cstheme="minorHAnsi"/>
          <w:lang w:val="en-US" w:eastAsia="de-DE"/>
        </w:rPr>
      </w:pPr>
      <w:r w:rsidRPr="00F4245A">
        <w:rPr>
          <w:rFonts w:eastAsia="Times New Roman" w:cstheme="minorHAnsi"/>
          <w:lang w:val="en-US" w:eastAsia="de-DE"/>
        </w:rPr>
        <w:t xml:space="preserve">Thus, telomerase is a specialized reverse transcriptase that carries its own template </w:t>
      </w:r>
    </w:p>
    <w:p w14:paraId="4089A23E" w14:textId="77777777" w:rsidR="00CE6D5F" w:rsidRPr="00F4245A" w:rsidRDefault="00CE6D5F" w:rsidP="00CE6D5F">
      <w:pPr>
        <w:pStyle w:val="Listenabsatz"/>
        <w:numPr>
          <w:ilvl w:val="1"/>
          <w:numId w:val="20"/>
        </w:numPr>
        <w:shd w:val="clear" w:color="auto" w:fill="FFFFFF"/>
        <w:spacing w:before="100" w:beforeAutospacing="1" w:after="100" w:afterAutospacing="1" w:line="240" w:lineRule="auto"/>
        <w:rPr>
          <w:rFonts w:eastAsia="Times New Roman" w:cstheme="minorHAnsi"/>
          <w:lang w:val="en-US" w:eastAsia="de-DE"/>
        </w:rPr>
      </w:pPr>
      <w:r w:rsidRPr="00F4245A">
        <w:rPr>
          <w:rFonts w:eastAsia="Times New Roman" w:cstheme="minorHAnsi"/>
          <w:lang w:val="en-US" w:eastAsia="de-DE"/>
        </w:rPr>
        <w:t>Circular DNA:</w:t>
      </w:r>
    </w:p>
    <w:p w14:paraId="7B21E9AE" w14:textId="77777777" w:rsidR="00CE6D5F" w:rsidRPr="00F4245A" w:rsidRDefault="00CE6D5F" w:rsidP="00CE6D5F">
      <w:pPr>
        <w:pStyle w:val="Listenabsatz"/>
        <w:numPr>
          <w:ilvl w:val="2"/>
          <w:numId w:val="20"/>
        </w:numPr>
        <w:shd w:val="clear" w:color="auto" w:fill="FFFFFF"/>
        <w:spacing w:before="100" w:beforeAutospacing="1" w:after="100" w:afterAutospacing="1" w:line="240" w:lineRule="auto"/>
        <w:rPr>
          <w:rFonts w:eastAsia="Times New Roman" w:cstheme="minorHAnsi"/>
          <w:lang w:val="en-US" w:eastAsia="de-DE"/>
        </w:rPr>
      </w:pPr>
      <w:r w:rsidRPr="00F4245A">
        <w:rPr>
          <w:rFonts w:cstheme="minorHAnsi"/>
          <w:lang w:val="en-US"/>
        </w:rPr>
        <w:t>Telomerase uses its template and telomere chromosome end as the primer to extend the chromosome</w:t>
      </w:r>
    </w:p>
    <w:p w14:paraId="5F0EAB26" w14:textId="77777777" w:rsidR="00CE6D5F" w:rsidRPr="00F4245A" w:rsidRDefault="00CE6D5F" w:rsidP="00CE6D5F">
      <w:pPr>
        <w:pStyle w:val="Listenabsatz"/>
        <w:numPr>
          <w:ilvl w:val="2"/>
          <w:numId w:val="20"/>
        </w:numPr>
        <w:shd w:val="clear" w:color="auto" w:fill="FFFFFF"/>
        <w:spacing w:before="100" w:beforeAutospacing="1" w:after="100" w:afterAutospacing="1" w:line="240" w:lineRule="auto"/>
        <w:rPr>
          <w:rFonts w:eastAsia="Times New Roman" w:cstheme="minorHAnsi"/>
          <w:lang w:val="en-US" w:eastAsia="de-DE"/>
        </w:rPr>
      </w:pPr>
      <w:r w:rsidRPr="00F4245A">
        <w:rPr>
          <w:rFonts w:eastAsia="Times New Roman" w:cstheme="minorHAnsi"/>
          <w:lang w:val="en-US" w:eastAsia="de-DE"/>
        </w:rPr>
        <w:t>Following translocation, the reaction is repeated elongating the chromosome ends</w:t>
      </w:r>
    </w:p>
    <w:p w14:paraId="50C8C338" w14:textId="77777777" w:rsidR="00CE6D5F" w:rsidRPr="00F4245A" w:rsidRDefault="00CE6D5F" w:rsidP="00CE6D5F">
      <w:pPr>
        <w:pStyle w:val="Listenabsatz"/>
        <w:numPr>
          <w:ilvl w:val="2"/>
          <w:numId w:val="20"/>
        </w:numPr>
        <w:shd w:val="clear" w:color="auto" w:fill="FFFFFF"/>
        <w:spacing w:before="100" w:beforeAutospacing="1" w:after="100" w:afterAutospacing="1" w:line="240" w:lineRule="auto"/>
        <w:rPr>
          <w:rFonts w:eastAsia="Times New Roman" w:cstheme="minorHAnsi"/>
          <w:lang w:val="en-US" w:eastAsia="de-DE"/>
        </w:rPr>
      </w:pPr>
      <w:r w:rsidRPr="00F4245A">
        <w:rPr>
          <w:rFonts w:eastAsia="Times New Roman" w:cstheme="minorHAnsi"/>
          <w:lang w:val="en-US" w:eastAsia="de-DE"/>
        </w:rPr>
        <w:t xml:space="preserve">Telomerase is generally expressed at high levels only in rapidly growing cells. Telomerase can play important roles in cancer cell biology and may be exploited as a drug target </w:t>
      </w:r>
    </w:p>
    <w:p w14:paraId="40F62332" w14:textId="77777777" w:rsidR="00CE6D5F" w:rsidRPr="00F4245A" w:rsidRDefault="00CE6D5F" w:rsidP="00CE6D5F">
      <w:pPr>
        <w:pStyle w:val="Listenabsatz"/>
        <w:numPr>
          <w:ilvl w:val="0"/>
          <w:numId w:val="20"/>
        </w:numPr>
        <w:shd w:val="clear" w:color="auto" w:fill="FFFFFF"/>
        <w:spacing w:before="100" w:beforeAutospacing="1" w:after="100" w:afterAutospacing="1" w:line="240" w:lineRule="auto"/>
        <w:rPr>
          <w:rFonts w:eastAsia="Times New Roman" w:cstheme="minorHAnsi"/>
          <w:lang w:eastAsia="de-DE"/>
        </w:rPr>
      </w:pPr>
      <w:r w:rsidRPr="00F4245A">
        <w:rPr>
          <w:rFonts w:eastAsia="Times New Roman" w:cstheme="minorHAnsi"/>
          <w:lang w:eastAsia="de-DE"/>
        </w:rPr>
        <w:t>Types of DNA damage and repair (genauer auf Folien erklärt, wäre hier zu viel)</w:t>
      </w:r>
    </w:p>
    <w:p w14:paraId="3DB10590" w14:textId="77777777" w:rsidR="00CE6D5F" w:rsidRPr="00F4245A" w:rsidRDefault="00CE6D5F" w:rsidP="00CE6D5F">
      <w:pPr>
        <w:pStyle w:val="Listenabsatz"/>
        <w:numPr>
          <w:ilvl w:val="1"/>
          <w:numId w:val="20"/>
        </w:numPr>
        <w:shd w:val="clear" w:color="auto" w:fill="FFFFFF"/>
        <w:spacing w:before="100" w:beforeAutospacing="1" w:after="100" w:afterAutospacing="1" w:line="240" w:lineRule="auto"/>
        <w:rPr>
          <w:rFonts w:eastAsia="Times New Roman" w:cstheme="minorHAnsi"/>
          <w:lang w:val="en-US" w:eastAsia="de-DE"/>
        </w:rPr>
      </w:pPr>
      <w:r w:rsidRPr="00F4245A">
        <w:rPr>
          <w:rFonts w:eastAsia="Times New Roman" w:cstheme="minorHAnsi"/>
          <w:lang w:val="en-US" w:eastAsia="de-DE"/>
        </w:rPr>
        <w:t>Dam</w:t>
      </w:r>
      <w:r>
        <w:rPr>
          <w:rFonts w:eastAsia="Times New Roman" w:cstheme="minorHAnsi"/>
          <w:lang w:val="en-US" w:eastAsia="de-DE"/>
        </w:rPr>
        <w:t>a</w:t>
      </w:r>
      <w:r w:rsidRPr="00F4245A">
        <w:rPr>
          <w:rFonts w:eastAsia="Times New Roman" w:cstheme="minorHAnsi"/>
          <w:lang w:val="en-US" w:eastAsia="de-DE"/>
        </w:rPr>
        <w:t>ges: UV / cisplatin crosslinks, damaged bases (due to ROS, mutagens and mutations)</w:t>
      </w:r>
    </w:p>
    <w:p w14:paraId="4B2F3B54" w14:textId="77777777" w:rsidR="00CE6D5F" w:rsidRPr="00F4245A" w:rsidRDefault="00CE6D5F" w:rsidP="00CE6D5F">
      <w:pPr>
        <w:pStyle w:val="Listenabsatz"/>
        <w:numPr>
          <w:ilvl w:val="1"/>
          <w:numId w:val="20"/>
        </w:numPr>
        <w:shd w:val="clear" w:color="auto" w:fill="FFFFFF"/>
        <w:spacing w:before="100" w:beforeAutospacing="1" w:after="100" w:afterAutospacing="1" w:line="240" w:lineRule="auto"/>
        <w:rPr>
          <w:rFonts w:eastAsia="Times New Roman" w:cstheme="minorHAnsi"/>
          <w:lang w:val="en-US" w:eastAsia="de-DE"/>
        </w:rPr>
      </w:pPr>
      <w:r w:rsidRPr="00F4245A">
        <w:rPr>
          <w:rFonts w:eastAsia="Times New Roman" w:cstheme="minorHAnsi"/>
          <w:lang w:val="en-US" w:eastAsia="de-DE"/>
        </w:rPr>
        <w:t>Repair mechanisms: nucleotide excision repair, base excision repair, mismatch repair, Repair of DNA double strand breaks</w:t>
      </w:r>
    </w:p>
    <w:p w14:paraId="7E1CCF51" w14:textId="1D5559DD" w:rsidR="00CE6D5F" w:rsidRDefault="00CE6D5F" w:rsidP="003E2D65">
      <w:pPr>
        <w:rPr>
          <w:lang w:val="en-US"/>
        </w:rPr>
      </w:pPr>
    </w:p>
    <w:p w14:paraId="4FD067E4" w14:textId="77777777" w:rsidR="00CE6D5F" w:rsidRPr="00722EBE" w:rsidRDefault="00CE6D5F" w:rsidP="00CE6D5F">
      <w:pPr>
        <w:rPr>
          <w:b/>
          <w:bCs/>
          <w:sz w:val="32"/>
          <w:szCs w:val="32"/>
          <w:lang w:val="en-US"/>
        </w:rPr>
      </w:pPr>
      <w:r w:rsidRPr="00722EBE">
        <w:rPr>
          <w:noProof/>
          <w:sz w:val="24"/>
          <w:szCs w:val="24"/>
          <w:lang w:val="en-US"/>
        </w:rPr>
        <w:lastRenderedPageBreak/>
        <w:drawing>
          <wp:anchor distT="0" distB="0" distL="114300" distR="114300" simplePos="0" relativeHeight="251672576" behindDoc="1" locked="0" layoutInCell="1" allowOverlap="1" wp14:anchorId="7F027DCC" wp14:editId="1DA0FBEA">
            <wp:simplePos x="0" y="0"/>
            <wp:positionH relativeFrom="column">
              <wp:posOffset>3652178</wp:posOffset>
            </wp:positionH>
            <wp:positionV relativeFrom="paragraph">
              <wp:posOffset>246184</wp:posOffset>
            </wp:positionV>
            <wp:extent cx="2352040" cy="2201545"/>
            <wp:effectExtent l="0" t="0" r="0" b="8255"/>
            <wp:wrapTight wrapText="bothSides">
              <wp:wrapPolygon edited="0">
                <wp:start x="0" y="0"/>
                <wp:lineTo x="0" y="21494"/>
                <wp:lineTo x="21343" y="21494"/>
                <wp:lineTo x="21343" y="0"/>
                <wp:lineTo x="0" y="0"/>
              </wp:wrapPolygon>
            </wp:wrapTight>
            <wp:docPr id="30" name="Grafik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7" cstate="print">
                      <a:extLst>
                        <a:ext uri="{28A0092B-C50C-407E-A947-70E740481C1C}">
                          <a14:useLocalDpi xmlns:a14="http://schemas.microsoft.com/office/drawing/2010/main" val="0"/>
                        </a:ext>
                      </a:extLst>
                    </a:blip>
                    <a:stretch>
                      <a:fillRect/>
                    </a:stretch>
                  </pic:blipFill>
                  <pic:spPr>
                    <a:xfrm>
                      <a:off x="0" y="0"/>
                      <a:ext cx="2352040" cy="2201545"/>
                    </a:xfrm>
                    <a:prstGeom prst="rect">
                      <a:avLst/>
                    </a:prstGeom>
                  </pic:spPr>
                </pic:pic>
              </a:graphicData>
            </a:graphic>
            <wp14:sizeRelH relativeFrom="page">
              <wp14:pctWidth>0</wp14:pctWidth>
            </wp14:sizeRelH>
            <wp14:sizeRelV relativeFrom="page">
              <wp14:pctHeight>0</wp14:pctHeight>
            </wp14:sizeRelV>
          </wp:anchor>
        </w:drawing>
      </w:r>
      <w:r w:rsidRPr="00722EBE">
        <w:rPr>
          <w:b/>
          <w:bCs/>
          <w:sz w:val="32"/>
          <w:szCs w:val="32"/>
          <w:lang w:val="en-US"/>
        </w:rPr>
        <w:t xml:space="preserve">VL 5: Transcription / gene expression </w:t>
      </w:r>
    </w:p>
    <w:p w14:paraId="092E706C" w14:textId="77777777" w:rsidR="00CE6D5F" w:rsidRPr="00722EBE" w:rsidRDefault="00CE6D5F" w:rsidP="00CE6D5F">
      <w:pPr>
        <w:pStyle w:val="Listenabsatz"/>
        <w:numPr>
          <w:ilvl w:val="0"/>
          <w:numId w:val="21"/>
        </w:numPr>
        <w:rPr>
          <w:sz w:val="24"/>
          <w:szCs w:val="24"/>
          <w:lang w:val="en-US"/>
        </w:rPr>
      </w:pPr>
      <w:r w:rsidRPr="00722EBE">
        <w:rPr>
          <w:b/>
          <w:bCs/>
          <w:sz w:val="24"/>
          <w:szCs w:val="24"/>
          <w:lang w:val="en-US"/>
        </w:rPr>
        <w:t>RNA synthesis</w:t>
      </w:r>
      <w:r w:rsidRPr="00722EBE">
        <w:rPr>
          <w:sz w:val="24"/>
          <w:szCs w:val="24"/>
          <w:lang w:val="en-US"/>
        </w:rPr>
        <w:t>: Transcription is a key mechanism to control gene expression</w:t>
      </w:r>
      <w:r w:rsidRPr="00722EBE">
        <w:rPr>
          <w:sz w:val="24"/>
          <w:szCs w:val="24"/>
          <w:lang w:val="en-US"/>
        </w:rPr>
        <w:br/>
        <w:t xml:space="preserve">Gene expression underlies cell diversity and specialization within an organism </w:t>
      </w:r>
      <w:r w:rsidRPr="00722EBE">
        <w:rPr>
          <w:sz w:val="24"/>
          <w:szCs w:val="24"/>
          <w:lang w:val="en-US"/>
        </w:rPr>
        <w:br/>
        <w:t>initiation, elongation, and termination</w:t>
      </w:r>
    </w:p>
    <w:p w14:paraId="559B8380" w14:textId="77777777" w:rsidR="00CE6D5F" w:rsidRPr="00722EBE" w:rsidRDefault="00CE6D5F" w:rsidP="00CE6D5F">
      <w:pPr>
        <w:pStyle w:val="Listenabsatz"/>
        <w:numPr>
          <w:ilvl w:val="0"/>
          <w:numId w:val="21"/>
        </w:numPr>
        <w:rPr>
          <w:sz w:val="24"/>
          <w:szCs w:val="24"/>
          <w:lang w:val="en-US"/>
        </w:rPr>
      </w:pPr>
      <w:r w:rsidRPr="00722EBE">
        <w:rPr>
          <w:b/>
          <w:bCs/>
          <w:sz w:val="24"/>
          <w:szCs w:val="24"/>
          <w:lang w:val="en-US"/>
        </w:rPr>
        <w:t>Gene expression</w:t>
      </w:r>
      <w:r w:rsidRPr="00722EBE">
        <w:rPr>
          <w:sz w:val="24"/>
          <w:szCs w:val="24"/>
          <w:lang w:val="en-US"/>
        </w:rPr>
        <w:t>: transcription – splicing – translation – protein product – phenotypic change</w:t>
      </w:r>
    </w:p>
    <w:p w14:paraId="4A109C0B" w14:textId="77777777" w:rsidR="00CE6D5F" w:rsidRPr="00722EBE" w:rsidRDefault="00CE6D5F" w:rsidP="00CE6D5F">
      <w:pPr>
        <w:pStyle w:val="Listenabsatz"/>
        <w:numPr>
          <w:ilvl w:val="0"/>
          <w:numId w:val="21"/>
        </w:numPr>
        <w:rPr>
          <w:sz w:val="24"/>
          <w:szCs w:val="24"/>
          <w:lang w:val="en-US"/>
        </w:rPr>
      </w:pPr>
      <w:r w:rsidRPr="00722EBE">
        <w:rPr>
          <w:b/>
          <w:bCs/>
          <w:sz w:val="24"/>
          <w:szCs w:val="24"/>
          <w:lang w:val="en-US"/>
        </w:rPr>
        <w:t>E. coli</w:t>
      </w:r>
      <w:r w:rsidRPr="00722EBE">
        <w:rPr>
          <w:sz w:val="24"/>
          <w:szCs w:val="24"/>
          <w:lang w:val="en-US"/>
        </w:rPr>
        <w:t>: single RNAP with 5 types of subunits</w:t>
      </w:r>
    </w:p>
    <w:p w14:paraId="7A3F23F7" w14:textId="77777777" w:rsidR="00CE6D5F" w:rsidRPr="00722EBE" w:rsidRDefault="00CE6D5F" w:rsidP="00CE6D5F">
      <w:pPr>
        <w:pStyle w:val="Listenabsatz"/>
        <w:numPr>
          <w:ilvl w:val="0"/>
          <w:numId w:val="21"/>
        </w:numPr>
        <w:rPr>
          <w:sz w:val="24"/>
          <w:szCs w:val="24"/>
          <w:lang w:val="en-US"/>
        </w:rPr>
      </w:pPr>
      <w:r w:rsidRPr="00722EBE">
        <w:rPr>
          <w:b/>
          <w:bCs/>
          <w:sz w:val="24"/>
          <w:szCs w:val="24"/>
          <w:lang w:val="en-US"/>
        </w:rPr>
        <w:t>Eukaryotes</w:t>
      </w:r>
      <w:r w:rsidRPr="00722EBE">
        <w:rPr>
          <w:sz w:val="24"/>
          <w:szCs w:val="24"/>
          <w:lang w:val="en-US"/>
        </w:rPr>
        <w:t>: 3 RNAP</w:t>
      </w:r>
      <w:r>
        <w:rPr>
          <w:sz w:val="24"/>
          <w:szCs w:val="24"/>
          <w:lang w:val="en-US"/>
        </w:rPr>
        <w:t xml:space="preserve"> (polymerases)</w:t>
      </w:r>
      <w:r w:rsidRPr="00722EBE">
        <w:rPr>
          <w:sz w:val="24"/>
          <w:szCs w:val="24"/>
          <w:lang w:val="en-US"/>
        </w:rPr>
        <w:t xml:space="preserve"> enzymes for different classes of RNAs: </w:t>
      </w:r>
      <w:r w:rsidRPr="00722EBE">
        <w:rPr>
          <w:sz w:val="24"/>
          <w:szCs w:val="24"/>
          <w:lang w:val="en-US"/>
        </w:rPr>
        <w:br/>
        <w:t>8-14 subunits</w:t>
      </w:r>
    </w:p>
    <w:p w14:paraId="6353AFFE" w14:textId="77777777" w:rsidR="00CE6D5F" w:rsidRPr="00722EBE" w:rsidRDefault="00CE6D5F" w:rsidP="00CE6D5F">
      <w:pPr>
        <w:pStyle w:val="Listenabsatz"/>
        <w:numPr>
          <w:ilvl w:val="0"/>
          <w:numId w:val="21"/>
        </w:numPr>
        <w:rPr>
          <w:sz w:val="24"/>
          <w:szCs w:val="24"/>
          <w:lang w:val="en-US"/>
        </w:rPr>
      </w:pPr>
      <w:r w:rsidRPr="00722EBE">
        <w:rPr>
          <w:b/>
          <w:bCs/>
          <w:sz w:val="24"/>
          <w:szCs w:val="24"/>
          <w:lang w:val="en-US"/>
        </w:rPr>
        <w:t xml:space="preserve">Base pairing in DNA and RNA: </w:t>
      </w:r>
      <w:r w:rsidRPr="00722EBE">
        <w:rPr>
          <w:sz w:val="24"/>
          <w:szCs w:val="24"/>
          <w:lang w:val="en-US"/>
        </w:rPr>
        <w:t xml:space="preserve">Adenine – Thymine and Guanine – Cytosine </w:t>
      </w:r>
      <w:r w:rsidRPr="00722EBE">
        <w:rPr>
          <w:sz w:val="24"/>
          <w:szCs w:val="24"/>
          <w:lang w:val="en-US"/>
        </w:rPr>
        <w:br/>
      </w:r>
    </w:p>
    <w:p w14:paraId="1C938774" w14:textId="77777777" w:rsidR="00CE6D5F" w:rsidRPr="00722EBE" w:rsidRDefault="00CE6D5F" w:rsidP="00CE6D5F">
      <w:pPr>
        <w:pStyle w:val="Listenabsatz"/>
        <w:numPr>
          <w:ilvl w:val="0"/>
          <w:numId w:val="21"/>
        </w:numPr>
        <w:rPr>
          <w:sz w:val="24"/>
          <w:szCs w:val="24"/>
          <w:lang w:val="en-US"/>
        </w:rPr>
      </w:pPr>
      <w:r w:rsidRPr="00722EBE">
        <w:rPr>
          <w:b/>
          <w:bCs/>
          <w:sz w:val="24"/>
          <w:szCs w:val="24"/>
          <w:lang w:val="en-US"/>
        </w:rPr>
        <w:t>Transcription reaction</w:t>
      </w:r>
      <w:r w:rsidRPr="00722EBE">
        <w:rPr>
          <w:sz w:val="24"/>
          <w:szCs w:val="24"/>
          <w:lang w:val="en-US"/>
        </w:rPr>
        <w:t>: starts with 3’-OH of the last nucleotide; initiation phase of RNA synthesis: recognizing promoter, assembling RNAP holoenzyme and formation of first phosphodiester bond</w:t>
      </w:r>
    </w:p>
    <w:p w14:paraId="62C0415C" w14:textId="77777777" w:rsidR="00CE6D5F" w:rsidRPr="00722EBE" w:rsidRDefault="00CE6D5F" w:rsidP="00CE6D5F">
      <w:pPr>
        <w:pStyle w:val="Listenabsatz"/>
        <w:numPr>
          <w:ilvl w:val="0"/>
          <w:numId w:val="21"/>
        </w:numPr>
        <w:rPr>
          <w:sz w:val="24"/>
          <w:szCs w:val="24"/>
          <w:lang w:val="en-US"/>
        </w:rPr>
      </w:pPr>
      <w:r w:rsidRPr="00722EBE">
        <w:rPr>
          <w:b/>
          <w:bCs/>
          <w:sz w:val="24"/>
          <w:szCs w:val="24"/>
          <w:lang w:val="en-US"/>
        </w:rPr>
        <w:t>Transcription elongation:</w:t>
      </w:r>
      <w:r w:rsidRPr="00722EBE">
        <w:rPr>
          <w:sz w:val="24"/>
          <w:szCs w:val="24"/>
          <w:lang w:val="en-US"/>
        </w:rPr>
        <w:t xml:space="preserve"> ribonucleoside triphosphate binds in the active site of the RNA polymerase</w:t>
      </w:r>
      <w:r w:rsidRPr="00722EBE">
        <w:rPr>
          <w:sz w:val="24"/>
          <w:szCs w:val="24"/>
          <w:lang w:val="en-US"/>
        </w:rPr>
        <w:br/>
        <w:t>RNA-DNA hybrid can move in opposite direction</w:t>
      </w:r>
      <w:r>
        <w:rPr>
          <w:sz w:val="24"/>
          <w:szCs w:val="24"/>
          <w:lang w:val="en-US"/>
        </w:rPr>
        <w:t>s</w:t>
      </w:r>
      <w:r w:rsidRPr="00722EBE">
        <w:rPr>
          <w:sz w:val="24"/>
          <w:szCs w:val="24"/>
          <w:lang w:val="en-US"/>
        </w:rPr>
        <w:t xml:space="preserve"> of elongation </w:t>
      </w:r>
      <w:r w:rsidRPr="00722EBE">
        <w:rPr>
          <w:sz w:val="24"/>
          <w:szCs w:val="24"/>
          <w:lang w:val="en-US"/>
        </w:rPr>
        <w:sym w:font="Wingdings" w:char="F0E0"/>
      </w:r>
      <w:r w:rsidRPr="00722EBE">
        <w:rPr>
          <w:sz w:val="24"/>
          <w:szCs w:val="24"/>
          <w:lang w:val="en-US"/>
        </w:rPr>
        <w:t xml:space="preserve"> backtracking is energetically less favorable since bond between base pair breaks</w:t>
      </w:r>
      <w:r w:rsidRPr="00722EBE">
        <w:rPr>
          <w:sz w:val="24"/>
          <w:szCs w:val="24"/>
          <w:lang w:val="en-US"/>
        </w:rPr>
        <w:br/>
      </w:r>
    </w:p>
    <w:p w14:paraId="0498468F" w14:textId="77777777" w:rsidR="00CE6D5F" w:rsidRPr="00722EBE" w:rsidRDefault="00CE6D5F" w:rsidP="00CE6D5F">
      <w:pPr>
        <w:pStyle w:val="Listenabsatz"/>
        <w:numPr>
          <w:ilvl w:val="0"/>
          <w:numId w:val="21"/>
        </w:numPr>
        <w:rPr>
          <w:sz w:val="24"/>
          <w:szCs w:val="24"/>
          <w:lang w:val="en-US"/>
        </w:rPr>
      </w:pPr>
      <w:r w:rsidRPr="00722EBE">
        <w:rPr>
          <w:b/>
          <w:bCs/>
          <w:sz w:val="24"/>
          <w:szCs w:val="24"/>
          <w:lang w:val="en-US"/>
        </w:rPr>
        <w:t>Non-Watson-Crick:</w:t>
      </w:r>
      <w:r w:rsidRPr="00722EBE">
        <w:rPr>
          <w:sz w:val="24"/>
          <w:szCs w:val="24"/>
          <w:lang w:val="en-US"/>
        </w:rPr>
        <w:t xml:space="preserve"> incorporation</w:t>
      </w:r>
      <w:r>
        <w:rPr>
          <w:sz w:val="24"/>
          <w:szCs w:val="24"/>
          <w:lang w:val="en-US"/>
        </w:rPr>
        <w:t xml:space="preserve"> [Einbau]</w:t>
      </w:r>
      <w:r w:rsidRPr="00722EBE">
        <w:rPr>
          <w:sz w:val="24"/>
          <w:szCs w:val="24"/>
          <w:lang w:val="en-US"/>
        </w:rPr>
        <w:t xml:space="preserve"> of an incorrect nucleotide</w:t>
      </w:r>
    </w:p>
    <w:p w14:paraId="60D79126" w14:textId="77777777" w:rsidR="00CE6D5F" w:rsidRPr="00722EBE" w:rsidRDefault="00CE6D5F" w:rsidP="00CE6D5F">
      <w:pPr>
        <w:pStyle w:val="Listenabsatz"/>
        <w:numPr>
          <w:ilvl w:val="0"/>
          <w:numId w:val="21"/>
        </w:numPr>
        <w:rPr>
          <w:sz w:val="24"/>
          <w:szCs w:val="24"/>
          <w:lang w:val="en-US"/>
        </w:rPr>
      </w:pPr>
      <w:r w:rsidRPr="00722EBE">
        <w:rPr>
          <w:b/>
          <w:bCs/>
          <w:sz w:val="24"/>
          <w:szCs w:val="24"/>
          <w:lang w:val="en-US"/>
        </w:rPr>
        <w:t xml:space="preserve">Sigma factor </w:t>
      </w:r>
      <w:r w:rsidRPr="00722EBE">
        <w:rPr>
          <w:sz w:val="24"/>
          <w:szCs w:val="24"/>
          <w:lang w:val="en-US"/>
        </w:rPr>
        <w:t>finds promoters and binds to them</w:t>
      </w:r>
    </w:p>
    <w:p w14:paraId="48E8374B" w14:textId="77777777" w:rsidR="00CE6D5F" w:rsidRPr="00722EBE" w:rsidRDefault="00CE6D5F" w:rsidP="00CE6D5F">
      <w:pPr>
        <w:pStyle w:val="Listenabsatz"/>
        <w:numPr>
          <w:ilvl w:val="0"/>
          <w:numId w:val="21"/>
        </w:numPr>
        <w:rPr>
          <w:sz w:val="24"/>
          <w:szCs w:val="24"/>
          <w:lang w:val="en-US"/>
        </w:rPr>
      </w:pPr>
      <w:r w:rsidRPr="00722EBE">
        <w:rPr>
          <w:b/>
          <w:bCs/>
          <w:sz w:val="24"/>
          <w:szCs w:val="24"/>
          <w:lang w:val="en-US"/>
        </w:rPr>
        <w:t>Transcription termination</w:t>
      </w:r>
      <w:r w:rsidRPr="00722EBE">
        <w:rPr>
          <w:sz w:val="24"/>
          <w:szCs w:val="24"/>
          <w:lang w:val="en-US"/>
        </w:rPr>
        <w:t>: stop signal is palindromic GD-rich region (RNA folds into hairpin)</w:t>
      </w:r>
    </w:p>
    <w:p w14:paraId="0F9E25F2" w14:textId="77777777" w:rsidR="00CE6D5F" w:rsidRPr="00722EBE" w:rsidRDefault="00CE6D5F" w:rsidP="00CE6D5F">
      <w:pPr>
        <w:pStyle w:val="Listenabsatz"/>
        <w:numPr>
          <w:ilvl w:val="0"/>
          <w:numId w:val="21"/>
        </w:numPr>
        <w:rPr>
          <w:sz w:val="24"/>
          <w:szCs w:val="24"/>
          <w:lang w:val="en-US"/>
        </w:rPr>
      </w:pPr>
      <w:r w:rsidRPr="00722EBE">
        <w:rPr>
          <w:b/>
          <w:bCs/>
          <w:sz w:val="24"/>
          <w:szCs w:val="24"/>
          <w:lang w:val="en-US"/>
        </w:rPr>
        <w:t xml:space="preserve">Factor rho </w:t>
      </w:r>
      <w:r w:rsidRPr="00722EBE">
        <w:rPr>
          <w:rFonts w:ascii="Corbel" w:hAnsi="Corbel"/>
          <w:b/>
          <w:bCs/>
          <w:sz w:val="24"/>
          <w:szCs w:val="24"/>
          <w:lang w:val="en-US"/>
        </w:rPr>
        <w:t>ρ</w:t>
      </w:r>
      <w:r w:rsidRPr="00722EBE">
        <w:rPr>
          <w:rFonts w:ascii="Corbel" w:hAnsi="Corbel"/>
          <w:sz w:val="24"/>
          <w:szCs w:val="24"/>
          <w:lang w:val="en-US"/>
        </w:rPr>
        <w:t xml:space="preserve"> (</w:t>
      </w:r>
      <w:r w:rsidRPr="00722EBE">
        <w:rPr>
          <w:sz w:val="24"/>
          <w:szCs w:val="24"/>
          <w:lang w:val="en-US"/>
        </w:rPr>
        <w:t xml:space="preserve">10S, 13S, 17S): hydrolyzes ATP in the presence of single-stranded RNA, </w:t>
      </w:r>
      <w:r w:rsidRPr="00722EBE">
        <w:rPr>
          <w:sz w:val="24"/>
          <w:szCs w:val="24"/>
          <w:lang w:val="en-US"/>
        </w:rPr>
        <w:br/>
        <w:t>hexametric rho is an RNA helicase, The helicase activity of rho pulls nascent [entstehende] RNA, catches RNA polymerase at the transcription bubble and breaks the RNA–DNA hybrid</w:t>
      </w:r>
    </w:p>
    <w:p w14:paraId="41226565" w14:textId="77777777" w:rsidR="00CE6D5F" w:rsidRPr="00722EBE" w:rsidRDefault="00CE6D5F" w:rsidP="00CE6D5F">
      <w:pPr>
        <w:pStyle w:val="Listenabsatz"/>
        <w:numPr>
          <w:ilvl w:val="0"/>
          <w:numId w:val="21"/>
        </w:numPr>
        <w:rPr>
          <w:sz w:val="24"/>
          <w:szCs w:val="24"/>
          <w:lang w:val="en-US"/>
        </w:rPr>
      </w:pPr>
      <w:r w:rsidRPr="00722EBE">
        <w:rPr>
          <w:b/>
          <w:bCs/>
          <w:sz w:val="24"/>
          <w:szCs w:val="24"/>
          <w:lang w:val="en-US"/>
        </w:rPr>
        <w:t>Riboswitches</w:t>
      </w:r>
      <w:r w:rsidRPr="00722EBE">
        <w:rPr>
          <w:sz w:val="24"/>
          <w:szCs w:val="24"/>
          <w:lang w:val="en-US"/>
        </w:rPr>
        <w:t>: mRNAs that secondary structures bind directly to small molecules</w:t>
      </w:r>
    </w:p>
    <w:p w14:paraId="5F989B2C" w14:textId="77777777" w:rsidR="00CE6D5F" w:rsidRPr="00722EBE" w:rsidRDefault="00CE6D5F" w:rsidP="00CE6D5F">
      <w:pPr>
        <w:pStyle w:val="Listenabsatz"/>
        <w:numPr>
          <w:ilvl w:val="0"/>
          <w:numId w:val="21"/>
        </w:numPr>
        <w:rPr>
          <w:sz w:val="24"/>
          <w:szCs w:val="24"/>
          <w:lang w:val="en-US"/>
        </w:rPr>
      </w:pPr>
      <w:r w:rsidRPr="00722EBE">
        <w:rPr>
          <w:b/>
          <w:bCs/>
          <w:sz w:val="24"/>
          <w:szCs w:val="24"/>
          <w:lang w:val="en-US"/>
        </w:rPr>
        <w:t>Antibiotics</w:t>
      </w:r>
      <w:r w:rsidRPr="00722EBE">
        <w:rPr>
          <w:sz w:val="24"/>
          <w:szCs w:val="24"/>
          <w:lang w:val="en-US"/>
        </w:rPr>
        <w:t xml:space="preserve"> inhibit transcription: Rifampicin and actinomycin (antibiotics) inhibit bacterial   </w:t>
      </w:r>
      <w:r w:rsidRPr="00722EBE">
        <w:rPr>
          <w:sz w:val="24"/>
          <w:szCs w:val="24"/>
          <w:lang w:val="en-US"/>
        </w:rPr>
        <w:br/>
        <w:t xml:space="preserve">  transcription</w:t>
      </w:r>
      <w:r w:rsidRPr="00722EBE">
        <w:rPr>
          <w:sz w:val="24"/>
          <w:szCs w:val="24"/>
          <w:lang w:val="en-US"/>
        </w:rPr>
        <w:br/>
        <w:t xml:space="preserve">  Rifampicin inhibits the initiation of RNA synthesis</w:t>
      </w:r>
      <w:r w:rsidRPr="00722EBE">
        <w:rPr>
          <w:sz w:val="24"/>
          <w:szCs w:val="24"/>
          <w:lang w:val="en-US"/>
        </w:rPr>
        <w:br/>
        <w:t xml:space="preserve">  Actinomycin D prevents double-helical DNA from being an effective template for RNA synthesis</w:t>
      </w:r>
      <w:r w:rsidRPr="00722EBE">
        <w:rPr>
          <w:sz w:val="24"/>
          <w:szCs w:val="24"/>
          <w:lang w:val="en-US"/>
        </w:rPr>
        <w:br/>
      </w:r>
    </w:p>
    <w:p w14:paraId="7C85CBC2" w14:textId="77777777" w:rsidR="00CE6D5F" w:rsidRPr="00722EBE" w:rsidRDefault="00CE6D5F" w:rsidP="00CE6D5F">
      <w:pPr>
        <w:pStyle w:val="Listenabsatz"/>
        <w:numPr>
          <w:ilvl w:val="0"/>
          <w:numId w:val="21"/>
        </w:numPr>
        <w:rPr>
          <w:sz w:val="24"/>
          <w:szCs w:val="24"/>
          <w:lang w:val="en-US"/>
        </w:rPr>
      </w:pPr>
      <w:r w:rsidRPr="00722EBE">
        <w:rPr>
          <w:sz w:val="24"/>
          <w:szCs w:val="24"/>
          <w:lang w:val="en-US"/>
        </w:rPr>
        <w:t>tRNA and rRNA molecules are generated by cleavage and other modifications of nascent RNA chains</w:t>
      </w:r>
    </w:p>
    <w:p w14:paraId="33E6DD72" w14:textId="77777777" w:rsidR="00CE6D5F" w:rsidRPr="00722EBE" w:rsidRDefault="00CE6D5F" w:rsidP="00CE6D5F">
      <w:pPr>
        <w:pStyle w:val="Listenabsatz"/>
        <w:numPr>
          <w:ilvl w:val="0"/>
          <w:numId w:val="21"/>
        </w:numPr>
        <w:rPr>
          <w:sz w:val="24"/>
          <w:szCs w:val="24"/>
          <w:lang w:val="en-US"/>
        </w:rPr>
      </w:pPr>
      <w:r w:rsidRPr="00722EBE">
        <w:rPr>
          <w:sz w:val="24"/>
          <w:szCs w:val="24"/>
          <w:lang w:val="en-US"/>
        </w:rPr>
        <w:t>mRNA molecules undergo little modifications in procaryotes</w:t>
      </w:r>
    </w:p>
    <w:p w14:paraId="3ACA1D94" w14:textId="77777777" w:rsidR="00CE6D5F" w:rsidRPr="00722EBE" w:rsidRDefault="00CE6D5F" w:rsidP="00CE6D5F">
      <w:pPr>
        <w:pStyle w:val="Listenabsatz"/>
        <w:numPr>
          <w:ilvl w:val="0"/>
          <w:numId w:val="21"/>
        </w:numPr>
        <w:rPr>
          <w:sz w:val="24"/>
          <w:szCs w:val="24"/>
          <w:lang w:val="en-US"/>
        </w:rPr>
      </w:pPr>
      <w:r w:rsidRPr="00722EBE">
        <w:rPr>
          <w:b/>
          <w:bCs/>
          <w:sz w:val="24"/>
          <w:szCs w:val="24"/>
          <w:lang w:val="en-US"/>
        </w:rPr>
        <w:t>TATA box</w:t>
      </w:r>
      <w:r w:rsidRPr="00722EBE">
        <w:rPr>
          <w:sz w:val="24"/>
          <w:szCs w:val="24"/>
          <w:lang w:val="en-US"/>
        </w:rPr>
        <w:t>: resembles the prokaryotic -10 sequence, but further from start side</w:t>
      </w:r>
    </w:p>
    <w:p w14:paraId="76DD9552" w14:textId="77777777" w:rsidR="00CE6D5F" w:rsidRPr="00722EBE" w:rsidRDefault="00CE6D5F" w:rsidP="00CE6D5F">
      <w:pPr>
        <w:pStyle w:val="Listenabsatz"/>
        <w:numPr>
          <w:ilvl w:val="0"/>
          <w:numId w:val="21"/>
        </w:numPr>
        <w:rPr>
          <w:sz w:val="24"/>
          <w:szCs w:val="24"/>
          <w:lang w:val="en-US"/>
        </w:rPr>
      </w:pPr>
      <w:r w:rsidRPr="00722EBE">
        <w:rPr>
          <w:b/>
          <w:bCs/>
          <w:sz w:val="24"/>
          <w:szCs w:val="24"/>
          <w:lang w:val="en-US"/>
        </w:rPr>
        <w:t>initiator element lnr</w:t>
      </w:r>
      <w:r w:rsidRPr="00722EBE">
        <w:rPr>
          <w:sz w:val="24"/>
          <w:szCs w:val="24"/>
          <w:lang w:val="en-US"/>
        </w:rPr>
        <w:t>: sequence at the transcriptional start side between -3 and -5</w:t>
      </w:r>
    </w:p>
    <w:p w14:paraId="2DB673D6" w14:textId="77777777" w:rsidR="00CE6D5F" w:rsidRPr="00722EBE" w:rsidRDefault="00CE6D5F" w:rsidP="00CE6D5F">
      <w:pPr>
        <w:pStyle w:val="Listenabsatz"/>
        <w:numPr>
          <w:ilvl w:val="0"/>
          <w:numId w:val="21"/>
        </w:numPr>
        <w:rPr>
          <w:sz w:val="24"/>
          <w:szCs w:val="24"/>
          <w:lang w:val="en-US"/>
        </w:rPr>
      </w:pPr>
      <w:r w:rsidRPr="00722EBE">
        <w:rPr>
          <w:sz w:val="24"/>
          <w:szCs w:val="24"/>
          <w:lang w:val="en-US"/>
        </w:rPr>
        <w:lastRenderedPageBreak/>
        <w:t>basal transcription complex initiates transcription at low frequency</w:t>
      </w:r>
      <w:r w:rsidRPr="00722EBE">
        <w:rPr>
          <w:sz w:val="24"/>
          <w:szCs w:val="24"/>
          <w:lang w:val="en-US"/>
        </w:rPr>
        <w:br/>
        <w:t xml:space="preserve">  site-specific transcription factors are required to achieve high rate of mRNA synthesis </w:t>
      </w:r>
      <w:r w:rsidRPr="00722EBE">
        <w:rPr>
          <w:sz w:val="24"/>
          <w:szCs w:val="24"/>
          <w:lang w:val="en-US"/>
        </w:rPr>
        <w:br/>
        <w:t xml:space="preserve">  </w:t>
      </w:r>
      <w:r w:rsidRPr="00722EBE">
        <w:rPr>
          <w:sz w:val="24"/>
          <w:szCs w:val="24"/>
          <w:lang w:val="en-US"/>
        </w:rPr>
        <w:sym w:font="Wingdings" w:char="F0E0"/>
      </w:r>
      <w:r w:rsidRPr="00722EBE">
        <w:rPr>
          <w:sz w:val="24"/>
          <w:szCs w:val="24"/>
          <w:lang w:val="en-US"/>
        </w:rPr>
        <w:t xml:space="preserve"> selective regulation of gene expression</w:t>
      </w:r>
    </w:p>
    <w:p w14:paraId="4B8694C2" w14:textId="77777777" w:rsidR="00CE6D5F" w:rsidRPr="00722EBE" w:rsidRDefault="00CE6D5F" w:rsidP="00CE6D5F">
      <w:pPr>
        <w:pStyle w:val="Listenabsatz"/>
        <w:numPr>
          <w:ilvl w:val="0"/>
          <w:numId w:val="21"/>
        </w:numPr>
        <w:rPr>
          <w:sz w:val="24"/>
          <w:szCs w:val="24"/>
          <w:lang w:val="en-US"/>
        </w:rPr>
      </w:pPr>
      <w:r w:rsidRPr="00722EBE">
        <w:rPr>
          <w:sz w:val="24"/>
          <w:szCs w:val="24"/>
          <w:lang w:val="en-US"/>
        </w:rPr>
        <w:t>almost all eukaryotic transcriptions are processed</w:t>
      </w:r>
    </w:p>
    <w:p w14:paraId="0505C347" w14:textId="77777777" w:rsidR="00CE6D5F" w:rsidRPr="00722EBE" w:rsidRDefault="00CE6D5F" w:rsidP="00CE6D5F">
      <w:pPr>
        <w:pStyle w:val="Listenabsatz"/>
        <w:numPr>
          <w:ilvl w:val="0"/>
          <w:numId w:val="21"/>
        </w:numPr>
        <w:rPr>
          <w:sz w:val="24"/>
          <w:szCs w:val="24"/>
          <w:lang w:val="en-US"/>
        </w:rPr>
      </w:pPr>
      <w:r w:rsidRPr="00722EBE">
        <w:rPr>
          <w:sz w:val="24"/>
          <w:szCs w:val="24"/>
          <w:lang w:val="en-US"/>
        </w:rPr>
        <w:t xml:space="preserve">pre-RNA is assembled with ribosomal proteins </w:t>
      </w:r>
    </w:p>
    <w:p w14:paraId="49212461" w14:textId="77777777" w:rsidR="00CE6D5F" w:rsidRPr="00722EBE" w:rsidRDefault="00CE6D5F" w:rsidP="00CE6D5F">
      <w:pPr>
        <w:pStyle w:val="Listenabsatz"/>
        <w:numPr>
          <w:ilvl w:val="0"/>
          <w:numId w:val="21"/>
        </w:numPr>
        <w:rPr>
          <w:sz w:val="24"/>
          <w:szCs w:val="24"/>
          <w:lang w:val="en-US"/>
        </w:rPr>
      </w:pPr>
      <w:r w:rsidRPr="00722EBE">
        <w:rPr>
          <w:sz w:val="24"/>
          <w:szCs w:val="24"/>
          <w:lang w:val="en-US"/>
        </w:rPr>
        <w:t xml:space="preserve">eukaryotic tRNAs are heavily modified on base and ribose moieties </w:t>
      </w:r>
      <w:r>
        <w:rPr>
          <w:sz w:val="24"/>
          <w:szCs w:val="24"/>
          <w:lang w:val="en-US"/>
        </w:rPr>
        <w:t>[Anteile]</w:t>
      </w:r>
      <w:r>
        <w:rPr>
          <w:sz w:val="24"/>
          <w:szCs w:val="24"/>
          <w:lang w:val="en-US"/>
        </w:rPr>
        <w:br/>
      </w:r>
      <w:r w:rsidRPr="00722EBE">
        <w:rPr>
          <w:sz w:val="24"/>
          <w:szCs w:val="24"/>
          <w:lang w:val="en-US"/>
        </w:rPr>
        <w:sym w:font="Wingdings" w:char="F0E0"/>
      </w:r>
      <w:r w:rsidRPr="00722EBE">
        <w:rPr>
          <w:sz w:val="24"/>
          <w:szCs w:val="24"/>
          <w:lang w:val="en-US"/>
        </w:rPr>
        <w:t xml:space="preserve"> modifications are important for function </w:t>
      </w:r>
    </w:p>
    <w:p w14:paraId="177D6FD0" w14:textId="77777777" w:rsidR="00CE6D5F" w:rsidRPr="00722EBE" w:rsidRDefault="00CE6D5F" w:rsidP="00CE6D5F">
      <w:pPr>
        <w:pStyle w:val="Listenabsatz"/>
        <w:numPr>
          <w:ilvl w:val="0"/>
          <w:numId w:val="21"/>
        </w:numPr>
        <w:rPr>
          <w:sz w:val="24"/>
          <w:szCs w:val="24"/>
          <w:lang w:val="en-US"/>
        </w:rPr>
      </w:pPr>
      <w:r w:rsidRPr="00722EBE">
        <w:rPr>
          <w:sz w:val="24"/>
          <w:szCs w:val="24"/>
          <w:lang w:val="en-US"/>
        </w:rPr>
        <w:t>eukaryotic mRNAs contain a pola(A) tail at the 3’ end, DNA does n</w:t>
      </w:r>
      <w:r>
        <w:rPr>
          <w:sz w:val="24"/>
          <w:szCs w:val="24"/>
          <w:lang w:val="en-US"/>
        </w:rPr>
        <w:t>o</w:t>
      </w:r>
      <w:r w:rsidRPr="00722EBE">
        <w:rPr>
          <w:sz w:val="24"/>
          <w:szCs w:val="24"/>
          <w:lang w:val="en-US"/>
        </w:rPr>
        <w:t xml:space="preserve">t encode it </w:t>
      </w:r>
    </w:p>
    <w:p w14:paraId="4237387B" w14:textId="77777777" w:rsidR="00CE6D5F" w:rsidRPr="00722EBE" w:rsidRDefault="00CE6D5F" w:rsidP="00CE6D5F">
      <w:pPr>
        <w:pStyle w:val="Listenabsatz"/>
        <w:numPr>
          <w:ilvl w:val="0"/>
          <w:numId w:val="21"/>
        </w:numPr>
        <w:rPr>
          <w:sz w:val="24"/>
          <w:szCs w:val="24"/>
          <w:lang w:val="en-US"/>
        </w:rPr>
      </w:pPr>
      <w:r w:rsidRPr="00722EBE">
        <w:rPr>
          <w:sz w:val="24"/>
          <w:szCs w:val="24"/>
          <w:lang w:val="en-US"/>
        </w:rPr>
        <w:t xml:space="preserve">immediate product of RNA polymerase II is pre-mRNA, most of them are spliced </w:t>
      </w:r>
      <w:r w:rsidRPr="00722EBE">
        <w:rPr>
          <w:sz w:val="24"/>
          <w:szCs w:val="24"/>
          <w:lang w:val="en-US"/>
        </w:rPr>
        <w:br/>
      </w:r>
    </w:p>
    <w:p w14:paraId="5B7EB02E" w14:textId="77777777" w:rsidR="00CE6D5F" w:rsidRPr="00722EBE" w:rsidRDefault="00CE6D5F" w:rsidP="00CE6D5F">
      <w:pPr>
        <w:pStyle w:val="Listenabsatz"/>
        <w:numPr>
          <w:ilvl w:val="0"/>
          <w:numId w:val="21"/>
        </w:numPr>
        <w:rPr>
          <w:sz w:val="24"/>
          <w:szCs w:val="24"/>
          <w:lang w:val="en-US"/>
        </w:rPr>
      </w:pPr>
      <w:r w:rsidRPr="00722EBE">
        <w:rPr>
          <w:sz w:val="24"/>
          <w:szCs w:val="24"/>
          <w:lang w:val="en-US"/>
        </w:rPr>
        <w:t xml:space="preserve">mRNA splicing: </w:t>
      </w:r>
    </w:p>
    <w:p w14:paraId="2639CB53" w14:textId="77777777" w:rsidR="00CE6D5F" w:rsidRPr="00722EBE" w:rsidRDefault="00CE6D5F" w:rsidP="00CE6D5F">
      <w:pPr>
        <w:pStyle w:val="Listenabsatz"/>
        <w:numPr>
          <w:ilvl w:val="0"/>
          <w:numId w:val="21"/>
        </w:numPr>
        <w:rPr>
          <w:sz w:val="24"/>
          <w:szCs w:val="24"/>
          <w:lang w:val="en-US"/>
        </w:rPr>
      </w:pPr>
      <w:r w:rsidRPr="00722EBE">
        <w:rPr>
          <w:b/>
          <w:bCs/>
          <w:sz w:val="24"/>
          <w:szCs w:val="24"/>
          <w:lang w:val="en-US"/>
        </w:rPr>
        <w:t>spliceosome</w:t>
      </w:r>
      <w:r w:rsidRPr="00722EBE">
        <w:rPr>
          <w:sz w:val="24"/>
          <w:szCs w:val="24"/>
          <w:lang w:val="en-US"/>
        </w:rPr>
        <w:t>: are associated with specific proteins to form complexes (snRNPs), large dynamic assemblies</w:t>
      </w:r>
    </w:p>
    <w:p w14:paraId="1239F73D" w14:textId="77777777" w:rsidR="00CE6D5F" w:rsidRPr="00722EBE" w:rsidRDefault="00CE6D5F" w:rsidP="00CE6D5F">
      <w:pPr>
        <w:pStyle w:val="Listenabsatz"/>
        <w:numPr>
          <w:ilvl w:val="0"/>
          <w:numId w:val="21"/>
        </w:numPr>
        <w:rPr>
          <w:sz w:val="24"/>
          <w:szCs w:val="24"/>
          <w:lang w:val="en-US"/>
        </w:rPr>
      </w:pPr>
      <w:r w:rsidRPr="00722EBE">
        <w:rPr>
          <w:b/>
          <w:bCs/>
          <w:sz w:val="24"/>
          <w:szCs w:val="24"/>
          <w:lang w:val="en-US"/>
        </w:rPr>
        <w:t>splicing defects</w:t>
      </w:r>
      <w:r w:rsidRPr="00722EBE">
        <w:rPr>
          <w:sz w:val="24"/>
          <w:szCs w:val="24"/>
          <w:lang w:val="en-US"/>
        </w:rPr>
        <w:t xml:space="preserve"> in disease: normally defective mRNA is rather degraded than translated, sometimes mutations in the 5’ splice site may not be recognized by the splicing machinery </w:t>
      </w:r>
      <w:r w:rsidRPr="00722EBE">
        <w:rPr>
          <w:sz w:val="24"/>
          <w:szCs w:val="24"/>
          <w:lang w:val="en-US"/>
        </w:rPr>
        <w:sym w:font="Wingdings" w:char="F0E0"/>
      </w:r>
      <w:r w:rsidRPr="00722EBE">
        <w:rPr>
          <w:sz w:val="24"/>
          <w:szCs w:val="24"/>
          <w:lang w:val="en-US"/>
        </w:rPr>
        <w:t xml:space="preserve"> can lead to genetic diseases</w:t>
      </w:r>
    </w:p>
    <w:p w14:paraId="54CE8898" w14:textId="77777777" w:rsidR="00CE6D5F" w:rsidRPr="00722EBE" w:rsidRDefault="00CE6D5F" w:rsidP="00CE6D5F">
      <w:pPr>
        <w:pStyle w:val="Listenabsatz"/>
        <w:numPr>
          <w:ilvl w:val="0"/>
          <w:numId w:val="21"/>
        </w:numPr>
        <w:rPr>
          <w:sz w:val="24"/>
          <w:szCs w:val="24"/>
          <w:lang w:val="en-US"/>
        </w:rPr>
      </w:pPr>
      <w:r w:rsidRPr="00722EBE">
        <w:rPr>
          <w:b/>
          <w:bCs/>
          <w:sz w:val="24"/>
          <w:szCs w:val="24"/>
          <w:lang w:val="en-US"/>
        </w:rPr>
        <w:t>CTD</w:t>
      </w:r>
      <w:r w:rsidRPr="00722EBE">
        <w:rPr>
          <w:sz w:val="24"/>
          <w:szCs w:val="24"/>
          <w:lang w:val="en-US"/>
        </w:rPr>
        <w:t>: consists of a unique repeated 7 aa sequence, contributes to efficient transcription by recruiting proteins to the pre-mRNA</w:t>
      </w:r>
      <w:r>
        <w:rPr>
          <w:sz w:val="24"/>
          <w:szCs w:val="24"/>
          <w:lang w:val="en-US"/>
        </w:rPr>
        <w:t xml:space="preserve">, </w:t>
      </w:r>
      <w:r>
        <w:rPr>
          <w:sz w:val="24"/>
          <w:szCs w:val="24"/>
          <w:lang w:val="en-US"/>
        </w:rPr>
        <w:br/>
        <w:t>function: capping enzymes, splicing, adenylation</w:t>
      </w:r>
    </w:p>
    <w:p w14:paraId="125B1A38" w14:textId="77777777" w:rsidR="00CE6D5F" w:rsidRPr="00722EBE" w:rsidRDefault="00CE6D5F" w:rsidP="00CE6D5F">
      <w:pPr>
        <w:pStyle w:val="Listenabsatz"/>
        <w:numPr>
          <w:ilvl w:val="0"/>
          <w:numId w:val="21"/>
        </w:numPr>
        <w:rPr>
          <w:sz w:val="24"/>
          <w:szCs w:val="24"/>
          <w:lang w:val="en-US"/>
        </w:rPr>
      </w:pPr>
      <w:r w:rsidRPr="00722EBE">
        <w:rPr>
          <w:b/>
          <w:bCs/>
          <w:sz w:val="24"/>
          <w:szCs w:val="24"/>
          <w:lang w:val="en-US"/>
        </w:rPr>
        <w:t>histones</w:t>
      </w:r>
      <w:r w:rsidRPr="00722EBE">
        <w:rPr>
          <w:sz w:val="24"/>
          <w:szCs w:val="24"/>
          <w:lang w:val="en-US"/>
        </w:rPr>
        <w:t xml:space="preserve">: group of small basic proteins, constitute half the mass of a eukaryotic chromosome, protein complex = histone octamer </w:t>
      </w:r>
    </w:p>
    <w:p w14:paraId="4C099881" w14:textId="77777777" w:rsidR="00CE6D5F" w:rsidRPr="00722EBE" w:rsidRDefault="00CE6D5F" w:rsidP="00CE6D5F">
      <w:pPr>
        <w:rPr>
          <w:sz w:val="24"/>
          <w:szCs w:val="24"/>
          <w:lang w:val="en-US"/>
        </w:rPr>
      </w:pPr>
    </w:p>
    <w:p w14:paraId="272C759D" w14:textId="77777777" w:rsidR="00CE6D5F" w:rsidRPr="00722EBE" w:rsidRDefault="00CE6D5F" w:rsidP="00CE6D5F">
      <w:pPr>
        <w:rPr>
          <w:sz w:val="24"/>
          <w:szCs w:val="24"/>
          <w:lang w:val="en-US"/>
        </w:rPr>
      </w:pPr>
      <w:r w:rsidRPr="00722EBE">
        <w:rPr>
          <w:b/>
          <w:bCs/>
          <w:sz w:val="24"/>
          <w:szCs w:val="24"/>
          <w:lang w:val="en-US"/>
        </w:rPr>
        <w:t>Prokaryotes vs. eukaryotes</w:t>
      </w:r>
      <w:r w:rsidRPr="00722EBE">
        <w:rPr>
          <w:sz w:val="24"/>
          <w:szCs w:val="24"/>
          <w:lang w:val="en-US"/>
        </w:rPr>
        <w:t xml:space="preserve">: </w:t>
      </w:r>
      <w:r w:rsidRPr="00722EBE">
        <w:rPr>
          <w:sz w:val="24"/>
          <w:szCs w:val="24"/>
          <w:lang w:val="en-US"/>
        </w:rPr>
        <w:br/>
        <w:t xml:space="preserve">distance to promoters, coordinated regulation of the pathway, polycistronic mRNA, direct interaction with RNAP </w:t>
      </w:r>
    </w:p>
    <w:p w14:paraId="6FA8DF53" w14:textId="77777777" w:rsidR="00CE6D5F" w:rsidRPr="00722EBE" w:rsidRDefault="00CE6D5F" w:rsidP="00CE6D5F">
      <w:pPr>
        <w:pStyle w:val="Listenabsatz"/>
        <w:numPr>
          <w:ilvl w:val="0"/>
          <w:numId w:val="21"/>
        </w:numPr>
        <w:rPr>
          <w:sz w:val="24"/>
          <w:szCs w:val="24"/>
          <w:lang w:val="en-US"/>
        </w:rPr>
      </w:pPr>
      <w:r w:rsidRPr="00722EBE">
        <w:rPr>
          <w:b/>
          <w:bCs/>
          <w:sz w:val="24"/>
          <w:szCs w:val="24"/>
          <w:lang w:val="en-US"/>
        </w:rPr>
        <w:t>Agonists</w:t>
      </w:r>
      <w:r w:rsidRPr="00722EBE">
        <w:rPr>
          <w:sz w:val="24"/>
          <w:szCs w:val="24"/>
          <w:lang w:val="en-US"/>
        </w:rPr>
        <w:t>: molecules that bind to a receptor and trigger signaling pathways, stimulate the expression of genes that enhance the development of muscle mass</w:t>
      </w:r>
    </w:p>
    <w:p w14:paraId="3C8C6472" w14:textId="77777777" w:rsidR="00CE6D5F" w:rsidRPr="00722EBE" w:rsidRDefault="00CE6D5F" w:rsidP="00CE6D5F">
      <w:pPr>
        <w:pStyle w:val="Listenabsatz"/>
        <w:numPr>
          <w:ilvl w:val="0"/>
          <w:numId w:val="21"/>
        </w:numPr>
        <w:rPr>
          <w:sz w:val="24"/>
          <w:szCs w:val="24"/>
          <w:lang w:val="en-US"/>
        </w:rPr>
      </w:pPr>
      <w:r w:rsidRPr="00722EBE">
        <w:rPr>
          <w:b/>
          <w:bCs/>
          <w:sz w:val="24"/>
          <w:szCs w:val="24"/>
          <w:lang w:val="en-US"/>
        </w:rPr>
        <w:t>Antagonists</w:t>
      </w:r>
      <w:r w:rsidRPr="00722EBE">
        <w:rPr>
          <w:sz w:val="24"/>
          <w:szCs w:val="24"/>
          <w:lang w:val="en-US"/>
        </w:rPr>
        <w:t>: bind to nuclear hormone receptors but don’t trigger signaling pathways (can be drugs)</w:t>
      </w:r>
      <w:r w:rsidRPr="00722EBE">
        <w:rPr>
          <w:sz w:val="24"/>
          <w:szCs w:val="24"/>
          <w:lang w:val="en-US"/>
        </w:rPr>
        <w:br/>
      </w:r>
    </w:p>
    <w:p w14:paraId="70F63577" w14:textId="77777777" w:rsidR="00CE6D5F" w:rsidRPr="00722EBE" w:rsidRDefault="00CE6D5F" w:rsidP="00CE6D5F">
      <w:pPr>
        <w:pStyle w:val="Listenabsatz"/>
        <w:numPr>
          <w:ilvl w:val="0"/>
          <w:numId w:val="21"/>
        </w:numPr>
        <w:rPr>
          <w:sz w:val="24"/>
          <w:szCs w:val="24"/>
          <w:lang w:val="en-US"/>
        </w:rPr>
      </w:pPr>
      <w:r w:rsidRPr="00722EBE">
        <w:rPr>
          <w:noProof/>
          <w:sz w:val="24"/>
          <w:szCs w:val="24"/>
          <w:lang w:val="en-US"/>
        </w:rPr>
        <w:drawing>
          <wp:anchor distT="0" distB="0" distL="114300" distR="114300" simplePos="0" relativeHeight="251673600" behindDoc="1" locked="0" layoutInCell="1" allowOverlap="1" wp14:anchorId="43ECFCC6" wp14:editId="75AA1DAE">
            <wp:simplePos x="0" y="0"/>
            <wp:positionH relativeFrom="margin">
              <wp:posOffset>3263265</wp:posOffset>
            </wp:positionH>
            <wp:positionV relativeFrom="paragraph">
              <wp:posOffset>414182</wp:posOffset>
            </wp:positionV>
            <wp:extent cx="2497455" cy="1492250"/>
            <wp:effectExtent l="0" t="0" r="0" b="0"/>
            <wp:wrapThrough wrapText="bothSides">
              <wp:wrapPolygon edited="0">
                <wp:start x="0" y="0"/>
                <wp:lineTo x="0" y="21232"/>
                <wp:lineTo x="21419" y="21232"/>
                <wp:lineTo x="21419" y="0"/>
                <wp:lineTo x="0" y="0"/>
              </wp:wrapPolygon>
            </wp:wrapThrough>
            <wp:docPr id="31" name="Grafik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8" cstate="print">
                      <a:extLst>
                        <a:ext uri="{28A0092B-C50C-407E-A947-70E740481C1C}">
                          <a14:useLocalDpi xmlns:a14="http://schemas.microsoft.com/office/drawing/2010/main" val="0"/>
                        </a:ext>
                      </a:extLst>
                    </a:blip>
                    <a:stretch>
                      <a:fillRect/>
                    </a:stretch>
                  </pic:blipFill>
                  <pic:spPr>
                    <a:xfrm>
                      <a:off x="0" y="0"/>
                      <a:ext cx="2497455" cy="1492250"/>
                    </a:xfrm>
                    <a:prstGeom prst="rect">
                      <a:avLst/>
                    </a:prstGeom>
                  </pic:spPr>
                </pic:pic>
              </a:graphicData>
            </a:graphic>
            <wp14:sizeRelH relativeFrom="margin">
              <wp14:pctWidth>0</wp14:pctWidth>
            </wp14:sizeRelH>
            <wp14:sizeRelV relativeFrom="margin">
              <wp14:pctHeight>0</wp14:pctHeight>
            </wp14:sizeRelV>
          </wp:anchor>
        </w:drawing>
      </w:r>
      <w:r w:rsidRPr="00722EBE">
        <w:rPr>
          <w:b/>
          <w:bCs/>
          <w:sz w:val="24"/>
          <w:szCs w:val="24"/>
          <w:lang w:val="en-US"/>
        </w:rPr>
        <w:t>histone acetylation</w:t>
      </w:r>
      <w:r w:rsidRPr="00722EBE">
        <w:rPr>
          <w:sz w:val="24"/>
          <w:szCs w:val="24"/>
          <w:lang w:val="en-US"/>
        </w:rPr>
        <w:t xml:space="preserve"> [Acetylierung]: only takes place at lysin residues [Lysinreste] and neutralizes the positively charged ammonium, enhances</w:t>
      </w:r>
      <w:r>
        <w:rPr>
          <w:sz w:val="24"/>
          <w:szCs w:val="24"/>
          <w:lang w:val="en-US"/>
        </w:rPr>
        <w:t xml:space="preserve"> [verbessert]</w:t>
      </w:r>
      <w:r w:rsidRPr="00722EBE">
        <w:rPr>
          <w:sz w:val="24"/>
          <w:szCs w:val="24"/>
          <w:lang w:val="en-US"/>
        </w:rPr>
        <w:t xml:space="preserve"> transcription through transcription factors</w:t>
      </w:r>
    </w:p>
    <w:p w14:paraId="306DFE15" w14:textId="77777777" w:rsidR="00CE6D5F" w:rsidRDefault="00CE6D5F" w:rsidP="00CE6D5F">
      <w:pPr>
        <w:pStyle w:val="Listenabsatz"/>
        <w:numPr>
          <w:ilvl w:val="0"/>
          <w:numId w:val="21"/>
        </w:numPr>
        <w:rPr>
          <w:sz w:val="24"/>
          <w:szCs w:val="24"/>
          <w:lang w:val="en-US"/>
        </w:rPr>
      </w:pPr>
      <w:r w:rsidRPr="00722EBE">
        <w:rPr>
          <w:b/>
          <w:bCs/>
          <w:sz w:val="24"/>
          <w:szCs w:val="24"/>
          <w:lang w:val="en-US"/>
        </w:rPr>
        <w:t>histone deacetylases</w:t>
      </w:r>
      <w:r>
        <w:rPr>
          <w:sz w:val="24"/>
          <w:szCs w:val="24"/>
          <w:lang w:val="en-US"/>
        </w:rPr>
        <w:t>:</w:t>
      </w:r>
      <w:r w:rsidRPr="00722EBE">
        <w:rPr>
          <w:sz w:val="24"/>
          <w:szCs w:val="24"/>
          <w:lang w:val="en-US"/>
        </w:rPr>
        <w:t xml:space="preserve"> plays a central role in the removal of acetyl residues from lysine side chains of histone complexes </w:t>
      </w:r>
      <w:r>
        <w:rPr>
          <w:sz w:val="24"/>
          <w:szCs w:val="24"/>
          <w:lang w:val="en-US"/>
        </w:rPr>
        <w:br/>
      </w:r>
    </w:p>
    <w:p w14:paraId="06B93C2E" w14:textId="77777777" w:rsidR="00CE6D5F" w:rsidRDefault="00CE6D5F" w:rsidP="00CE6D5F">
      <w:pPr>
        <w:pStyle w:val="Listenabsatz"/>
        <w:numPr>
          <w:ilvl w:val="0"/>
          <w:numId w:val="21"/>
        </w:numPr>
        <w:rPr>
          <w:sz w:val="24"/>
          <w:szCs w:val="24"/>
          <w:lang w:val="en-US"/>
        </w:rPr>
      </w:pPr>
      <w:r>
        <w:rPr>
          <w:sz w:val="24"/>
          <w:szCs w:val="24"/>
          <w:lang w:val="en-US"/>
        </w:rPr>
        <w:t xml:space="preserve">pluripotent </w:t>
      </w:r>
      <w:r w:rsidRPr="008C3C31">
        <w:rPr>
          <w:b/>
          <w:bCs/>
          <w:sz w:val="24"/>
          <w:szCs w:val="24"/>
          <w:lang w:val="en-US"/>
        </w:rPr>
        <w:t>stem cells:</w:t>
      </w:r>
      <w:r>
        <w:rPr>
          <w:sz w:val="24"/>
          <w:szCs w:val="24"/>
          <w:lang w:val="en-US"/>
        </w:rPr>
        <w:t xml:space="preserve"> ability to differentiate into many different cell types</w:t>
      </w:r>
    </w:p>
    <w:p w14:paraId="0B466E4E" w14:textId="77777777" w:rsidR="00CE6D5F" w:rsidRDefault="00CE6D5F" w:rsidP="00CE6D5F">
      <w:pPr>
        <w:pStyle w:val="Listenabsatz"/>
        <w:numPr>
          <w:ilvl w:val="0"/>
          <w:numId w:val="21"/>
        </w:numPr>
        <w:rPr>
          <w:sz w:val="24"/>
          <w:szCs w:val="24"/>
          <w:lang w:val="en-US"/>
        </w:rPr>
      </w:pPr>
      <w:r w:rsidRPr="008C3C31">
        <w:rPr>
          <w:b/>
          <w:bCs/>
          <w:sz w:val="24"/>
          <w:szCs w:val="24"/>
          <w:lang w:val="en-US"/>
        </w:rPr>
        <w:t>miRNA</w:t>
      </w:r>
      <w:r>
        <w:rPr>
          <w:sz w:val="24"/>
          <w:szCs w:val="24"/>
          <w:lang w:val="en-US"/>
        </w:rPr>
        <w:t xml:space="preserve"> = microRNA: important role for splicing</w:t>
      </w:r>
    </w:p>
    <w:p w14:paraId="280265A7" w14:textId="77777777" w:rsidR="00CE6D5F" w:rsidRPr="000247F5" w:rsidRDefault="00CE6D5F" w:rsidP="00CE6D5F">
      <w:pPr>
        <w:pStyle w:val="Listenabsatz"/>
        <w:numPr>
          <w:ilvl w:val="0"/>
          <w:numId w:val="21"/>
        </w:numPr>
        <w:rPr>
          <w:sz w:val="24"/>
          <w:szCs w:val="24"/>
          <w:lang w:val="en-US"/>
        </w:rPr>
      </w:pPr>
      <w:r>
        <w:rPr>
          <w:b/>
          <w:bCs/>
          <w:sz w:val="24"/>
          <w:szCs w:val="24"/>
          <w:lang w:val="en-US"/>
        </w:rPr>
        <w:t xml:space="preserve">wichtig: Codieren anschauen falls Bsp. drankommt, </w:t>
      </w:r>
    </w:p>
    <w:p w14:paraId="3734231C" w14:textId="77777777" w:rsidR="00CE6D5F" w:rsidRPr="0006734E" w:rsidRDefault="00CE6D5F" w:rsidP="00CE6D5F">
      <w:pPr>
        <w:pStyle w:val="berschrift1"/>
        <w:spacing w:line="360" w:lineRule="auto"/>
        <w:rPr>
          <w:lang w:val="en-US"/>
        </w:rPr>
      </w:pPr>
      <w:r w:rsidRPr="0006734E">
        <w:rPr>
          <w:lang w:val="en-US"/>
        </w:rPr>
        <w:lastRenderedPageBreak/>
        <w:t>Vorlesung 6 – Protein synthesis</w:t>
      </w:r>
    </w:p>
    <w:p w14:paraId="6633C1BC" w14:textId="77777777" w:rsidR="00CE6D5F" w:rsidRDefault="00CE6D5F" w:rsidP="00CE6D5F">
      <w:pPr>
        <w:spacing w:line="240" w:lineRule="auto"/>
        <w:rPr>
          <w:lang w:val="en-US"/>
        </w:rPr>
      </w:pPr>
      <w:r>
        <w:rPr>
          <w:lang w:val="en-US"/>
        </w:rPr>
        <w:t xml:space="preserve">mRNA is decoded in the 5’ to 3’ direction. </w:t>
      </w:r>
    </w:p>
    <w:p w14:paraId="6A9C3DF5" w14:textId="77777777" w:rsidR="00CE6D5F" w:rsidRDefault="00CE6D5F" w:rsidP="00CE6D5F">
      <w:pPr>
        <w:rPr>
          <w:lang w:val="en-US"/>
        </w:rPr>
      </w:pPr>
      <w:r>
        <w:rPr>
          <w:lang w:val="en-US"/>
        </w:rPr>
        <w:t>The Protein synthesis goes from N to C.</w:t>
      </w:r>
    </w:p>
    <w:p w14:paraId="0701D918" w14:textId="77777777" w:rsidR="00CE6D5F" w:rsidRDefault="00CE6D5F" w:rsidP="00CE6D5F">
      <w:pPr>
        <w:pStyle w:val="berschrift2"/>
        <w:spacing w:line="360" w:lineRule="auto"/>
        <w:rPr>
          <w:lang w:val="en-US"/>
        </w:rPr>
      </w:pPr>
      <w:r>
        <w:rPr>
          <w:lang w:val="en-US"/>
        </w:rPr>
        <w:t>Genetic code</w:t>
      </w:r>
    </w:p>
    <w:p w14:paraId="6CF20F36" w14:textId="77777777" w:rsidR="00CE6D5F" w:rsidRDefault="00CE6D5F" w:rsidP="00CE6D5F">
      <w:pPr>
        <w:spacing w:line="276" w:lineRule="auto"/>
        <w:rPr>
          <w:lang w:val="en-US"/>
        </w:rPr>
      </w:pPr>
      <w:r>
        <w:rPr>
          <w:lang w:val="en-US"/>
        </w:rPr>
        <w:t>The genetic code is build on the recognition of three base codons on the mRNA. Three base pairs encode for one amino acid.</w:t>
      </w:r>
    </w:p>
    <w:p w14:paraId="1D3E6BE0" w14:textId="77777777" w:rsidR="00CE6D5F" w:rsidRDefault="00CE6D5F" w:rsidP="00CE6D5F">
      <w:pPr>
        <w:pStyle w:val="Listenabsatz"/>
        <w:numPr>
          <w:ilvl w:val="0"/>
          <w:numId w:val="22"/>
        </w:numPr>
        <w:spacing w:line="276" w:lineRule="auto"/>
        <w:rPr>
          <w:lang w:val="en-US"/>
        </w:rPr>
      </w:pPr>
      <w:r>
        <w:rPr>
          <w:lang w:val="en-US"/>
        </w:rPr>
        <w:t>64 possible codes encoding for 21 amino acids</w:t>
      </w:r>
    </w:p>
    <w:p w14:paraId="7EBD4185" w14:textId="77777777" w:rsidR="00CE6D5F" w:rsidRDefault="00CE6D5F" w:rsidP="00CE6D5F">
      <w:pPr>
        <w:pStyle w:val="Listenabsatz"/>
        <w:numPr>
          <w:ilvl w:val="0"/>
          <w:numId w:val="22"/>
        </w:numPr>
        <w:spacing w:line="276" w:lineRule="auto"/>
        <w:rPr>
          <w:lang w:val="en-US"/>
        </w:rPr>
      </w:pPr>
      <w:r>
        <w:rPr>
          <w:lang w:val="en-US"/>
        </w:rPr>
        <w:t>UGA even though it is a stop codon can be encoded to Selenocystein (number 21)</w:t>
      </w:r>
    </w:p>
    <w:p w14:paraId="3D8780A8" w14:textId="77777777" w:rsidR="00CE6D5F" w:rsidRPr="003B68F4" w:rsidRDefault="00CE6D5F" w:rsidP="00CE6D5F">
      <w:pPr>
        <w:pStyle w:val="Listenabsatz"/>
        <w:numPr>
          <w:ilvl w:val="0"/>
          <w:numId w:val="22"/>
        </w:numPr>
        <w:spacing w:line="276" w:lineRule="auto"/>
        <w:rPr>
          <w:highlight w:val="yellow"/>
          <w:lang w:val="en-US"/>
        </w:rPr>
      </w:pPr>
      <w:r w:rsidRPr="003B68F4">
        <w:rPr>
          <w:highlight w:val="yellow"/>
          <w:lang w:val="en-US"/>
        </w:rPr>
        <w:t>Stop codons: UAA, UGA and UAG</w:t>
      </w:r>
    </w:p>
    <w:p w14:paraId="125F71E5" w14:textId="77777777" w:rsidR="00CE6D5F" w:rsidRPr="003B68F4" w:rsidRDefault="00CE6D5F" w:rsidP="00CE6D5F">
      <w:pPr>
        <w:pStyle w:val="Listenabsatz"/>
        <w:numPr>
          <w:ilvl w:val="0"/>
          <w:numId w:val="22"/>
        </w:numPr>
        <w:spacing w:line="276" w:lineRule="auto"/>
        <w:rPr>
          <w:highlight w:val="yellow"/>
          <w:lang w:val="en-US"/>
        </w:rPr>
      </w:pPr>
      <w:r w:rsidRPr="003B68F4">
        <w:rPr>
          <w:highlight w:val="yellow"/>
          <w:lang w:val="en-US"/>
        </w:rPr>
        <w:t>Start codon: AUG (methionine)</w:t>
      </w:r>
    </w:p>
    <w:p w14:paraId="72A10EE4" w14:textId="77777777" w:rsidR="00CE6D5F" w:rsidRDefault="00CE6D5F" w:rsidP="00CE6D5F">
      <w:pPr>
        <w:pStyle w:val="Listenabsatz"/>
        <w:numPr>
          <w:ilvl w:val="0"/>
          <w:numId w:val="22"/>
        </w:numPr>
        <w:spacing w:line="276" w:lineRule="auto"/>
        <w:rPr>
          <w:lang w:val="it-IT"/>
        </w:rPr>
      </w:pPr>
      <w:r w:rsidRPr="00C167AA">
        <w:rPr>
          <w:lang w:val="it-IT"/>
        </w:rPr>
        <w:t>Universal code e</w:t>
      </w:r>
      <w:r>
        <w:rPr>
          <w:lang w:val="it-IT"/>
        </w:rPr>
        <w:t>.g. mitochondria</w:t>
      </w:r>
    </w:p>
    <w:p w14:paraId="27C54394" w14:textId="77777777" w:rsidR="00CE6D5F" w:rsidRDefault="00CE6D5F" w:rsidP="00CE6D5F">
      <w:pPr>
        <w:pStyle w:val="Listenabsatz"/>
        <w:numPr>
          <w:ilvl w:val="0"/>
          <w:numId w:val="22"/>
        </w:numPr>
        <w:spacing w:line="276" w:lineRule="auto"/>
        <w:rPr>
          <w:lang w:val="it-IT"/>
        </w:rPr>
      </w:pPr>
      <w:r>
        <w:rPr>
          <w:lang w:val="it-IT"/>
        </w:rPr>
        <w:t>Reading frames?</w:t>
      </w:r>
    </w:p>
    <w:p w14:paraId="55BE5D41" w14:textId="77777777" w:rsidR="00CE6D5F" w:rsidRPr="00D132E9" w:rsidRDefault="00CE6D5F" w:rsidP="00CE6D5F">
      <w:pPr>
        <w:pStyle w:val="Listenabsatz"/>
        <w:numPr>
          <w:ilvl w:val="0"/>
          <w:numId w:val="22"/>
        </w:numPr>
        <w:spacing w:line="276" w:lineRule="auto"/>
        <w:rPr>
          <w:lang w:val="en-US"/>
        </w:rPr>
      </w:pPr>
      <w:r w:rsidRPr="00D132E9">
        <w:rPr>
          <w:lang w:val="en-US"/>
        </w:rPr>
        <w:t xml:space="preserve">Code degeneracy: </w:t>
      </w:r>
      <w:r>
        <w:rPr>
          <w:lang w:val="en-US"/>
        </w:rPr>
        <w:t>multiple base triplets</w:t>
      </w:r>
      <w:r w:rsidRPr="00D132E9">
        <w:rPr>
          <w:lang w:val="en-US"/>
        </w:rPr>
        <w:t xml:space="preserve"> encode</w:t>
      </w:r>
      <w:r>
        <w:rPr>
          <w:lang w:val="en-US"/>
        </w:rPr>
        <w:t xml:space="preserve"> for</w:t>
      </w:r>
      <w:r w:rsidRPr="00D132E9">
        <w:rPr>
          <w:lang w:val="en-US"/>
        </w:rPr>
        <w:t xml:space="preserve"> the s</w:t>
      </w:r>
      <w:r>
        <w:rPr>
          <w:lang w:val="en-US"/>
        </w:rPr>
        <w:t>ame amino acid</w:t>
      </w:r>
    </w:p>
    <w:p w14:paraId="030C7450" w14:textId="77777777" w:rsidR="00CE6D5F" w:rsidRDefault="00CE6D5F" w:rsidP="00CE6D5F">
      <w:pPr>
        <w:pStyle w:val="berschrift2"/>
        <w:spacing w:line="360" w:lineRule="auto"/>
        <w:rPr>
          <w:lang w:val="it-IT"/>
        </w:rPr>
      </w:pPr>
      <w:r>
        <w:rPr>
          <w:lang w:val="it-IT"/>
        </w:rPr>
        <w:t>tRNA</w:t>
      </w:r>
    </w:p>
    <w:p w14:paraId="0FD6D18B" w14:textId="77777777" w:rsidR="00CE6D5F" w:rsidRDefault="00CE6D5F" w:rsidP="00CE6D5F">
      <w:pPr>
        <w:pStyle w:val="Listenabsatz"/>
        <w:numPr>
          <w:ilvl w:val="0"/>
          <w:numId w:val="22"/>
        </w:numPr>
        <w:spacing w:line="276" w:lineRule="auto"/>
        <w:rPr>
          <w:lang w:val="en-US"/>
        </w:rPr>
      </w:pPr>
      <w:r w:rsidRPr="000C0C4A">
        <w:rPr>
          <w:lang w:val="en-US"/>
        </w:rPr>
        <w:t xml:space="preserve">Single chain between 73 and 93 </w:t>
      </w:r>
      <w:r>
        <w:rPr>
          <w:lang w:val="en-US"/>
        </w:rPr>
        <w:t>RNA nucleotides</w:t>
      </w:r>
    </w:p>
    <w:p w14:paraId="3F3188FB" w14:textId="77777777" w:rsidR="00CE6D5F" w:rsidRPr="003B68F4" w:rsidRDefault="00CE6D5F" w:rsidP="00CE6D5F">
      <w:pPr>
        <w:pStyle w:val="Listenabsatz"/>
        <w:numPr>
          <w:ilvl w:val="0"/>
          <w:numId w:val="22"/>
        </w:numPr>
        <w:spacing w:line="276" w:lineRule="auto"/>
        <w:rPr>
          <w:highlight w:val="yellow"/>
          <w:lang w:val="en-US"/>
        </w:rPr>
      </w:pPr>
      <w:r w:rsidRPr="003B68F4">
        <w:rPr>
          <w:highlight w:val="yellow"/>
          <w:lang w:val="en-US"/>
        </w:rPr>
        <w:t>5’ terminus is phosphorylated</w:t>
      </w:r>
    </w:p>
    <w:p w14:paraId="6A60DA99" w14:textId="77777777" w:rsidR="00CE6D5F" w:rsidRPr="003B68F4" w:rsidRDefault="00CE6D5F" w:rsidP="00CE6D5F">
      <w:pPr>
        <w:pStyle w:val="Listenabsatz"/>
        <w:numPr>
          <w:ilvl w:val="0"/>
          <w:numId w:val="22"/>
        </w:numPr>
        <w:spacing w:line="276" w:lineRule="auto"/>
        <w:rPr>
          <w:highlight w:val="yellow"/>
          <w:lang w:val="en-US"/>
        </w:rPr>
      </w:pPr>
      <w:r w:rsidRPr="003B68F4">
        <w:rPr>
          <w:highlight w:val="yellow"/>
          <w:lang w:val="en-US"/>
        </w:rPr>
        <w:t>3’ terminus has a free -OH group</w:t>
      </w:r>
    </w:p>
    <w:p w14:paraId="20AF227C" w14:textId="77777777" w:rsidR="00CE6D5F" w:rsidRDefault="00CE6D5F" w:rsidP="00CE6D5F">
      <w:pPr>
        <w:pStyle w:val="Listenabsatz"/>
        <w:numPr>
          <w:ilvl w:val="0"/>
          <w:numId w:val="22"/>
        </w:numPr>
        <w:spacing w:line="276" w:lineRule="auto"/>
        <w:rPr>
          <w:lang w:val="en-US"/>
        </w:rPr>
      </w:pPr>
      <w:r>
        <w:rPr>
          <w:lang w:val="en-US"/>
        </w:rPr>
        <w:t>Between 7 and 15 bases are methylated derivatives of A, U, C and G</w:t>
      </w:r>
    </w:p>
    <w:p w14:paraId="79CAAF08" w14:textId="77777777" w:rsidR="00CE6D5F" w:rsidRDefault="00CE6D5F" w:rsidP="00CE6D5F">
      <w:pPr>
        <w:pStyle w:val="Listenabsatz"/>
        <w:numPr>
          <w:ilvl w:val="0"/>
          <w:numId w:val="23"/>
        </w:numPr>
        <w:spacing w:line="276" w:lineRule="auto"/>
        <w:rPr>
          <w:lang w:val="en-US"/>
        </w:rPr>
      </w:pPr>
      <w:r>
        <w:rPr>
          <w:lang w:val="en-US"/>
        </w:rPr>
        <w:t>Prevents base pairing and creates the known secondary and tertiary structure</w:t>
      </w:r>
    </w:p>
    <w:p w14:paraId="6FA9CAC0" w14:textId="77777777" w:rsidR="00CE6D5F" w:rsidRDefault="00CE6D5F" w:rsidP="00CE6D5F">
      <w:pPr>
        <w:pStyle w:val="Listenabsatz"/>
        <w:numPr>
          <w:ilvl w:val="0"/>
          <w:numId w:val="22"/>
        </w:numPr>
        <w:spacing w:line="276" w:lineRule="auto"/>
        <w:rPr>
          <w:lang w:val="en-US"/>
        </w:rPr>
      </w:pPr>
      <w:r>
        <w:rPr>
          <w:lang w:val="en-US"/>
        </w:rPr>
        <w:t>L-shaped</w:t>
      </w:r>
    </w:p>
    <w:p w14:paraId="5FD429E6" w14:textId="77777777" w:rsidR="00CE6D5F" w:rsidRDefault="00CE6D5F" w:rsidP="00CE6D5F">
      <w:pPr>
        <w:pStyle w:val="Listenabsatz"/>
        <w:numPr>
          <w:ilvl w:val="0"/>
          <w:numId w:val="22"/>
        </w:numPr>
        <w:spacing w:line="276" w:lineRule="auto"/>
        <w:rPr>
          <w:lang w:val="en-US"/>
        </w:rPr>
      </w:pPr>
      <w:r>
        <w:rPr>
          <w:lang w:val="en-US"/>
        </w:rPr>
        <w:t>Half the nucleotides are base-paired to form A-Form double helices</w:t>
      </w:r>
    </w:p>
    <w:p w14:paraId="69584A06" w14:textId="77777777" w:rsidR="00CE6D5F" w:rsidRPr="00E3176F" w:rsidRDefault="00CE6D5F" w:rsidP="00CE6D5F">
      <w:pPr>
        <w:spacing w:line="276" w:lineRule="auto"/>
        <w:rPr>
          <w:lang w:val="en-US"/>
        </w:rPr>
      </w:pPr>
      <w:r w:rsidRPr="00E3176F">
        <w:rPr>
          <w:noProof/>
          <w:lang w:val="en-US"/>
        </w:rPr>
        <w:drawing>
          <wp:inline distT="0" distB="0" distL="0" distR="0" wp14:anchorId="796E3650" wp14:editId="14268F47">
            <wp:extent cx="2463800" cy="2553720"/>
            <wp:effectExtent l="0" t="0" r="0" b="0"/>
            <wp:docPr id="33" name="Grafik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9"/>
                    <a:stretch>
                      <a:fillRect/>
                    </a:stretch>
                  </pic:blipFill>
                  <pic:spPr>
                    <a:xfrm>
                      <a:off x="0" y="0"/>
                      <a:ext cx="2469660" cy="2559794"/>
                    </a:xfrm>
                    <a:prstGeom prst="rect">
                      <a:avLst/>
                    </a:prstGeom>
                  </pic:spPr>
                </pic:pic>
              </a:graphicData>
            </a:graphic>
          </wp:inline>
        </w:drawing>
      </w:r>
      <w:r w:rsidRPr="00E3176F">
        <w:rPr>
          <w:noProof/>
          <w:lang w:val="en-US"/>
        </w:rPr>
        <w:drawing>
          <wp:inline distT="0" distB="0" distL="0" distR="0" wp14:anchorId="26536625" wp14:editId="68825AA0">
            <wp:extent cx="1844200" cy="1668925"/>
            <wp:effectExtent l="0" t="0" r="3810" b="7620"/>
            <wp:docPr id="34" name="Grafik 34" descr="Ein Bild, das Whiteboard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Grafik 1" descr="Ein Bild, das Whiteboard enthält.&#10;&#10;Automatisch generierte Beschreibung"/>
                    <pic:cNvPicPr/>
                  </pic:nvPicPr>
                  <pic:blipFill>
                    <a:blip r:embed="rId70"/>
                    <a:stretch>
                      <a:fillRect/>
                    </a:stretch>
                  </pic:blipFill>
                  <pic:spPr>
                    <a:xfrm>
                      <a:off x="0" y="0"/>
                      <a:ext cx="1844200" cy="1668925"/>
                    </a:xfrm>
                    <a:prstGeom prst="rect">
                      <a:avLst/>
                    </a:prstGeom>
                  </pic:spPr>
                </pic:pic>
              </a:graphicData>
            </a:graphic>
          </wp:inline>
        </w:drawing>
      </w:r>
    </w:p>
    <w:p w14:paraId="7B1CB07A" w14:textId="77777777" w:rsidR="00CE6D5F" w:rsidRDefault="00CE6D5F" w:rsidP="00CE6D5F">
      <w:pPr>
        <w:pStyle w:val="Listenabsatz"/>
        <w:numPr>
          <w:ilvl w:val="0"/>
          <w:numId w:val="22"/>
        </w:numPr>
        <w:spacing w:line="276" w:lineRule="auto"/>
        <w:rPr>
          <w:lang w:val="en-US"/>
        </w:rPr>
      </w:pPr>
      <w:r>
        <w:rPr>
          <w:lang w:val="en-US"/>
        </w:rPr>
        <w:t>Five groups of bases are not base paired:</w:t>
      </w:r>
    </w:p>
    <w:p w14:paraId="16AB3288" w14:textId="77777777" w:rsidR="00CE6D5F" w:rsidRDefault="00CE6D5F" w:rsidP="00CE6D5F">
      <w:pPr>
        <w:pStyle w:val="Listenabsatz"/>
        <w:numPr>
          <w:ilvl w:val="1"/>
          <w:numId w:val="22"/>
        </w:numPr>
        <w:spacing w:line="276" w:lineRule="auto"/>
        <w:rPr>
          <w:lang w:val="en-US"/>
        </w:rPr>
      </w:pPr>
      <w:r w:rsidRPr="005E7FEE">
        <w:rPr>
          <w:lang w:val="en-US"/>
        </w:rPr>
        <w:t>3’ CCA terminal part of</w:t>
      </w:r>
      <w:r>
        <w:rPr>
          <w:lang w:val="en-US"/>
        </w:rPr>
        <w:t xml:space="preserve"> the acceptor stem</w:t>
      </w:r>
    </w:p>
    <w:p w14:paraId="40BE48C6" w14:textId="77777777" w:rsidR="00CE6D5F" w:rsidRDefault="00CE6D5F" w:rsidP="00CE6D5F">
      <w:pPr>
        <w:pStyle w:val="Listenabsatz"/>
        <w:numPr>
          <w:ilvl w:val="1"/>
          <w:numId w:val="22"/>
        </w:numPr>
        <w:spacing w:line="276" w:lineRule="auto"/>
        <w:rPr>
          <w:lang w:val="en-US"/>
        </w:rPr>
      </w:pPr>
      <w:r>
        <w:rPr>
          <w:lang w:val="en-US"/>
        </w:rPr>
        <w:t>TC loop</w:t>
      </w:r>
    </w:p>
    <w:p w14:paraId="5EFAA4B3" w14:textId="77777777" w:rsidR="00CE6D5F" w:rsidRDefault="00CE6D5F" w:rsidP="00CE6D5F">
      <w:pPr>
        <w:pStyle w:val="Listenabsatz"/>
        <w:numPr>
          <w:ilvl w:val="1"/>
          <w:numId w:val="22"/>
        </w:numPr>
        <w:spacing w:line="276" w:lineRule="auto"/>
        <w:rPr>
          <w:lang w:val="en-US"/>
        </w:rPr>
      </w:pPr>
      <w:r>
        <w:rPr>
          <w:lang w:val="en-US"/>
        </w:rPr>
        <w:t>DHU loopSS</w:t>
      </w:r>
    </w:p>
    <w:p w14:paraId="508D5FE3" w14:textId="77777777" w:rsidR="00CE6D5F" w:rsidRDefault="00CE6D5F" w:rsidP="00CE6D5F">
      <w:pPr>
        <w:pStyle w:val="Listenabsatz"/>
        <w:numPr>
          <w:ilvl w:val="1"/>
          <w:numId w:val="22"/>
        </w:numPr>
        <w:spacing w:line="276" w:lineRule="auto"/>
        <w:rPr>
          <w:lang w:val="en-US"/>
        </w:rPr>
      </w:pPr>
      <w:r>
        <w:rPr>
          <w:lang w:val="en-US"/>
        </w:rPr>
        <w:t>Anticodon loop</w:t>
      </w:r>
    </w:p>
    <w:p w14:paraId="5AA460C7" w14:textId="77777777" w:rsidR="00CE6D5F" w:rsidRDefault="00CE6D5F" w:rsidP="00CE6D5F">
      <w:pPr>
        <w:pStyle w:val="berschrift2"/>
        <w:rPr>
          <w:lang w:val="en-US"/>
        </w:rPr>
      </w:pPr>
      <w:r>
        <w:rPr>
          <w:lang w:val="en-US"/>
        </w:rPr>
        <w:lastRenderedPageBreak/>
        <w:t>tRNA synthetase</w:t>
      </w:r>
    </w:p>
    <w:p w14:paraId="6F219FE9" w14:textId="77777777" w:rsidR="00CE6D5F" w:rsidRPr="000E7790" w:rsidRDefault="00CE6D5F" w:rsidP="00CE6D5F">
      <w:pPr>
        <w:pStyle w:val="Listenabsatz"/>
        <w:numPr>
          <w:ilvl w:val="0"/>
          <w:numId w:val="22"/>
        </w:numPr>
        <w:spacing w:line="276" w:lineRule="auto"/>
        <w:rPr>
          <w:lang w:val="en-US"/>
        </w:rPr>
      </w:pPr>
      <w:r w:rsidRPr="000E7790">
        <w:rPr>
          <w:noProof/>
          <w:lang w:val="en-US"/>
        </w:rPr>
        <w:drawing>
          <wp:anchor distT="0" distB="0" distL="114300" distR="114300" simplePos="0" relativeHeight="251675648" behindDoc="1" locked="0" layoutInCell="1" allowOverlap="1" wp14:anchorId="6BDBAD60" wp14:editId="65972260">
            <wp:simplePos x="0" y="0"/>
            <wp:positionH relativeFrom="column">
              <wp:posOffset>2719705</wp:posOffset>
            </wp:positionH>
            <wp:positionV relativeFrom="paragraph">
              <wp:posOffset>159385</wp:posOffset>
            </wp:positionV>
            <wp:extent cx="2476715" cy="220999"/>
            <wp:effectExtent l="0" t="0" r="0" b="7620"/>
            <wp:wrapNone/>
            <wp:docPr id="35" name="Grafik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1">
                      <a:extLst>
                        <a:ext uri="{28A0092B-C50C-407E-A947-70E740481C1C}">
                          <a14:useLocalDpi xmlns:a14="http://schemas.microsoft.com/office/drawing/2010/main" val="0"/>
                        </a:ext>
                      </a:extLst>
                    </a:blip>
                    <a:stretch>
                      <a:fillRect/>
                    </a:stretch>
                  </pic:blipFill>
                  <pic:spPr>
                    <a:xfrm>
                      <a:off x="0" y="0"/>
                      <a:ext cx="2476715" cy="220999"/>
                    </a:xfrm>
                    <a:prstGeom prst="rect">
                      <a:avLst/>
                    </a:prstGeom>
                  </pic:spPr>
                </pic:pic>
              </a:graphicData>
            </a:graphic>
          </wp:anchor>
        </w:drawing>
      </w:r>
      <w:r w:rsidRPr="000E7790">
        <w:rPr>
          <w:lang w:val="en-US"/>
        </w:rPr>
        <w:t xml:space="preserve">Amino acid binding to tRNA: </w:t>
      </w:r>
    </w:p>
    <w:p w14:paraId="7800A3E1" w14:textId="77777777" w:rsidR="00CE6D5F" w:rsidRPr="000E7790" w:rsidRDefault="00CE6D5F" w:rsidP="00CE6D5F">
      <w:pPr>
        <w:pStyle w:val="Listenabsatz"/>
        <w:numPr>
          <w:ilvl w:val="1"/>
          <w:numId w:val="22"/>
        </w:numPr>
        <w:spacing w:line="276" w:lineRule="auto"/>
        <w:rPr>
          <w:lang w:val="en-US"/>
        </w:rPr>
      </w:pPr>
      <w:r w:rsidRPr="000E7790">
        <w:rPr>
          <w:lang w:val="en-US"/>
        </w:rPr>
        <w:t>Amino acid needs to be activated</w:t>
      </w:r>
    </w:p>
    <w:p w14:paraId="4B9BE0DB" w14:textId="77777777" w:rsidR="00CE6D5F" w:rsidRPr="000E7790" w:rsidRDefault="00CE6D5F" w:rsidP="00CE6D5F">
      <w:pPr>
        <w:pStyle w:val="Listenabsatz"/>
        <w:numPr>
          <w:ilvl w:val="1"/>
          <w:numId w:val="22"/>
        </w:numPr>
        <w:spacing w:line="276" w:lineRule="auto"/>
        <w:rPr>
          <w:lang w:val="en-US"/>
        </w:rPr>
      </w:pPr>
      <w:r w:rsidRPr="000E7790">
        <w:rPr>
          <w:rFonts w:cstheme="minorHAnsi"/>
          <w:noProof/>
          <w:lang w:val="en-US"/>
        </w:rPr>
        <w:drawing>
          <wp:anchor distT="0" distB="0" distL="114300" distR="114300" simplePos="0" relativeHeight="251676672" behindDoc="1" locked="0" layoutInCell="1" allowOverlap="1" wp14:anchorId="720EA94B" wp14:editId="37819C15">
            <wp:simplePos x="0" y="0"/>
            <wp:positionH relativeFrom="column">
              <wp:posOffset>2599055</wp:posOffset>
            </wp:positionH>
            <wp:positionV relativeFrom="paragraph">
              <wp:posOffset>179705</wp:posOffset>
            </wp:positionV>
            <wp:extent cx="3429000" cy="335280"/>
            <wp:effectExtent l="0" t="0" r="0" b="7620"/>
            <wp:wrapNone/>
            <wp:docPr id="36" name="Grafik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2">
                      <a:extLst>
                        <a:ext uri="{28A0092B-C50C-407E-A947-70E740481C1C}">
                          <a14:useLocalDpi xmlns:a14="http://schemas.microsoft.com/office/drawing/2010/main" val="0"/>
                        </a:ext>
                      </a:extLst>
                    </a:blip>
                    <a:stretch>
                      <a:fillRect/>
                    </a:stretch>
                  </pic:blipFill>
                  <pic:spPr>
                    <a:xfrm>
                      <a:off x="0" y="0"/>
                      <a:ext cx="3429000" cy="335280"/>
                    </a:xfrm>
                    <a:prstGeom prst="rect">
                      <a:avLst/>
                    </a:prstGeom>
                  </pic:spPr>
                </pic:pic>
              </a:graphicData>
            </a:graphic>
            <wp14:sizeRelH relativeFrom="page">
              <wp14:pctWidth>0</wp14:pctWidth>
            </wp14:sizeRelH>
            <wp14:sizeRelV relativeFrom="page">
              <wp14:pctHeight>0</wp14:pctHeight>
            </wp14:sizeRelV>
          </wp:anchor>
        </w:drawing>
      </w:r>
      <w:r w:rsidRPr="000E7790">
        <w:rPr>
          <w:rFonts w:cstheme="minorHAnsi"/>
          <w:lang w:val="en-US"/>
        </w:rPr>
        <w:t>Activated amino acid binds to the either the 2’- or the 3’-hydroxyl group of the ribose unit at the 3’ end of tRNA.</w:t>
      </w:r>
      <w:r w:rsidRPr="000E7790">
        <w:rPr>
          <w:noProof/>
          <w:lang w:val="en-US"/>
        </w:rPr>
        <w:t xml:space="preserve"> </w:t>
      </w:r>
    </w:p>
    <w:p w14:paraId="360DFD9D" w14:textId="77777777" w:rsidR="00CE6D5F" w:rsidRPr="000E7790" w:rsidRDefault="00CE6D5F" w:rsidP="00CE6D5F">
      <w:pPr>
        <w:pStyle w:val="Listenabsatz"/>
        <w:numPr>
          <w:ilvl w:val="1"/>
          <w:numId w:val="22"/>
        </w:numPr>
        <w:spacing w:line="276" w:lineRule="auto"/>
        <w:rPr>
          <w:lang w:val="en-US"/>
        </w:rPr>
      </w:pPr>
      <w:r w:rsidRPr="000E7790">
        <w:rPr>
          <w:rFonts w:cstheme="minorHAnsi"/>
          <w:lang w:val="en-US"/>
        </w:rPr>
        <w:t>Both steps are catalyzed by the aminoacyl-tRNA synthetase</w:t>
      </w:r>
    </w:p>
    <w:p w14:paraId="51C73186" w14:textId="77777777" w:rsidR="00CE6D5F" w:rsidRPr="000E7790" w:rsidRDefault="00CE6D5F" w:rsidP="00CE6D5F">
      <w:pPr>
        <w:pStyle w:val="Listenabsatz"/>
        <w:numPr>
          <w:ilvl w:val="0"/>
          <w:numId w:val="22"/>
        </w:numPr>
        <w:spacing w:line="276" w:lineRule="auto"/>
        <w:rPr>
          <w:lang w:val="en-US"/>
        </w:rPr>
      </w:pPr>
      <w:r w:rsidRPr="000E7790">
        <w:rPr>
          <w:lang w:val="en-US"/>
        </w:rPr>
        <w:t>Control of correct tRNA and amino acid:</w:t>
      </w:r>
    </w:p>
    <w:p w14:paraId="61C3B213" w14:textId="77777777" w:rsidR="00CE6D5F" w:rsidRDefault="00CE6D5F" w:rsidP="00CE6D5F">
      <w:pPr>
        <w:pStyle w:val="Listenabsatz"/>
        <w:numPr>
          <w:ilvl w:val="1"/>
          <w:numId w:val="22"/>
        </w:numPr>
        <w:spacing w:line="276" w:lineRule="auto"/>
        <w:rPr>
          <w:lang w:val="en-US"/>
        </w:rPr>
      </w:pPr>
      <w:r w:rsidRPr="000E7790">
        <w:rPr>
          <w:lang w:val="en-US"/>
        </w:rPr>
        <w:t xml:space="preserve">Activation side (acylation side): acylates aa which are </w:t>
      </w:r>
      <w:r w:rsidRPr="007526E7">
        <w:rPr>
          <w:lang w:val="en-US"/>
        </w:rPr>
        <w:t>smaller</w:t>
      </w:r>
      <w:r w:rsidRPr="000E7790">
        <w:rPr>
          <w:lang w:val="en-US"/>
        </w:rPr>
        <w:t xml:space="preserve"> than the correct one</w:t>
      </w:r>
      <w:r>
        <w:rPr>
          <w:lang w:val="en-US"/>
        </w:rPr>
        <w:t xml:space="preserve"> and rejects </w:t>
      </w:r>
      <w:r>
        <w:rPr>
          <w:u w:val="single"/>
          <w:lang w:val="en-US"/>
        </w:rPr>
        <w:t>bigger</w:t>
      </w:r>
      <w:r>
        <w:rPr>
          <w:lang w:val="en-US"/>
        </w:rPr>
        <w:t xml:space="preserve"> aa. Afterwards the bonded tRNA is added.</w:t>
      </w:r>
    </w:p>
    <w:p w14:paraId="2B937F49" w14:textId="77777777" w:rsidR="00CE6D5F" w:rsidRDefault="00CE6D5F" w:rsidP="00CE6D5F">
      <w:pPr>
        <w:pStyle w:val="Listenabsatz"/>
        <w:numPr>
          <w:ilvl w:val="1"/>
          <w:numId w:val="22"/>
        </w:numPr>
        <w:spacing w:line="276" w:lineRule="auto"/>
        <w:rPr>
          <w:lang w:val="en-US"/>
        </w:rPr>
      </w:pPr>
      <w:r>
        <w:rPr>
          <w:lang w:val="en-US"/>
        </w:rPr>
        <w:t xml:space="preserve">Editing side (hydrolytic side): cleaves the activated aa of the aminoacyl-tRNA that are </w:t>
      </w:r>
      <w:r>
        <w:rPr>
          <w:u w:val="single"/>
          <w:lang w:val="en-US"/>
        </w:rPr>
        <w:t>smaller</w:t>
      </w:r>
      <w:r w:rsidRPr="007526E7">
        <w:rPr>
          <w:lang w:val="en-US"/>
        </w:rPr>
        <w:t xml:space="preserve"> </w:t>
      </w:r>
      <w:r>
        <w:rPr>
          <w:lang w:val="en-US"/>
        </w:rPr>
        <w:t>than the correct one</w:t>
      </w:r>
    </w:p>
    <w:p w14:paraId="5486DB13" w14:textId="77777777" w:rsidR="00CE6D5F" w:rsidRDefault="00CE6D5F" w:rsidP="00CE6D5F">
      <w:pPr>
        <w:pStyle w:val="Listenabsatz"/>
        <w:numPr>
          <w:ilvl w:val="0"/>
          <w:numId w:val="22"/>
        </w:numPr>
        <w:spacing w:line="276" w:lineRule="auto"/>
        <w:rPr>
          <w:lang w:val="en-US"/>
        </w:rPr>
      </w:pPr>
      <w:r>
        <w:rPr>
          <w:lang w:val="en-US"/>
        </w:rPr>
        <w:t>tRNA recognition is possible on different surfaces of the enzyme</w:t>
      </w:r>
    </w:p>
    <w:p w14:paraId="548F53A6" w14:textId="77777777" w:rsidR="00CE6D5F" w:rsidRPr="00410900" w:rsidRDefault="00CE6D5F" w:rsidP="00CE6D5F">
      <w:pPr>
        <w:spacing w:line="276" w:lineRule="auto"/>
        <w:rPr>
          <w:lang w:val="en-US"/>
        </w:rPr>
      </w:pPr>
      <w:r w:rsidRPr="00410900">
        <w:rPr>
          <w:noProof/>
          <w:lang w:val="en-US"/>
        </w:rPr>
        <w:drawing>
          <wp:inline distT="0" distB="0" distL="0" distR="0" wp14:anchorId="024D9299" wp14:editId="74FD9733">
            <wp:extent cx="3909399" cy="2430991"/>
            <wp:effectExtent l="0" t="0" r="0" b="7620"/>
            <wp:docPr id="37" name="Grafik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3"/>
                    <a:stretch>
                      <a:fillRect/>
                    </a:stretch>
                  </pic:blipFill>
                  <pic:spPr>
                    <a:xfrm>
                      <a:off x="0" y="0"/>
                      <a:ext cx="3909399" cy="2430991"/>
                    </a:xfrm>
                    <a:prstGeom prst="rect">
                      <a:avLst/>
                    </a:prstGeom>
                  </pic:spPr>
                </pic:pic>
              </a:graphicData>
            </a:graphic>
          </wp:inline>
        </w:drawing>
      </w:r>
    </w:p>
    <w:p w14:paraId="1988E8CA" w14:textId="77777777" w:rsidR="00CE6D5F" w:rsidRDefault="00CE6D5F" w:rsidP="00CE6D5F">
      <w:pPr>
        <w:pStyle w:val="berschrift2"/>
        <w:spacing w:line="360" w:lineRule="auto"/>
        <w:rPr>
          <w:lang w:val="en-US"/>
        </w:rPr>
      </w:pPr>
      <w:r>
        <w:rPr>
          <w:lang w:val="en-US"/>
        </w:rPr>
        <w:t>Codon and anticodon</w:t>
      </w:r>
    </w:p>
    <w:p w14:paraId="34574CEC" w14:textId="77777777" w:rsidR="00CE6D5F" w:rsidRDefault="00CE6D5F" w:rsidP="00CE6D5F">
      <w:pPr>
        <w:pStyle w:val="Listenabsatz"/>
        <w:numPr>
          <w:ilvl w:val="0"/>
          <w:numId w:val="22"/>
        </w:numPr>
        <w:rPr>
          <w:lang w:val="en-US"/>
        </w:rPr>
      </w:pPr>
      <w:r>
        <w:rPr>
          <w:lang w:val="en-US"/>
        </w:rPr>
        <w:t>The first two bases of a codon pair precisely</w:t>
      </w:r>
    </w:p>
    <w:p w14:paraId="142ED4C6" w14:textId="77777777" w:rsidR="00CE6D5F" w:rsidRDefault="00CE6D5F" w:rsidP="00CE6D5F">
      <w:pPr>
        <w:pStyle w:val="Listenabsatz"/>
        <w:numPr>
          <w:ilvl w:val="0"/>
          <w:numId w:val="22"/>
        </w:numPr>
        <w:rPr>
          <w:lang w:val="en-US"/>
        </w:rPr>
      </w:pPr>
      <w:r w:rsidRPr="00455109">
        <w:rPr>
          <w:lang w:val="en-US"/>
        </w:rPr>
        <w:t xml:space="preserve">Wobble hypothesis: first base of an anticodon decides the </w:t>
      </w:r>
      <w:r>
        <w:rPr>
          <w:lang w:val="en-US"/>
        </w:rPr>
        <w:t xml:space="preserve">allowed pairing at the third base of the codon. (important! </w:t>
      </w:r>
      <w:r w:rsidRPr="00B45730">
        <w:rPr>
          <w:highlight w:val="yellow"/>
          <w:lang w:val="en-US"/>
        </w:rPr>
        <w:t>Reading direction 5’-to-3’ but the orientation of anticodon and codon is in opposite directions</w:t>
      </w:r>
      <w:r>
        <w:rPr>
          <w:lang w:val="en-US"/>
        </w:rPr>
        <w:t>)</w:t>
      </w:r>
    </w:p>
    <w:p w14:paraId="63A57E01" w14:textId="77777777" w:rsidR="00CE6D5F" w:rsidRDefault="00CE6D5F" w:rsidP="00CE6D5F">
      <w:pPr>
        <w:pStyle w:val="Listenabsatz"/>
        <w:numPr>
          <w:ilvl w:val="0"/>
          <w:numId w:val="22"/>
        </w:numPr>
        <w:rPr>
          <w:lang w:val="en-US"/>
        </w:rPr>
      </w:pPr>
      <w:r>
        <w:rPr>
          <w:lang w:val="en-US"/>
        </w:rPr>
        <w:t xml:space="preserve">There are more than one triplets to encode for one amino acid. Inosine allows to minimize the amount of different tRNAs needed to encode all amino acids. </w:t>
      </w:r>
    </w:p>
    <w:p w14:paraId="5EDFD08A" w14:textId="77777777" w:rsidR="00CE6D5F" w:rsidRPr="00921AE1" w:rsidRDefault="00CE6D5F" w:rsidP="00CE6D5F">
      <w:pPr>
        <w:rPr>
          <w:lang w:val="en-US"/>
        </w:rPr>
      </w:pPr>
      <w:r w:rsidRPr="00921AE1">
        <w:rPr>
          <w:noProof/>
          <w:lang w:val="en-US"/>
        </w:rPr>
        <w:drawing>
          <wp:inline distT="0" distB="0" distL="0" distR="0" wp14:anchorId="3F9E7265" wp14:editId="3C9768A1">
            <wp:extent cx="3071126" cy="1546994"/>
            <wp:effectExtent l="0" t="0" r="0" b="0"/>
            <wp:docPr id="38" name="Grafik 38" descr="Ein Bild, das Tisch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fik 3" descr="Ein Bild, das Tisch enthält.&#10;&#10;Automatisch generierte Beschreibung"/>
                    <pic:cNvPicPr/>
                  </pic:nvPicPr>
                  <pic:blipFill>
                    <a:blip r:embed="rId74"/>
                    <a:stretch>
                      <a:fillRect/>
                    </a:stretch>
                  </pic:blipFill>
                  <pic:spPr>
                    <a:xfrm>
                      <a:off x="0" y="0"/>
                      <a:ext cx="3071126" cy="1546994"/>
                    </a:xfrm>
                    <a:prstGeom prst="rect">
                      <a:avLst/>
                    </a:prstGeom>
                  </pic:spPr>
                </pic:pic>
              </a:graphicData>
            </a:graphic>
          </wp:inline>
        </w:drawing>
      </w:r>
    </w:p>
    <w:p w14:paraId="4B5038B7" w14:textId="77777777" w:rsidR="00CE6D5F" w:rsidRDefault="00CE6D5F" w:rsidP="00CE6D5F">
      <w:pPr>
        <w:pStyle w:val="berschrift2"/>
        <w:rPr>
          <w:lang w:val="en-US"/>
        </w:rPr>
      </w:pPr>
      <w:r>
        <w:rPr>
          <w:lang w:val="en-US"/>
        </w:rPr>
        <w:t>Ribosome</w:t>
      </w:r>
    </w:p>
    <w:p w14:paraId="5F9CA49D" w14:textId="77777777" w:rsidR="00CE6D5F" w:rsidRPr="00A666CA" w:rsidRDefault="00CE6D5F" w:rsidP="00CE6D5F">
      <w:pPr>
        <w:pStyle w:val="Listenabsatz"/>
        <w:numPr>
          <w:ilvl w:val="0"/>
          <w:numId w:val="22"/>
        </w:numPr>
        <w:rPr>
          <w:lang w:val="en-US"/>
        </w:rPr>
      </w:pPr>
      <w:r>
        <w:rPr>
          <w:lang w:val="en-US"/>
        </w:rPr>
        <w:t>Structure: large subunit + small subunit consisting of proteins + RNAs</w:t>
      </w:r>
    </w:p>
    <w:p w14:paraId="1763F69A" w14:textId="77777777" w:rsidR="00CE6D5F" w:rsidRDefault="00CE6D5F" w:rsidP="00CE6D5F">
      <w:pPr>
        <w:pStyle w:val="Listenabsatz"/>
        <w:numPr>
          <w:ilvl w:val="0"/>
          <w:numId w:val="22"/>
        </w:numPr>
        <w:rPr>
          <w:lang w:val="en-US"/>
        </w:rPr>
      </w:pPr>
      <w:r>
        <w:rPr>
          <w:lang w:val="en-US"/>
        </w:rPr>
        <w:t>Prokaryote: 70s (with two subunits 50s and 30s)</w:t>
      </w:r>
    </w:p>
    <w:p w14:paraId="70F82412" w14:textId="77777777" w:rsidR="00CE6D5F" w:rsidRDefault="00CE6D5F" w:rsidP="00CE6D5F">
      <w:pPr>
        <w:pStyle w:val="Listenabsatz"/>
        <w:numPr>
          <w:ilvl w:val="0"/>
          <w:numId w:val="22"/>
        </w:numPr>
        <w:rPr>
          <w:lang w:val="en-US"/>
        </w:rPr>
      </w:pPr>
      <w:r>
        <w:rPr>
          <w:lang w:val="en-US"/>
        </w:rPr>
        <w:t>Eukaryote: 80s (with two subunits 60s and 40s)</w:t>
      </w:r>
    </w:p>
    <w:p w14:paraId="7A8CB43B" w14:textId="77777777" w:rsidR="00CE6D5F" w:rsidRDefault="00CE6D5F" w:rsidP="00CE6D5F">
      <w:pPr>
        <w:pStyle w:val="Listenabsatz"/>
        <w:numPr>
          <w:ilvl w:val="0"/>
          <w:numId w:val="22"/>
        </w:numPr>
        <w:rPr>
          <w:lang w:val="en-US"/>
        </w:rPr>
      </w:pPr>
      <w:r>
        <w:rPr>
          <w:lang w:val="en-US"/>
        </w:rPr>
        <w:lastRenderedPageBreak/>
        <w:t>tRNA is in contact with both subunits</w:t>
      </w:r>
    </w:p>
    <w:p w14:paraId="02EB38A5" w14:textId="77777777" w:rsidR="00CE6D5F" w:rsidRPr="002E5F72" w:rsidRDefault="00CE6D5F" w:rsidP="00CE6D5F">
      <w:pPr>
        <w:pStyle w:val="Listenabsatz"/>
        <w:numPr>
          <w:ilvl w:val="0"/>
          <w:numId w:val="22"/>
        </w:numPr>
        <w:rPr>
          <w:lang w:val="en-US"/>
        </w:rPr>
      </w:pPr>
      <w:r w:rsidRPr="002E5F72">
        <w:rPr>
          <w:lang w:val="en-US"/>
        </w:rPr>
        <w:t>binding site: A, P, E (tRNA not co</w:t>
      </w:r>
      <w:r>
        <w:rPr>
          <w:lang w:val="en-US"/>
        </w:rPr>
        <w:t>nnected to mRNA</w:t>
      </w:r>
    </w:p>
    <w:p w14:paraId="14E8B323" w14:textId="77777777" w:rsidR="00CE6D5F" w:rsidRPr="00551679" w:rsidRDefault="00CE6D5F" w:rsidP="00CE6D5F">
      <w:pPr>
        <w:rPr>
          <w:lang w:val="en-US"/>
        </w:rPr>
      </w:pPr>
      <w:r w:rsidRPr="002E5F72">
        <w:rPr>
          <w:noProof/>
          <w:lang w:val="en-US"/>
        </w:rPr>
        <w:drawing>
          <wp:inline distT="0" distB="0" distL="0" distR="0" wp14:anchorId="1795BD76" wp14:editId="66920A97">
            <wp:extent cx="4343776" cy="3993226"/>
            <wp:effectExtent l="0" t="0" r="0" b="7620"/>
            <wp:docPr id="42" name="Grafik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5"/>
                    <a:stretch>
                      <a:fillRect/>
                    </a:stretch>
                  </pic:blipFill>
                  <pic:spPr>
                    <a:xfrm>
                      <a:off x="0" y="0"/>
                      <a:ext cx="4343776" cy="3993226"/>
                    </a:xfrm>
                    <a:prstGeom prst="rect">
                      <a:avLst/>
                    </a:prstGeom>
                  </pic:spPr>
                </pic:pic>
              </a:graphicData>
            </a:graphic>
          </wp:inline>
        </w:drawing>
      </w:r>
    </w:p>
    <w:p w14:paraId="3E2D0B1A" w14:textId="77777777" w:rsidR="00CE6D5F" w:rsidRDefault="00CE6D5F" w:rsidP="00CE6D5F">
      <w:pPr>
        <w:rPr>
          <w:rFonts w:asciiTheme="majorHAnsi" w:eastAsiaTheme="majorEastAsia" w:hAnsiTheme="majorHAnsi" w:cstheme="majorBidi"/>
          <w:color w:val="2F5496" w:themeColor="accent1" w:themeShade="BF"/>
          <w:sz w:val="26"/>
          <w:szCs w:val="26"/>
          <w:lang w:val="en-US"/>
        </w:rPr>
      </w:pPr>
      <w:r>
        <w:rPr>
          <w:lang w:val="en-US"/>
        </w:rPr>
        <w:br w:type="page"/>
      </w:r>
    </w:p>
    <w:p w14:paraId="610FB691" w14:textId="77777777" w:rsidR="00CE6D5F" w:rsidRDefault="00CE6D5F" w:rsidP="00CE6D5F">
      <w:pPr>
        <w:pStyle w:val="berschrift2"/>
        <w:rPr>
          <w:lang w:val="en-US"/>
        </w:rPr>
      </w:pPr>
      <w:r>
        <w:rPr>
          <w:lang w:val="en-US"/>
        </w:rPr>
        <w:lastRenderedPageBreak/>
        <w:t>Translation initiation (</w:t>
      </w:r>
      <w:r w:rsidRPr="00E97378">
        <w:rPr>
          <w:lang w:val="en-US"/>
        </w:rPr>
        <w:t>https://www.youtube.com/watch?v=ncT6TLP8WsY</w:t>
      </w:r>
      <w:r>
        <w:rPr>
          <w:lang w:val="en-US"/>
        </w:rPr>
        <w:t>)</w:t>
      </w:r>
    </w:p>
    <w:p w14:paraId="32DBB583" w14:textId="77777777" w:rsidR="00CE6D5F" w:rsidRDefault="00CE6D5F" w:rsidP="00CE6D5F">
      <w:pPr>
        <w:rPr>
          <w:lang w:val="en-US"/>
        </w:rPr>
      </w:pPr>
      <w:r w:rsidRPr="00551679">
        <w:rPr>
          <w:noProof/>
          <w:lang w:val="en-US"/>
        </w:rPr>
        <w:drawing>
          <wp:anchor distT="0" distB="0" distL="114300" distR="114300" simplePos="0" relativeHeight="251677696" behindDoc="0" locked="0" layoutInCell="1" allowOverlap="1" wp14:anchorId="0BAD41F0" wp14:editId="10C74A10">
            <wp:simplePos x="0" y="0"/>
            <wp:positionH relativeFrom="column">
              <wp:posOffset>4351655</wp:posOffset>
            </wp:positionH>
            <wp:positionV relativeFrom="paragraph">
              <wp:posOffset>24765</wp:posOffset>
            </wp:positionV>
            <wp:extent cx="1988820" cy="5920740"/>
            <wp:effectExtent l="0" t="0" r="0" b="3810"/>
            <wp:wrapNone/>
            <wp:docPr id="43" name="Grafik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6">
                      <a:extLst>
                        <a:ext uri="{28A0092B-C50C-407E-A947-70E740481C1C}">
                          <a14:useLocalDpi xmlns:a14="http://schemas.microsoft.com/office/drawing/2010/main" val="0"/>
                        </a:ext>
                      </a:extLst>
                    </a:blip>
                    <a:stretch>
                      <a:fillRect/>
                    </a:stretch>
                  </pic:blipFill>
                  <pic:spPr>
                    <a:xfrm>
                      <a:off x="0" y="0"/>
                      <a:ext cx="1988820" cy="5920740"/>
                    </a:xfrm>
                    <a:prstGeom prst="rect">
                      <a:avLst/>
                    </a:prstGeom>
                  </pic:spPr>
                </pic:pic>
              </a:graphicData>
            </a:graphic>
          </wp:anchor>
        </w:drawing>
      </w:r>
    </w:p>
    <w:p w14:paraId="31CF3E74" w14:textId="77777777" w:rsidR="00CE6D5F" w:rsidRDefault="00CE6D5F" w:rsidP="00CE6D5F">
      <w:pPr>
        <w:rPr>
          <w:lang w:val="en-US"/>
        </w:rPr>
      </w:pPr>
      <w:r>
        <w:rPr>
          <w:lang w:val="en-US"/>
        </w:rPr>
        <w:t>30S ribosomal subunit</w:t>
      </w:r>
    </w:p>
    <w:p w14:paraId="769BB623" w14:textId="77777777" w:rsidR="00CE6D5F" w:rsidRDefault="00CE6D5F" w:rsidP="00CE6D5F">
      <w:pPr>
        <w:rPr>
          <w:lang w:val="en-US"/>
        </w:rPr>
      </w:pPr>
      <w:r>
        <w:rPr>
          <w:lang w:val="en-US"/>
        </w:rPr>
        <w:tab/>
      </w:r>
      <w:r>
        <w:rPr>
          <w:lang w:val="en-US"/>
        </w:rPr>
        <w:tab/>
      </w:r>
      <w:r>
        <w:rPr>
          <w:rFonts w:cstheme="minorHAnsi"/>
          <w:lang w:val="en-US"/>
        </w:rPr>
        <w:t>↓</w:t>
      </w:r>
    </w:p>
    <w:p w14:paraId="4EA7604A" w14:textId="77777777" w:rsidR="00CE6D5F" w:rsidRDefault="00CE6D5F" w:rsidP="00CE6D5F">
      <w:pPr>
        <w:rPr>
          <w:lang w:val="en-US"/>
        </w:rPr>
      </w:pPr>
      <w:r>
        <w:rPr>
          <w:lang w:val="en-US"/>
        </w:rPr>
        <w:t>30s-IF1-IF3 subunit -&gt; IF1 and IF3 prevent an early binding of 50S subunit</w:t>
      </w:r>
    </w:p>
    <w:p w14:paraId="0625CF3A" w14:textId="77777777" w:rsidR="00CE6D5F" w:rsidRDefault="00CE6D5F" w:rsidP="00CE6D5F">
      <w:pPr>
        <w:rPr>
          <w:lang w:val="en-US"/>
        </w:rPr>
      </w:pPr>
      <w:r>
        <w:rPr>
          <w:lang w:val="en-US"/>
        </w:rPr>
        <w:tab/>
      </w:r>
      <w:r>
        <w:rPr>
          <w:lang w:val="en-US"/>
        </w:rPr>
        <w:tab/>
      </w:r>
      <w:r>
        <w:rPr>
          <w:rFonts w:cstheme="minorHAnsi"/>
          <w:lang w:val="en-US"/>
        </w:rPr>
        <w:t xml:space="preserve">↓ </w:t>
      </w:r>
      <w:r>
        <w:rPr>
          <w:lang w:val="en-US"/>
        </w:rPr>
        <w:t>mRNA with shine Delgado sequence occurs</w:t>
      </w:r>
    </w:p>
    <w:p w14:paraId="738B9D76" w14:textId="77777777" w:rsidR="00CE6D5F" w:rsidRDefault="00CE6D5F" w:rsidP="00CE6D5F">
      <w:pPr>
        <w:rPr>
          <w:lang w:val="en-US"/>
        </w:rPr>
      </w:pPr>
      <w:r>
        <w:rPr>
          <w:lang w:val="en-US"/>
        </w:rPr>
        <w:t>mRNA binds at the 3’ end of the 16S rRNA of the 30s-IF1-IF3 subunit</w:t>
      </w:r>
    </w:p>
    <w:p w14:paraId="4E24BD50" w14:textId="77777777" w:rsidR="00CE6D5F" w:rsidRDefault="00CE6D5F" w:rsidP="00CE6D5F">
      <w:pPr>
        <w:rPr>
          <w:lang w:val="en-US"/>
        </w:rPr>
      </w:pPr>
      <w:r>
        <w:rPr>
          <w:lang w:val="en-US"/>
        </w:rPr>
        <w:tab/>
      </w:r>
      <w:r>
        <w:rPr>
          <w:lang w:val="en-US"/>
        </w:rPr>
        <w:tab/>
      </w:r>
      <w:r>
        <w:rPr>
          <w:rFonts w:cstheme="minorHAnsi"/>
          <w:lang w:val="en-US"/>
        </w:rPr>
        <w:t>↓</w:t>
      </w:r>
    </w:p>
    <w:p w14:paraId="727F933B" w14:textId="77777777" w:rsidR="00CE6D5F" w:rsidRDefault="00CE6D5F" w:rsidP="00CE6D5F">
      <w:pPr>
        <w:rPr>
          <w:lang w:val="en-US"/>
        </w:rPr>
      </w:pPr>
      <w:r w:rsidRPr="00DF488C">
        <w:rPr>
          <w:lang w:val="en-US"/>
        </w:rPr>
        <w:t>IF2 binds fMet-tRNAf afte</w:t>
      </w:r>
      <w:r>
        <w:rPr>
          <w:lang w:val="en-US"/>
        </w:rPr>
        <w:t>r conformational change</w:t>
      </w:r>
    </w:p>
    <w:p w14:paraId="2340313A" w14:textId="77777777" w:rsidR="00CE6D5F" w:rsidRDefault="00CE6D5F" w:rsidP="00CE6D5F">
      <w:pPr>
        <w:rPr>
          <w:lang w:val="en-US"/>
        </w:rPr>
      </w:pPr>
      <w:r>
        <w:rPr>
          <w:lang w:val="en-US"/>
        </w:rPr>
        <w:tab/>
      </w:r>
      <w:r>
        <w:rPr>
          <w:lang w:val="en-US"/>
        </w:rPr>
        <w:tab/>
      </w:r>
      <w:r>
        <w:rPr>
          <w:rFonts w:cstheme="minorHAnsi"/>
          <w:lang w:val="en-US"/>
        </w:rPr>
        <w:t>↓</w:t>
      </w:r>
    </w:p>
    <w:p w14:paraId="70AD3C09" w14:textId="77777777" w:rsidR="00CE6D5F" w:rsidRDefault="00CE6D5F" w:rsidP="00CE6D5F">
      <w:pPr>
        <w:rPr>
          <w:lang w:val="en-US"/>
        </w:rPr>
      </w:pPr>
      <w:r>
        <w:rPr>
          <w:lang w:val="en-US"/>
        </w:rPr>
        <w:t>IF2-GTP initiator-tRNA complex binds mRNA and the 30s-IF1-IF3 subunit</w:t>
      </w:r>
    </w:p>
    <w:p w14:paraId="40E5076D" w14:textId="77777777" w:rsidR="00CE6D5F" w:rsidRDefault="00CE6D5F" w:rsidP="00CE6D5F">
      <w:pPr>
        <w:rPr>
          <w:lang w:val="en-US"/>
        </w:rPr>
      </w:pPr>
      <w:r>
        <w:rPr>
          <w:lang w:val="en-US"/>
        </w:rPr>
        <w:tab/>
      </w:r>
      <w:r>
        <w:rPr>
          <w:lang w:val="en-US"/>
        </w:rPr>
        <w:tab/>
      </w:r>
      <w:r>
        <w:rPr>
          <w:rFonts w:cstheme="minorHAnsi"/>
          <w:lang w:val="en-US"/>
        </w:rPr>
        <w:t>↓</w:t>
      </w:r>
    </w:p>
    <w:p w14:paraId="2D5AB8A4" w14:textId="77777777" w:rsidR="00CE6D5F" w:rsidRDefault="00CE6D5F" w:rsidP="00CE6D5F">
      <w:pPr>
        <w:rPr>
          <w:lang w:val="en-US"/>
        </w:rPr>
      </w:pPr>
      <w:r>
        <w:rPr>
          <w:lang w:val="en-US"/>
        </w:rPr>
        <w:t>30S initiation complex is formed</w:t>
      </w:r>
    </w:p>
    <w:p w14:paraId="0C6A2F77" w14:textId="77777777" w:rsidR="00CE6D5F" w:rsidRPr="00DF488C" w:rsidRDefault="00CE6D5F" w:rsidP="00CE6D5F">
      <w:pPr>
        <w:rPr>
          <w:lang w:val="en-US"/>
        </w:rPr>
      </w:pPr>
      <w:r>
        <w:rPr>
          <w:lang w:val="en-US"/>
        </w:rPr>
        <w:tab/>
      </w:r>
      <w:r>
        <w:rPr>
          <w:lang w:val="en-US"/>
        </w:rPr>
        <w:tab/>
      </w:r>
      <w:r>
        <w:rPr>
          <w:rFonts w:cstheme="minorHAnsi"/>
          <w:lang w:val="en-US"/>
        </w:rPr>
        <w:t>↓</w:t>
      </w:r>
    </w:p>
    <w:p w14:paraId="60ABB16F" w14:textId="77777777" w:rsidR="00CE6D5F" w:rsidRDefault="00CE6D5F" w:rsidP="00CE6D5F">
      <w:pPr>
        <w:rPr>
          <w:lang w:val="en-US"/>
        </w:rPr>
      </w:pPr>
      <w:r>
        <w:rPr>
          <w:lang w:val="en-US"/>
        </w:rPr>
        <w:t>binding site E and A are blocked by IF2 and IF3</w:t>
      </w:r>
    </w:p>
    <w:p w14:paraId="35C2DAEC" w14:textId="77777777" w:rsidR="00CE6D5F" w:rsidRDefault="00CE6D5F" w:rsidP="00CE6D5F">
      <w:pPr>
        <w:rPr>
          <w:lang w:val="en-US"/>
        </w:rPr>
      </w:pPr>
      <w:r>
        <w:rPr>
          <w:lang w:val="en-US"/>
        </w:rPr>
        <w:tab/>
      </w:r>
      <w:r>
        <w:rPr>
          <w:lang w:val="en-US"/>
        </w:rPr>
        <w:tab/>
      </w:r>
      <w:r>
        <w:rPr>
          <w:rFonts w:cstheme="minorHAnsi"/>
          <w:lang w:val="en-US"/>
        </w:rPr>
        <w:t>↓</w:t>
      </w:r>
    </w:p>
    <w:p w14:paraId="0F556348" w14:textId="77777777" w:rsidR="00CE6D5F" w:rsidRDefault="00CE6D5F" w:rsidP="00CE6D5F">
      <w:pPr>
        <w:rPr>
          <w:lang w:val="en-US"/>
        </w:rPr>
      </w:pPr>
      <w:r>
        <w:rPr>
          <w:lang w:val="en-US"/>
        </w:rPr>
        <w:t>fMet-tRNA binds initiation codon on mRNA at P binding site</w:t>
      </w:r>
    </w:p>
    <w:p w14:paraId="59CE88F0" w14:textId="77777777" w:rsidR="00CE6D5F" w:rsidRDefault="00CE6D5F" w:rsidP="00CE6D5F">
      <w:pPr>
        <w:rPr>
          <w:lang w:val="en-US"/>
        </w:rPr>
      </w:pPr>
      <w:r>
        <w:rPr>
          <w:lang w:val="en-US"/>
        </w:rPr>
        <w:tab/>
      </w:r>
      <w:r>
        <w:rPr>
          <w:lang w:val="en-US"/>
        </w:rPr>
        <w:tab/>
      </w:r>
      <w:r>
        <w:rPr>
          <w:rFonts w:cstheme="minorHAnsi"/>
          <w:lang w:val="en-US"/>
        </w:rPr>
        <w:t>↓</w:t>
      </w:r>
    </w:p>
    <w:p w14:paraId="63683979" w14:textId="77777777" w:rsidR="00CE6D5F" w:rsidRDefault="00CE6D5F" w:rsidP="00CE6D5F">
      <w:pPr>
        <w:rPr>
          <w:lang w:val="en-US"/>
        </w:rPr>
      </w:pPr>
      <w:r>
        <w:rPr>
          <w:lang w:val="en-US"/>
        </w:rPr>
        <w:t>Structual changes lead to the ejection of IF1 and IF3</w:t>
      </w:r>
    </w:p>
    <w:p w14:paraId="3071D271" w14:textId="77777777" w:rsidR="00CE6D5F" w:rsidRDefault="00CE6D5F" w:rsidP="00CE6D5F">
      <w:pPr>
        <w:rPr>
          <w:lang w:val="en-US"/>
        </w:rPr>
      </w:pPr>
      <w:r>
        <w:rPr>
          <w:lang w:val="en-US"/>
        </w:rPr>
        <w:tab/>
      </w:r>
      <w:r>
        <w:rPr>
          <w:lang w:val="en-US"/>
        </w:rPr>
        <w:tab/>
      </w:r>
      <w:r>
        <w:rPr>
          <w:rFonts w:cstheme="minorHAnsi"/>
          <w:lang w:val="en-US"/>
        </w:rPr>
        <w:t>↓</w:t>
      </w:r>
    </w:p>
    <w:p w14:paraId="19A2F9B7" w14:textId="77777777" w:rsidR="00CE6D5F" w:rsidRDefault="00CE6D5F" w:rsidP="00CE6D5F">
      <w:pPr>
        <w:rPr>
          <w:lang w:val="en-US"/>
        </w:rPr>
      </w:pPr>
      <w:r>
        <w:rPr>
          <w:lang w:val="en-US"/>
        </w:rPr>
        <w:t>GTP bound to IF2 is hydrolyzed</w:t>
      </w:r>
    </w:p>
    <w:p w14:paraId="1C52B1F5" w14:textId="77777777" w:rsidR="00CE6D5F" w:rsidRDefault="00CE6D5F" w:rsidP="00CE6D5F">
      <w:pPr>
        <w:rPr>
          <w:lang w:val="en-US"/>
        </w:rPr>
      </w:pPr>
      <w:r>
        <w:rPr>
          <w:lang w:val="en-US"/>
        </w:rPr>
        <w:tab/>
      </w:r>
      <w:r>
        <w:rPr>
          <w:lang w:val="en-US"/>
        </w:rPr>
        <w:tab/>
      </w:r>
      <w:r>
        <w:rPr>
          <w:rFonts w:cstheme="minorHAnsi"/>
          <w:lang w:val="en-US"/>
        </w:rPr>
        <w:t>↓</w:t>
      </w:r>
    </w:p>
    <w:p w14:paraId="2B81BAA1" w14:textId="77777777" w:rsidR="00CE6D5F" w:rsidRDefault="00CE6D5F" w:rsidP="00CE6D5F">
      <w:pPr>
        <w:rPr>
          <w:lang w:val="en-US"/>
        </w:rPr>
      </w:pPr>
      <w:r>
        <w:rPr>
          <w:lang w:val="en-US"/>
        </w:rPr>
        <w:t>IF2 is released</w:t>
      </w:r>
    </w:p>
    <w:p w14:paraId="2AE175ED" w14:textId="77777777" w:rsidR="00CE6D5F" w:rsidRDefault="00CE6D5F" w:rsidP="00CE6D5F">
      <w:pPr>
        <w:rPr>
          <w:lang w:val="en-US"/>
        </w:rPr>
      </w:pPr>
      <w:r>
        <w:rPr>
          <w:lang w:val="en-US"/>
        </w:rPr>
        <w:tab/>
      </w:r>
      <w:r>
        <w:rPr>
          <w:lang w:val="en-US"/>
        </w:rPr>
        <w:tab/>
      </w:r>
      <w:r>
        <w:rPr>
          <w:rFonts w:cstheme="minorHAnsi"/>
          <w:lang w:val="en-US"/>
        </w:rPr>
        <w:t>↓</w:t>
      </w:r>
    </w:p>
    <w:p w14:paraId="2675CADC" w14:textId="77777777" w:rsidR="00CE6D5F" w:rsidRDefault="00CE6D5F" w:rsidP="00CE6D5F">
      <w:pPr>
        <w:rPr>
          <w:lang w:val="en-US"/>
        </w:rPr>
      </w:pPr>
      <w:r>
        <w:rPr>
          <w:lang w:val="en-US"/>
        </w:rPr>
        <w:t>70s initiation complex is formed</w:t>
      </w:r>
    </w:p>
    <w:p w14:paraId="0FF41186" w14:textId="77777777" w:rsidR="00CE6D5F" w:rsidRDefault="00CE6D5F" w:rsidP="00CE6D5F">
      <w:pPr>
        <w:rPr>
          <w:lang w:val="en-US"/>
        </w:rPr>
      </w:pPr>
      <w:r>
        <w:rPr>
          <w:lang w:val="en-US"/>
        </w:rPr>
        <w:tab/>
      </w:r>
      <w:r>
        <w:rPr>
          <w:lang w:val="en-US"/>
        </w:rPr>
        <w:tab/>
      </w:r>
      <w:r>
        <w:rPr>
          <w:rFonts w:cstheme="minorHAnsi"/>
          <w:lang w:val="en-US"/>
        </w:rPr>
        <w:t>↓</w:t>
      </w:r>
    </w:p>
    <w:p w14:paraId="2150EC9E" w14:textId="77777777" w:rsidR="00CE6D5F" w:rsidRDefault="00CE6D5F" w:rsidP="00CE6D5F">
      <w:pPr>
        <w:rPr>
          <w:lang w:val="en-US"/>
        </w:rPr>
      </w:pPr>
      <w:r>
        <w:rPr>
          <w:lang w:val="en-US"/>
        </w:rPr>
        <w:t>Elongation can start</w:t>
      </w:r>
    </w:p>
    <w:p w14:paraId="38921FF2" w14:textId="77777777" w:rsidR="00CE6D5F" w:rsidRDefault="00CE6D5F" w:rsidP="00CE6D5F">
      <w:pPr>
        <w:rPr>
          <w:rFonts w:asciiTheme="majorHAnsi" w:eastAsiaTheme="majorEastAsia" w:hAnsiTheme="majorHAnsi" w:cstheme="majorBidi"/>
          <w:color w:val="2F5496" w:themeColor="accent1" w:themeShade="BF"/>
          <w:sz w:val="26"/>
          <w:szCs w:val="26"/>
          <w:lang w:val="en-US"/>
        </w:rPr>
      </w:pPr>
      <w:r>
        <w:rPr>
          <w:lang w:val="en-US"/>
        </w:rPr>
        <w:br w:type="page"/>
      </w:r>
    </w:p>
    <w:p w14:paraId="58E069BE" w14:textId="77777777" w:rsidR="00CE6D5F" w:rsidRDefault="00CE6D5F" w:rsidP="00CE6D5F">
      <w:pPr>
        <w:pStyle w:val="berschrift2"/>
        <w:rPr>
          <w:lang w:val="en-US"/>
        </w:rPr>
      </w:pPr>
      <w:r>
        <w:rPr>
          <w:lang w:val="en-US"/>
        </w:rPr>
        <w:lastRenderedPageBreak/>
        <w:t>Elongation</w:t>
      </w:r>
    </w:p>
    <w:p w14:paraId="34458E44" w14:textId="77777777" w:rsidR="00CE6D5F" w:rsidRDefault="00CE6D5F" w:rsidP="00CE6D5F">
      <w:r w:rsidRPr="00F22E81">
        <w:t>Elongation Faktor TU (EF-TU) sorgt dafür</w:t>
      </w:r>
      <w:r>
        <w:t>, dass eine Aminoacyl-tRNA zur A-Stelle gebracht wird. Das funktioniert nur, wenn EF-TU ein GTP gebunden hat.</w:t>
      </w:r>
    </w:p>
    <w:p w14:paraId="6B6FA449" w14:textId="77777777" w:rsidR="00CE6D5F" w:rsidRDefault="00CE6D5F" w:rsidP="00CE6D5F">
      <w:pPr>
        <w:rPr>
          <w:rFonts w:cstheme="minorHAnsi"/>
        </w:rPr>
      </w:pPr>
      <w:r>
        <w:tab/>
      </w:r>
      <w:r>
        <w:tab/>
      </w:r>
      <w:r>
        <w:tab/>
      </w:r>
      <w:r>
        <w:tab/>
      </w:r>
      <w:r>
        <w:tab/>
      </w:r>
      <w:r>
        <w:rPr>
          <w:rFonts w:cstheme="minorHAnsi"/>
        </w:rPr>
        <w:t>↓</w:t>
      </w:r>
    </w:p>
    <w:p w14:paraId="34FE7FB4" w14:textId="77777777" w:rsidR="00CE6D5F" w:rsidRDefault="00CE6D5F" w:rsidP="00CE6D5F">
      <w:pPr>
        <w:rPr>
          <w:rFonts w:cstheme="minorHAnsi"/>
        </w:rPr>
      </w:pPr>
      <w:r>
        <w:rPr>
          <w:rFonts w:cstheme="minorHAnsi"/>
        </w:rPr>
        <w:t>EF-TU kommuniziert mit der 16S-RNA der Ribosom Obereinheit ob die tRNAs an den Stellen A und P korrekt sind.</w:t>
      </w:r>
    </w:p>
    <w:p w14:paraId="2275E78C" w14:textId="77777777" w:rsidR="00CE6D5F" w:rsidRDefault="00CE6D5F" w:rsidP="00CE6D5F">
      <w:pPr>
        <w:rPr>
          <w:rFonts w:cstheme="minorHAnsi"/>
        </w:rPr>
      </w:pPr>
      <w:r>
        <w:rPr>
          <w:rFonts w:cstheme="minorHAnsi"/>
        </w:rPr>
        <w:tab/>
      </w:r>
      <w:r>
        <w:rPr>
          <w:rFonts w:cstheme="minorHAnsi"/>
        </w:rPr>
        <w:tab/>
      </w:r>
      <w:r>
        <w:rPr>
          <w:rFonts w:cstheme="minorHAnsi"/>
        </w:rPr>
        <w:tab/>
      </w:r>
      <w:r>
        <w:rPr>
          <w:rFonts w:cstheme="minorHAnsi"/>
        </w:rPr>
        <w:tab/>
      </w:r>
      <w:r>
        <w:rPr>
          <w:rFonts w:cstheme="minorHAnsi"/>
        </w:rPr>
        <w:tab/>
        <w:t xml:space="preserve"> ↓ ja!</w:t>
      </w:r>
    </w:p>
    <w:p w14:paraId="2040A075" w14:textId="77777777" w:rsidR="00CE6D5F" w:rsidRDefault="00CE6D5F" w:rsidP="00CE6D5F">
      <w:pPr>
        <w:rPr>
          <w:rFonts w:cstheme="minorHAnsi"/>
        </w:rPr>
      </w:pPr>
      <w:r>
        <w:rPr>
          <w:rFonts w:cstheme="minorHAnsi"/>
        </w:rPr>
        <w:t>In der Ribosom Untereinheit kommt es zu einer Strukturveränderung, welche die GTPase-Aktivität von EF-Tu aktiviert.</w:t>
      </w:r>
    </w:p>
    <w:p w14:paraId="6A585DA0" w14:textId="77777777" w:rsidR="00CE6D5F" w:rsidRDefault="00CE6D5F" w:rsidP="00CE6D5F">
      <w:pPr>
        <w:rPr>
          <w:rFonts w:cstheme="minorHAnsi"/>
        </w:rPr>
      </w:pPr>
      <w:r>
        <w:rPr>
          <w:rFonts w:cstheme="minorHAnsi"/>
        </w:rPr>
        <w:tab/>
      </w:r>
      <w:r>
        <w:rPr>
          <w:rFonts w:cstheme="minorHAnsi"/>
        </w:rPr>
        <w:tab/>
      </w:r>
      <w:r>
        <w:rPr>
          <w:rFonts w:cstheme="minorHAnsi"/>
        </w:rPr>
        <w:tab/>
      </w:r>
      <w:r>
        <w:rPr>
          <w:rFonts w:cstheme="minorHAnsi"/>
        </w:rPr>
        <w:tab/>
      </w:r>
      <w:r>
        <w:rPr>
          <w:rFonts w:cstheme="minorHAnsi"/>
        </w:rPr>
        <w:tab/>
        <w:t>↓ EF-Tu + GDP verlässt das Ribosom und wird durch EF-Ts</w:t>
      </w:r>
    </w:p>
    <w:p w14:paraId="5B0CBB02" w14:textId="77777777" w:rsidR="00CE6D5F" w:rsidRDefault="00CE6D5F" w:rsidP="00CE6D5F">
      <w:pPr>
        <w:rPr>
          <w:rFonts w:cstheme="minorHAnsi"/>
        </w:rPr>
      </w:pPr>
      <w:r>
        <w:rPr>
          <w:rFonts w:cstheme="minorHAnsi"/>
          <w:noProof/>
        </w:rPr>
        <mc:AlternateContent>
          <mc:Choice Requires="wpi">
            <w:drawing>
              <wp:anchor distT="0" distB="0" distL="114300" distR="114300" simplePos="0" relativeHeight="251678720" behindDoc="0" locked="0" layoutInCell="1" allowOverlap="1" wp14:anchorId="4871124B" wp14:editId="34D78FDA">
                <wp:simplePos x="0" y="0"/>
                <wp:positionH relativeFrom="column">
                  <wp:posOffset>5678805</wp:posOffset>
                </wp:positionH>
                <wp:positionV relativeFrom="paragraph">
                  <wp:posOffset>-2012315</wp:posOffset>
                </wp:positionV>
                <wp:extent cx="441325" cy="4132580"/>
                <wp:effectExtent l="38100" t="38100" r="53975" b="58420"/>
                <wp:wrapNone/>
                <wp:docPr id="32" name="Freihand 32"/>
                <wp:cNvGraphicFramePr/>
                <a:graphic xmlns:a="http://schemas.openxmlformats.org/drawingml/2006/main">
                  <a:graphicData uri="http://schemas.microsoft.com/office/word/2010/wordprocessingInk">
                    <w14:contentPart bwMode="auto" r:id="rId77">
                      <w14:nvContentPartPr>
                        <w14:cNvContentPartPr/>
                      </w14:nvContentPartPr>
                      <w14:xfrm>
                        <a:off x="0" y="0"/>
                        <a:ext cx="441325" cy="4132580"/>
                      </w14:xfrm>
                    </w14:contentPart>
                  </a:graphicData>
                </a:graphic>
              </wp:anchor>
            </w:drawing>
          </mc:Choice>
          <mc:Fallback>
            <w:pict>
              <v:shapetype w14:anchorId="6C0786E0"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Freihand 32" o:spid="_x0000_s1026" type="#_x0000_t75" style="position:absolute;margin-left:446.45pt;margin-top:-159.15pt;width:36.15pt;height:326.8pt;z-index:25167872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">
                <v:imagedata r:id="rId78" o:title=""/>
              </v:shape>
            </w:pict>
          </mc:Fallback>
        </mc:AlternateContent>
      </w:r>
      <w:r>
        <w:rPr>
          <w:rFonts w:cstheme="minorHAnsi"/>
        </w:rPr>
        <w:tab/>
      </w:r>
      <w:r>
        <w:rPr>
          <w:rFonts w:cstheme="minorHAnsi"/>
        </w:rPr>
        <w:tab/>
      </w:r>
      <w:r>
        <w:rPr>
          <w:rFonts w:cstheme="minorHAnsi"/>
        </w:rPr>
        <w:tab/>
      </w:r>
      <w:r>
        <w:rPr>
          <w:rFonts w:cstheme="minorHAnsi"/>
        </w:rPr>
        <w:tab/>
      </w:r>
      <w:r>
        <w:rPr>
          <w:rFonts w:cstheme="minorHAnsi"/>
        </w:rPr>
        <w:tab/>
        <w:t>↓ wieder in die GTP-Form geführt</w:t>
      </w:r>
    </w:p>
    <w:p w14:paraId="126F2D8C" w14:textId="77777777" w:rsidR="00CE6D5F" w:rsidRDefault="00CE6D5F" w:rsidP="00CE6D5F">
      <w:pPr>
        <w:rPr>
          <w:rFonts w:cstheme="minorHAnsi"/>
        </w:rPr>
      </w:pPr>
      <w:r>
        <w:rPr>
          <w:rFonts w:cstheme="minorHAnsi"/>
        </w:rPr>
        <w:t>Die Aminoacyl-tRNA wird in die A-Seite gedreht, wodurch die Aminosäure in die Nähe der Aminoacyl-tRNa der P-Stelle gelangt.</w:t>
      </w:r>
    </w:p>
    <w:p w14:paraId="4E3303F6" w14:textId="77777777" w:rsidR="00CE6D5F" w:rsidRDefault="00CE6D5F" w:rsidP="00CE6D5F">
      <w:pPr>
        <w:rPr>
          <w:rFonts w:cstheme="minorHAnsi"/>
        </w:rPr>
      </w:pPr>
      <w:r>
        <w:rPr>
          <w:rFonts w:cstheme="minorHAnsi"/>
        </w:rPr>
        <w:tab/>
      </w:r>
      <w:r>
        <w:rPr>
          <w:rFonts w:cstheme="minorHAnsi"/>
        </w:rPr>
        <w:tab/>
      </w:r>
      <w:r>
        <w:rPr>
          <w:rFonts w:cstheme="minorHAnsi"/>
        </w:rPr>
        <w:tab/>
      </w:r>
      <w:r>
        <w:rPr>
          <w:rFonts w:cstheme="minorHAnsi"/>
        </w:rPr>
        <w:tab/>
      </w:r>
      <w:r>
        <w:rPr>
          <w:rFonts w:cstheme="minorHAnsi"/>
        </w:rPr>
        <w:tab/>
        <w:t xml:space="preserve">↓ </w:t>
      </w:r>
    </w:p>
    <w:p w14:paraId="162BE5BD" w14:textId="77777777" w:rsidR="00CE6D5F" w:rsidRDefault="00CE6D5F" w:rsidP="00CE6D5F">
      <w:pPr>
        <w:rPr>
          <w:rFonts w:cstheme="minorHAnsi"/>
        </w:rPr>
      </w:pPr>
      <w:r>
        <w:rPr>
          <w:rFonts w:cstheme="minorHAnsi"/>
        </w:rPr>
        <w:t>Es kommt zu einer Peptidbindung an der A-Stelle</w:t>
      </w:r>
    </w:p>
    <w:p w14:paraId="2D193052" w14:textId="77777777" w:rsidR="00CE6D5F" w:rsidRDefault="00CE6D5F" w:rsidP="00CE6D5F">
      <w:pPr>
        <w:rPr>
          <w:rFonts w:cstheme="minorHAnsi"/>
        </w:rPr>
      </w:pPr>
      <w:r>
        <w:rPr>
          <w:rFonts w:cstheme="minorHAnsi"/>
        </w:rPr>
        <w:tab/>
      </w:r>
      <w:r>
        <w:rPr>
          <w:rFonts w:cstheme="minorHAnsi"/>
        </w:rPr>
        <w:tab/>
      </w:r>
      <w:r>
        <w:rPr>
          <w:rFonts w:cstheme="minorHAnsi"/>
        </w:rPr>
        <w:tab/>
      </w:r>
      <w:r>
        <w:rPr>
          <w:rFonts w:cstheme="minorHAnsi"/>
        </w:rPr>
        <w:tab/>
      </w:r>
      <w:r>
        <w:rPr>
          <w:rFonts w:cstheme="minorHAnsi"/>
        </w:rPr>
        <w:tab/>
        <w:t>↓</w:t>
      </w:r>
    </w:p>
    <w:p w14:paraId="3A5F7728" w14:textId="77777777" w:rsidR="00CE6D5F" w:rsidRDefault="00CE6D5F" w:rsidP="00CE6D5F">
      <w:pPr>
        <w:spacing w:line="240" w:lineRule="auto"/>
        <w:rPr>
          <w:rFonts w:cstheme="minorHAnsi"/>
        </w:rPr>
      </w:pPr>
      <w:r>
        <w:rPr>
          <w:rFonts w:cstheme="minorHAnsi"/>
        </w:rPr>
        <w:t>Durch EF-G werden mRNA und tRNAs weiter geschoben.</w:t>
      </w:r>
    </w:p>
    <w:p w14:paraId="7B6B0A4D" w14:textId="77777777" w:rsidR="00CE6D5F" w:rsidRPr="00542AC0" w:rsidRDefault="00CE6D5F" w:rsidP="00CE6D5F">
      <w:pPr>
        <w:spacing w:line="240" w:lineRule="auto"/>
        <w:rPr>
          <w:rFonts w:cstheme="minorHAnsi"/>
        </w:rPr>
      </w:pPr>
      <w:r>
        <w:rPr>
          <w:rFonts w:cstheme="minorHAnsi"/>
        </w:rPr>
        <w:t>Dadurch wird die A-Stelle wieder frei. P-Stelle ist mit dem Polypetid-tRNA besetzt. Die E-Stelle ist mit der tRNA besetzt, welche dissoziieren kann. Der Zyklus geht weiter bis das Stopp-Codon erreicht wird</w:t>
      </w:r>
    </w:p>
    <w:p w14:paraId="547724D5" w14:textId="77777777" w:rsidR="00CE6D5F" w:rsidRDefault="00CE6D5F" w:rsidP="00CE6D5F">
      <w:pPr>
        <w:rPr>
          <w:lang w:val="en-US"/>
        </w:rPr>
      </w:pPr>
      <w:r w:rsidRPr="00DB7E10">
        <w:rPr>
          <w:noProof/>
          <w:lang w:val="en-US"/>
        </w:rPr>
        <w:drawing>
          <wp:inline distT="0" distB="0" distL="0" distR="0" wp14:anchorId="4CB67869" wp14:editId="0F36224C">
            <wp:extent cx="4282811" cy="2712955"/>
            <wp:effectExtent l="0" t="0" r="3810" b="0"/>
            <wp:docPr id="44" name="Grafik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9"/>
                    <a:stretch>
                      <a:fillRect/>
                    </a:stretch>
                  </pic:blipFill>
                  <pic:spPr>
                    <a:xfrm>
                      <a:off x="0" y="0"/>
                      <a:ext cx="4282811" cy="2712955"/>
                    </a:xfrm>
                    <a:prstGeom prst="rect">
                      <a:avLst/>
                    </a:prstGeom>
                  </pic:spPr>
                </pic:pic>
              </a:graphicData>
            </a:graphic>
          </wp:inline>
        </w:drawing>
      </w:r>
    </w:p>
    <w:p w14:paraId="79CCD8C4" w14:textId="77777777" w:rsidR="00CE6D5F" w:rsidRDefault="00CE6D5F" w:rsidP="00CE6D5F">
      <w:pPr>
        <w:rPr>
          <w:lang w:val="en-US"/>
        </w:rPr>
      </w:pPr>
      <w:r w:rsidRPr="00C72001">
        <w:rPr>
          <w:noProof/>
          <w:lang w:val="en-US"/>
        </w:rPr>
        <w:lastRenderedPageBreak/>
        <w:drawing>
          <wp:inline distT="0" distB="0" distL="0" distR="0" wp14:anchorId="2ACE8265" wp14:editId="4F6D2CCA">
            <wp:extent cx="5760720" cy="1931670"/>
            <wp:effectExtent l="0" t="0" r="0" b="0"/>
            <wp:docPr id="45" name="Grafik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0"/>
                    <a:stretch>
                      <a:fillRect/>
                    </a:stretch>
                  </pic:blipFill>
                  <pic:spPr>
                    <a:xfrm>
                      <a:off x="0" y="0"/>
                      <a:ext cx="5760720" cy="1931670"/>
                    </a:xfrm>
                    <a:prstGeom prst="rect">
                      <a:avLst/>
                    </a:prstGeom>
                  </pic:spPr>
                </pic:pic>
              </a:graphicData>
            </a:graphic>
          </wp:inline>
        </w:drawing>
      </w:r>
    </w:p>
    <w:p w14:paraId="42A4CBCB" w14:textId="77777777" w:rsidR="00CE6D5F" w:rsidRDefault="00CE6D5F" w:rsidP="00CE6D5F">
      <w:pPr>
        <w:pStyle w:val="berschrift2"/>
        <w:rPr>
          <w:lang w:val="en-US"/>
        </w:rPr>
      </w:pPr>
      <w:r>
        <w:rPr>
          <w:lang w:val="en-US"/>
        </w:rPr>
        <w:t>Termination factors</w:t>
      </w:r>
    </w:p>
    <w:p w14:paraId="472AF680" w14:textId="77777777" w:rsidR="00CE6D5F" w:rsidRDefault="00CE6D5F" w:rsidP="00CE6D5F">
      <w:pPr>
        <w:rPr>
          <w:rFonts w:cstheme="minorHAnsi"/>
          <w:lang w:val="en-US"/>
        </w:rPr>
      </w:pPr>
      <w:r>
        <w:rPr>
          <w:lang w:val="en-US"/>
        </w:rPr>
        <w:t xml:space="preserve">Stop codons are recognized either by RF1 </w:t>
      </w:r>
      <w:r w:rsidRPr="008544ED">
        <w:rPr>
          <w:rFonts w:cstheme="minorHAnsi"/>
          <w:lang w:val="en-US"/>
        </w:rPr>
        <w:t>(UAA or UAG</w:t>
      </w:r>
      <w:r>
        <w:rPr>
          <w:rFonts w:cstheme="minorHAnsi"/>
          <w:lang w:val="en-US"/>
        </w:rPr>
        <w:t>) or RF2 (UAA or UGA).</w:t>
      </w:r>
    </w:p>
    <w:p w14:paraId="563F587A" w14:textId="77777777" w:rsidR="00CE6D5F" w:rsidRPr="008544ED" w:rsidRDefault="00CE6D5F" w:rsidP="00CE6D5F">
      <w:pPr>
        <w:rPr>
          <w:lang w:val="en-US"/>
        </w:rPr>
      </w:pPr>
    </w:p>
    <w:p w14:paraId="57322134" w14:textId="77777777" w:rsidR="00CE6D5F" w:rsidRDefault="00CE6D5F" w:rsidP="00CE6D5F">
      <w:pPr>
        <w:rPr>
          <w:lang w:val="en-US"/>
        </w:rPr>
      </w:pPr>
      <w:r w:rsidRPr="00874FAB">
        <w:rPr>
          <w:noProof/>
          <w:lang w:val="en-US"/>
        </w:rPr>
        <w:drawing>
          <wp:inline distT="0" distB="0" distL="0" distR="0" wp14:anchorId="2A5C21E4" wp14:editId="2B8CFFDF">
            <wp:extent cx="5760720" cy="2099945"/>
            <wp:effectExtent l="0" t="0" r="0" b="0"/>
            <wp:docPr id="39" name="Grafik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1"/>
                    <a:stretch>
                      <a:fillRect/>
                    </a:stretch>
                  </pic:blipFill>
                  <pic:spPr>
                    <a:xfrm>
                      <a:off x="0" y="0"/>
                      <a:ext cx="5760720" cy="2099945"/>
                    </a:xfrm>
                    <a:prstGeom prst="rect">
                      <a:avLst/>
                    </a:prstGeom>
                  </pic:spPr>
                </pic:pic>
              </a:graphicData>
            </a:graphic>
          </wp:inline>
        </w:drawing>
      </w:r>
    </w:p>
    <w:p w14:paraId="39309C69" w14:textId="77777777" w:rsidR="00CE6D5F" w:rsidRDefault="00CE6D5F" w:rsidP="00CE6D5F">
      <w:pPr>
        <w:rPr>
          <w:lang w:val="en-US"/>
        </w:rPr>
      </w:pPr>
      <w:r>
        <w:rPr>
          <w:lang w:val="en-US"/>
        </w:rPr>
        <w:t>The release factor (RF) promotes the attack of the water molecule on the ester linkage between the tRNA and the polypeptide chain.</w:t>
      </w:r>
    </w:p>
    <w:p w14:paraId="18ED3DCA" w14:textId="77777777" w:rsidR="00CE6D5F" w:rsidRDefault="00CE6D5F" w:rsidP="00CE6D5F">
      <w:pPr>
        <w:pStyle w:val="berschrift2"/>
        <w:rPr>
          <w:lang w:val="en-US"/>
        </w:rPr>
      </w:pPr>
      <w:r>
        <w:rPr>
          <w:lang w:val="en-US"/>
        </w:rPr>
        <w:t>Prokaryotic vs eukaryotic translation</w:t>
      </w:r>
    </w:p>
    <w:p w14:paraId="60683976" w14:textId="77777777" w:rsidR="00CE6D5F" w:rsidRPr="008544ED" w:rsidRDefault="00CE6D5F" w:rsidP="00CE6D5F">
      <w:pPr>
        <w:rPr>
          <w:lang w:val="en-US"/>
        </w:rPr>
      </w:pPr>
    </w:p>
    <w:tbl>
      <w:tblPr>
        <w:tblStyle w:val="Tabellenraster"/>
        <w:tblW w:w="0" w:type="auto"/>
        <w:tblLook w:val="04A0" w:firstRow="1" w:lastRow="0" w:firstColumn="1" w:lastColumn="0" w:noHBand="0" w:noVBand="1"/>
      </w:tblPr>
      <w:tblGrid>
        <w:gridCol w:w="3020"/>
        <w:gridCol w:w="3021"/>
        <w:gridCol w:w="3021"/>
      </w:tblGrid>
      <w:tr w:rsidR="00CE6D5F" w14:paraId="2C60788B" w14:textId="77777777" w:rsidTr="0025755E">
        <w:tc>
          <w:tcPr>
            <w:tcW w:w="3020" w:type="dxa"/>
          </w:tcPr>
          <w:p w14:paraId="19713DDC" w14:textId="77777777" w:rsidR="00CE6D5F" w:rsidRDefault="00CE6D5F" w:rsidP="0025755E">
            <w:pPr>
              <w:jc w:val="center"/>
              <w:rPr>
                <w:lang w:val="en-US"/>
              </w:rPr>
            </w:pPr>
          </w:p>
        </w:tc>
        <w:tc>
          <w:tcPr>
            <w:tcW w:w="3021" w:type="dxa"/>
          </w:tcPr>
          <w:p w14:paraId="285EDA2B" w14:textId="77777777" w:rsidR="00CE6D5F" w:rsidRDefault="00CE6D5F" w:rsidP="0025755E">
            <w:pPr>
              <w:jc w:val="center"/>
              <w:rPr>
                <w:lang w:val="en-US"/>
              </w:rPr>
            </w:pPr>
            <w:r>
              <w:rPr>
                <w:lang w:val="en-US"/>
              </w:rPr>
              <w:t>Eukaryotic</w:t>
            </w:r>
          </w:p>
        </w:tc>
        <w:tc>
          <w:tcPr>
            <w:tcW w:w="3021" w:type="dxa"/>
          </w:tcPr>
          <w:p w14:paraId="59E474C4" w14:textId="77777777" w:rsidR="00CE6D5F" w:rsidRDefault="00CE6D5F" w:rsidP="0025755E">
            <w:pPr>
              <w:jc w:val="center"/>
              <w:rPr>
                <w:lang w:val="en-US"/>
              </w:rPr>
            </w:pPr>
            <w:r>
              <w:rPr>
                <w:lang w:val="en-US"/>
              </w:rPr>
              <w:t>Prokaryotic</w:t>
            </w:r>
          </w:p>
        </w:tc>
      </w:tr>
      <w:tr w:rsidR="00CE6D5F" w14:paraId="4FE47219" w14:textId="77777777" w:rsidTr="0025755E">
        <w:tc>
          <w:tcPr>
            <w:tcW w:w="3020" w:type="dxa"/>
          </w:tcPr>
          <w:p w14:paraId="0BFD3135" w14:textId="77777777" w:rsidR="00CE6D5F" w:rsidRDefault="00CE6D5F" w:rsidP="0025755E">
            <w:pPr>
              <w:rPr>
                <w:lang w:val="en-US"/>
              </w:rPr>
            </w:pPr>
            <w:r>
              <w:rPr>
                <w:lang w:val="en-US"/>
              </w:rPr>
              <w:t>Ribosomes</w:t>
            </w:r>
          </w:p>
        </w:tc>
        <w:tc>
          <w:tcPr>
            <w:tcW w:w="3021" w:type="dxa"/>
          </w:tcPr>
          <w:p w14:paraId="0B558763" w14:textId="77777777" w:rsidR="00CE6D5F" w:rsidRDefault="00CE6D5F" w:rsidP="0025755E">
            <w:pPr>
              <w:rPr>
                <w:lang w:val="en-US"/>
              </w:rPr>
            </w:pPr>
            <w:r>
              <w:rPr>
                <w:lang w:val="en-US"/>
              </w:rPr>
              <w:t>60s+40s=80s</w:t>
            </w:r>
          </w:p>
        </w:tc>
        <w:tc>
          <w:tcPr>
            <w:tcW w:w="3021" w:type="dxa"/>
          </w:tcPr>
          <w:p w14:paraId="6B379F3A" w14:textId="77777777" w:rsidR="00CE6D5F" w:rsidRDefault="00CE6D5F" w:rsidP="0025755E">
            <w:pPr>
              <w:rPr>
                <w:lang w:val="en-US"/>
              </w:rPr>
            </w:pPr>
            <w:r>
              <w:rPr>
                <w:lang w:val="en-US"/>
              </w:rPr>
              <w:t>50s+30s=70s</w:t>
            </w:r>
          </w:p>
        </w:tc>
      </w:tr>
      <w:tr w:rsidR="00CE6D5F" w14:paraId="46BFA08D" w14:textId="77777777" w:rsidTr="0025755E">
        <w:tc>
          <w:tcPr>
            <w:tcW w:w="3020" w:type="dxa"/>
          </w:tcPr>
          <w:p w14:paraId="09FA1701" w14:textId="77777777" w:rsidR="00CE6D5F" w:rsidRDefault="00CE6D5F" w:rsidP="0025755E">
            <w:pPr>
              <w:rPr>
                <w:lang w:val="en-US"/>
              </w:rPr>
            </w:pPr>
            <w:r>
              <w:rPr>
                <w:lang w:val="en-US"/>
              </w:rPr>
              <w:t>Initiation amino acid</w:t>
            </w:r>
          </w:p>
        </w:tc>
        <w:tc>
          <w:tcPr>
            <w:tcW w:w="3021" w:type="dxa"/>
          </w:tcPr>
          <w:p w14:paraId="5A5146BF" w14:textId="77777777" w:rsidR="00CE6D5F" w:rsidRDefault="00CE6D5F" w:rsidP="0025755E">
            <w:pPr>
              <w:rPr>
                <w:lang w:val="en-US"/>
              </w:rPr>
            </w:pPr>
            <w:r>
              <w:rPr>
                <w:lang w:val="en-US"/>
              </w:rPr>
              <w:t>Methionine</w:t>
            </w:r>
          </w:p>
        </w:tc>
        <w:tc>
          <w:tcPr>
            <w:tcW w:w="3021" w:type="dxa"/>
          </w:tcPr>
          <w:p w14:paraId="7B13EEDD" w14:textId="77777777" w:rsidR="00CE6D5F" w:rsidRDefault="00CE6D5F" w:rsidP="0025755E">
            <w:pPr>
              <w:rPr>
                <w:lang w:val="en-US"/>
              </w:rPr>
            </w:pPr>
            <w:r>
              <w:rPr>
                <w:lang w:val="en-US"/>
              </w:rPr>
              <w:t>Met-tRNAf</w:t>
            </w:r>
          </w:p>
        </w:tc>
      </w:tr>
      <w:tr w:rsidR="00CE6D5F" w:rsidRPr="00275ABA" w14:paraId="3ED5AF48" w14:textId="77777777" w:rsidTr="0025755E">
        <w:tc>
          <w:tcPr>
            <w:tcW w:w="3020" w:type="dxa"/>
          </w:tcPr>
          <w:p w14:paraId="407F1C43" w14:textId="77777777" w:rsidR="00CE6D5F" w:rsidRDefault="00CE6D5F" w:rsidP="0025755E">
            <w:pPr>
              <w:rPr>
                <w:lang w:val="en-US"/>
              </w:rPr>
            </w:pPr>
            <w:r>
              <w:rPr>
                <w:lang w:val="en-US"/>
              </w:rPr>
              <w:t>Initiation</w:t>
            </w:r>
          </w:p>
        </w:tc>
        <w:tc>
          <w:tcPr>
            <w:tcW w:w="3021" w:type="dxa"/>
          </w:tcPr>
          <w:p w14:paraId="676C046A" w14:textId="77777777" w:rsidR="00CE6D5F" w:rsidRDefault="00CE6D5F" w:rsidP="0025755E">
            <w:pPr>
              <w:rPr>
                <w:lang w:val="en-US"/>
              </w:rPr>
            </w:pPr>
            <w:r>
              <w:rPr>
                <w:lang w:val="en-US"/>
              </w:rPr>
              <w:t>The AUG nearest 5’ end of mRNA is selected as start site.</w:t>
            </w:r>
          </w:p>
          <w:p w14:paraId="35F23AB0" w14:textId="77777777" w:rsidR="00CE6D5F" w:rsidRPr="00275ABA" w:rsidRDefault="00CE6D5F" w:rsidP="00CE6D5F">
            <w:pPr>
              <w:pStyle w:val="Listenabsatz"/>
              <w:numPr>
                <w:ilvl w:val="0"/>
                <w:numId w:val="23"/>
              </w:numPr>
              <w:spacing w:line="240" w:lineRule="auto"/>
              <w:rPr>
                <w:lang w:val="en-US"/>
              </w:rPr>
            </w:pPr>
            <w:r>
              <w:rPr>
                <w:lang w:val="en-US"/>
              </w:rPr>
              <w:t>Only one start site</w:t>
            </w:r>
          </w:p>
        </w:tc>
        <w:tc>
          <w:tcPr>
            <w:tcW w:w="3021" w:type="dxa"/>
          </w:tcPr>
          <w:p w14:paraId="28C24629" w14:textId="77777777" w:rsidR="00CE6D5F" w:rsidRDefault="00CE6D5F" w:rsidP="0025755E">
            <w:pPr>
              <w:rPr>
                <w:lang w:val="en-US"/>
              </w:rPr>
            </w:pPr>
            <w:r>
              <w:rPr>
                <w:lang w:val="en-US"/>
              </w:rPr>
              <w:t>mRNA can have multiple Shine-Dalgarno sequences.</w:t>
            </w:r>
          </w:p>
          <w:p w14:paraId="400A4CAA" w14:textId="77777777" w:rsidR="00CE6D5F" w:rsidRDefault="00CE6D5F" w:rsidP="00CE6D5F">
            <w:pPr>
              <w:pStyle w:val="Listenabsatz"/>
              <w:numPr>
                <w:ilvl w:val="0"/>
                <w:numId w:val="23"/>
              </w:numPr>
              <w:spacing w:line="240" w:lineRule="auto"/>
              <w:rPr>
                <w:lang w:val="en-US"/>
              </w:rPr>
            </w:pPr>
            <w:r>
              <w:rPr>
                <w:lang w:val="en-US"/>
              </w:rPr>
              <w:t>Multiple start sites</w:t>
            </w:r>
          </w:p>
          <w:p w14:paraId="662BF151" w14:textId="77777777" w:rsidR="00CE6D5F" w:rsidRPr="00275ABA" w:rsidRDefault="00CE6D5F" w:rsidP="00CE6D5F">
            <w:pPr>
              <w:pStyle w:val="Listenabsatz"/>
              <w:numPr>
                <w:ilvl w:val="0"/>
                <w:numId w:val="23"/>
              </w:numPr>
              <w:spacing w:line="240" w:lineRule="auto"/>
              <w:rPr>
                <w:lang w:val="en-US"/>
              </w:rPr>
            </w:pPr>
            <w:r>
              <w:rPr>
                <w:lang w:val="en-US"/>
              </w:rPr>
              <w:t>mRNA is a template for several Proteins</w:t>
            </w:r>
          </w:p>
        </w:tc>
      </w:tr>
      <w:tr w:rsidR="00CE6D5F" w14:paraId="6C2B247F" w14:textId="77777777" w:rsidTr="0025755E">
        <w:tc>
          <w:tcPr>
            <w:tcW w:w="3020" w:type="dxa"/>
          </w:tcPr>
          <w:p w14:paraId="26B2247D" w14:textId="77777777" w:rsidR="00CE6D5F" w:rsidRDefault="00CE6D5F" w:rsidP="0025755E">
            <w:pPr>
              <w:rPr>
                <w:lang w:val="en-US"/>
              </w:rPr>
            </w:pPr>
            <w:r>
              <w:rPr>
                <w:lang w:val="en-US"/>
              </w:rPr>
              <w:t>Structure of mRNA</w:t>
            </w:r>
          </w:p>
        </w:tc>
        <w:tc>
          <w:tcPr>
            <w:tcW w:w="3021" w:type="dxa"/>
          </w:tcPr>
          <w:p w14:paraId="1B2EA641" w14:textId="77777777" w:rsidR="00CE6D5F" w:rsidRDefault="00CE6D5F" w:rsidP="0025755E">
            <w:pPr>
              <w:rPr>
                <w:lang w:val="en-US"/>
              </w:rPr>
            </w:pPr>
            <w:r>
              <w:rPr>
                <w:lang w:val="en-US"/>
              </w:rPr>
              <w:t>Circular</w:t>
            </w:r>
          </w:p>
        </w:tc>
        <w:tc>
          <w:tcPr>
            <w:tcW w:w="3021" w:type="dxa"/>
          </w:tcPr>
          <w:p w14:paraId="67ACD318" w14:textId="77777777" w:rsidR="00CE6D5F" w:rsidRDefault="00CE6D5F" w:rsidP="0025755E">
            <w:pPr>
              <w:rPr>
                <w:lang w:val="en-US"/>
              </w:rPr>
            </w:pPr>
            <w:r>
              <w:rPr>
                <w:lang w:val="en-US"/>
              </w:rPr>
              <w:t>Planar</w:t>
            </w:r>
          </w:p>
        </w:tc>
      </w:tr>
      <w:tr w:rsidR="00CE6D5F" w:rsidRPr="00275ABA" w14:paraId="2DED4DC3" w14:textId="77777777" w:rsidTr="0025755E">
        <w:tc>
          <w:tcPr>
            <w:tcW w:w="3020" w:type="dxa"/>
          </w:tcPr>
          <w:p w14:paraId="4E2401BD" w14:textId="77777777" w:rsidR="00CE6D5F" w:rsidRDefault="00CE6D5F" w:rsidP="0025755E">
            <w:pPr>
              <w:rPr>
                <w:lang w:val="en-US"/>
              </w:rPr>
            </w:pPr>
            <w:r>
              <w:rPr>
                <w:lang w:val="en-US"/>
              </w:rPr>
              <w:t>Elongation and Termination</w:t>
            </w:r>
          </w:p>
        </w:tc>
        <w:tc>
          <w:tcPr>
            <w:tcW w:w="3021" w:type="dxa"/>
          </w:tcPr>
          <w:p w14:paraId="56639530" w14:textId="77777777" w:rsidR="00CE6D5F" w:rsidRDefault="00CE6D5F" w:rsidP="0025755E">
            <w:pPr>
              <w:rPr>
                <w:lang w:val="en-US"/>
              </w:rPr>
            </w:pPr>
            <w:r>
              <w:rPr>
                <w:lang w:val="en-US"/>
              </w:rPr>
              <w:t>see p.36 script</w:t>
            </w:r>
          </w:p>
          <w:p w14:paraId="455F30FF" w14:textId="77777777" w:rsidR="00CE6D5F" w:rsidRPr="00DD6378" w:rsidRDefault="00CE6D5F" w:rsidP="0025755E">
            <w:pPr>
              <w:rPr>
                <w:lang w:val="en-US"/>
              </w:rPr>
            </w:pPr>
            <w:r>
              <w:rPr>
                <w:lang w:val="en-US"/>
              </w:rPr>
              <w:t xml:space="preserve">Termination is carried out by </w:t>
            </w:r>
            <w:r w:rsidRPr="00DD6378">
              <w:rPr>
                <w:b/>
                <w:u w:val="single"/>
                <w:lang w:val="en-US"/>
              </w:rPr>
              <w:t xml:space="preserve">one </w:t>
            </w:r>
            <w:r>
              <w:rPr>
                <w:lang w:val="en-US"/>
              </w:rPr>
              <w:t>release factor</w:t>
            </w:r>
          </w:p>
        </w:tc>
        <w:tc>
          <w:tcPr>
            <w:tcW w:w="3021" w:type="dxa"/>
          </w:tcPr>
          <w:p w14:paraId="6FE78951" w14:textId="77777777" w:rsidR="00CE6D5F" w:rsidRDefault="00CE6D5F" w:rsidP="0025755E">
            <w:pPr>
              <w:rPr>
                <w:lang w:val="en-US"/>
              </w:rPr>
            </w:pPr>
            <w:r>
              <w:rPr>
                <w:lang w:val="en-US"/>
              </w:rPr>
              <w:t>see p.36 script</w:t>
            </w:r>
          </w:p>
          <w:p w14:paraId="208BCABC" w14:textId="77777777" w:rsidR="00CE6D5F" w:rsidRDefault="00CE6D5F" w:rsidP="0025755E">
            <w:pPr>
              <w:rPr>
                <w:lang w:val="en-US"/>
              </w:rPr>
            </w:pPr>
            <w:r>
              <w:rPr>
                <w:lang w:val="en-US"/>
              </w:rPr>
              <w:t xml:space="preserve">Termination is carried out by </w:t>
            </w:r>
            <w:r w:rsidRPr="00DD6378">
              <w:rPr>
                <w:b/>
                <w:u w:val="single"/>
                <w:lang w:val="en-US"/>
              </w:rPr>
              <w:t>two</w:t>
            </w:r>
            <w:r>
              <w:rPr>
                <w:lang w:val="en-US"/>
              </w:rPr>
              <w:t xml:space="preserve"> release factors</w:t>
            </w:r>
          </w:p>
        </w:tc>
      </w:tr>
      <w:tr w:rsidR="00CE6D5F" w:rsidRPr="00F22E81" w14:paraId="64C44662" w14:textId="77777777" w:rsidTr="0025755E">
        <w:tc>
          <w:tcPr>
            <w:tcW w:w="3020" w:type="dxa"/>
          </w:tcPr>
          <w:p w14:paraId="03CD05EA" w14:textId="77777777" w:rsidR="00CE6D5F" w:rsidRDefault="00CE6D5F" w:rsidP="0025755E">
            <w:pPr>
              <w:rPr>
                <w:lang w:val="en-US"/>
              </w:rPr>
            </w:pPr>
            <w:r>
              <w:rPr>
                <w:lang w:val="en-US"/>
              </w:rPr>
              <w:t>Organization</w:t>
            </w:r>
          </w:p>
        </w:tc>
        <w:tc>
          <w:tcPr>
            <w:tcW w:w="3021" w:type="dxa"/>
          </w:tcPr>
          <w:p w14:paraId="6B688DD7" w14:textId="77777777" w:rsidR="00CE6D5F" w:rsidRDefault="00CE6D5F" w:rsidP="0025755E">
            <w:pPr>
              <w:rPr>
                <w:lang w:val="en-US"/>
              </w:rPr>
            </w:pPr>
            <w:r>
              <w:rPr>
                <w:lang w:val="en-US"/>
              </w:rPr>
              <w:t>Organized into large complexes associated with the cytoskeleton</w:t>
            </w:r>
          </w:p>
        </w:tc>
        <w:tc>
          <w:tcPr>
            <w:tcW w:w="3021" w:type="dxa"/>
          </w:tcPr>
          <w:p w14:paraId="251654E9" w14:textId="77777777" w:rsidR="00CE6D5F" w:rsidRDefault="00CE6D5F" w:rsidP="0025755E">
            <w:pPr>
              <w:rPr>
                <w:lang w:val="en-US"/>
              </w:rPr>
            </w:pPr>
          </w:p>
        </w:tc>
      </w:tr>
    </w:tbl>
    <w:p w14:paraId="58CD1257" w14:textId="77777777" w:rsidR="00CE6D5F" w:rsidRDefault="00CE6D5F" w:rsidP="00CE6D5F">
      <w:pPr>
        <w:rPr>
          <w:lang w:val="en-US"/>
        </w:rPr>
      </w:pPr>
    </w:p>
    <w:p w14:paraId="4E456D4B" w14:textId="77777777" w:rsidR="00CE6D5F" w:rsidRDefault="00CE6D5F" w:rsidP="00CE6D5F">
      <w:pPr>
        <w:pStyle w:val="berschrift2"/>
        <w:rPr>
          <w:lang w:val="en-US"/>
        </w:rPr>
      </w:pPr>
      <w:r>
        <w:rPr>
          <w:lang w:val="en-US"/>
        </w:rPr>
        <w:lastRenderedPageBreak/>
        <w:t>Translation inhibitors</w:t>
      </w:r>
    </w:p>
    <w:p w14:paraId="587EC058" w14:textId="77777777" w:rsidR="00CE6D5F" w:rsidRDefault="00CE6D5F" w:rsidP="00CE6D5F">
      <w:pPr>
        <w:rPr>
          <w:lang w:val="en-US"/>
        </w:rPr>
      </w:pPr>
    </w:p>
    <w:p w14:paraId="11A5D19A" w14:textId="77777777" w:rsidR="00CE6D5F" w:rsidRPr="0020211A" w:rsidRDefault="00CE6D5F" w:rsidP="00CE6D5F">
      <w:pPr>
        <w:rPr>
          <w:lang w:val="en-US"/>
        </w:rPr>
      </w:pPr>
      <w:r>
        <w:rPr>
          <w:lang w:val="en-US"/>
        </w:rPr>
        <w:t>We just need to know Streptomycin and puromycin.</w:t>
      </w:r>
    </w:p>
    <w:p w14:paraId="2166CE6C" w14:textId="77777777" w:rsidR="00CE6D5F" w:rsidRPr="0020211A" w:rsidRDefault="00CE6D5F" w:rsidP="00CE6D5F">
      <w:pPr>
        <w:rPr>
          <w:lang w:val="en-US"/>
        </w:rPr>
      </w:pPr>
      <w:r w:rsidRPr="0020211A">
        <w:rPr>
          <w:noProof/>
          <w:lang w:val="en-US"/>
        </w:rPr>
        <w:drawing>
          <wp:inline distT="0" distB="0" distL="0" distR="0" wp14:anchorId="5B40D1E5" wp14:editId="60C12DC2">
            <wp:extent cx="5760720" cy="1014095"/>
            <wp:effectExtent l="0" t="0" r="0" b="0"/>
            <wp:docPr id="40" name="Grafik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2"/>
                    <a:stretch>
                      <a:fillRect/>
                    </a:stretch>
                  </pic:blipFill>
                  <pic:spPr>
                    <a:xfrm>
                      <a:off x="0" y="0"/>
                      <a:ext cx="5760720" cy="1014095"/>
                    </a:xfrm>
                    <a:prstGeom prst="rect">
                      <a:avLst/>
                    </a:prstGeom>
                  </pic:spPr>
                </pic:pic>
              </a:graphicData>
            </a:graphic>
          </wp:inline>
        </w:drawing>
      </w:r>
    </w:p>
    <w:p w14:paraId="0009D809" w14:textId="77777777" w:rsidR="00CE6D5F" w:rsidRDefault="00CE6D5F" w:rsidP="00CE6D5F">
      <w:pPr>
        <w:rPr>
          <w:lang w:val="en-US"/>
        </w:rPr>
      </w:pPr>
    </w:p>
    <w:p w14:paraId="14B179BC" w14:textId="77777777" w:rsidR="00CE6D5F" w:rsidRDefault="00CE6D5F" w:rsidP="00CE6D5F">
      <w:pPr>
        <w:pStyle w:val="berschrift2"/>
        <w:rPr>
          <w:lang w:val="en-US"/>
        </w:rPr>
      </w:pPr>
      <w:r>
        <w:rPr>
          <w:lang w:val="en-US"/>
        </w:rPr>
        <w:t>Protein synthesis in ER</w:t>
      </w:r>
    </w:p>
    <w:p w14:paraId="7797D811" w14:textId="77777777" w:rsidR="00CE6D5F" w:rsidRDefault="00CE6D5F" w:rsidP="00CE6D5F">
      <w:pPr>
        <w:rPr>
          <w:lang w:val="en-US"/>
        </w:rPr>
      </w:pPr>
    </w:p>
    <w:p w14:paraId="17490992" w14:textId="77777777" w:rsidR="00CE6D5F" w:rsidRDefault="00CE6D5F" w:rsidP="00CE6D5F">
      <w:pPr>
        <w:rPr>
          <w:lang w:val="en-US"/>
        </w:rPr>
      </w:pPr>
      <w:r>
        <w:rPr>
          <w:lang w:val="en-US"/>
        </w:rPr>
        <w:t xml:space="preserve">If the protein is not needed in the cell but elsewhere, </w:t>
      </w:r>
      <w:r w:rsidRPr="00ED3EE2">
        <w:rPr>
          <w:lang w:val="en-US"/>
        </w:rPr>
        <w:t>Signal recognition particle escorts ribosome to th</w:t>
      </w:r>
      <w:r>
        <w:rPr>
          <w:lang w:val="en-US"/>
        </w:rPr>
        <w:t xml:space="preserve">e ER membrane. </w:t>
      </w:r>
    </w:p>
    <w:p w14:paraId="6800DE02" w14:textId="77777777" w:rsidR="00CE6D5F" w:rsidRDefault="00CE6D5F" w:rsidP="00CE6D5F">
      <w:pPr>
        <w:rPr>
          <w:lang w:val="en-US"/>
        </w:rPr>
      </w:pPr>
      <w:r w:rsidRPr="00ED3EE2">
        <w:rPr>
          <w:noProof/>
          <w:lang w:val="en-US"/>
        </w:rPr>
        <w:drawing>
          <wp:inline distT="0" distB="0" distL="0" distR="0" wp14:anchorId="6E055712" wp14:editId="5DEA4772">
            <wp:extent cx="5608806" cy="3330229"/>
            <wp:effectExtent l="0" t="0" r="0" b="3810"/>
            <wp:docPr id="41" name="Grafik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3"/>
                    <a:stretch>
                      <a:fillRect/>
                    </a:stretch>
                  </pic:blipFill>
                  <pic:spPr>
                    <a:xfrm>
                      <a:off x="0" y="0"/>
                      <a:ext cx="5608806" cy="3330229"/>
                    </a:xfrm>
                    <a:prstGeom prst="rect">
                      <a:avLst/>
                    </a:prstGeom>
                  </pic:spPr>
                </pic:pic>
              </a:graphicData>
            </a:graphic>
          </wp:inline>
        </w:drawing>
      </w:r>
    </w:p>
    <w:p w14:paraId="0451E6DF" w14:textId="77777777" w:rsidR="00CE6D5F" w:rsidRDefault="00CE6D5F" w:rsidP="00CE6D5F">
      <w:pPr>
        <w:pStyle w:val="berschrift2"/>
        <w:rPr>
          <w:lang w:val="en-US"/>
        </w:rPr>
      </w:pPr>
      <w:r>
        <w:rPr>
          <w:lang w:val="en-US"/>
        </w:rPr>
        <w:t>Protein folding</w:t>
      </w:r>
    </w:p>
    <w:p w14:paraId="55129AF4" w14:textId="77777777" w:rsidR="00CE6D5F" w:rsidRDefault="00CE6D5F" w:rsidP="00CE6D5F">
      <w:pPr>
        <w:pStyle w:val="Listenabsatz"/>
        <w:numPr>
          <w:ilvl w:val="0"/>
          <w:numId w:val="22"/>
        </w:numPr>
        <w:rPr>
          <w:lang w:val="en-US"/>
        </w:rPr>
      </w:pPr>
      <w:r>
        <w:rPr>
          <w:lang w:val="en-US"/>
        </w:rPr>
        <w:t>can occur right at the ribosome and later</w:t>
      </w:r>
    </w:p>
    <w:p w14:paraId="45CF6758" w14:textId="77777777" w:rsidR="00CE6D5F" w:rsidRDefault="00CE6D5F" w:rsidP="00CE6D5F">
      <w:pPr>
        <w:pStyle w:val="berschrift2"/>
        <w:rPr>
          <w:lang w:val="en-US"/>
        </w:rPr>
      </w:pPr>
      <w:r>
        <w:rPr>
          <w:lang w:val="en-US"/>
        </w:rPr>
        <w:t>Modifications</w:t>
      </w:r>
    </w:p>
    <w:p w14:paraId="40BC799A" w14:textId="77777777" w:rsidR="00CE6D5F" w:rsidRDefault="00CE6D5F" w:rsidP="00CE6D5F">
      <w:pPr>
        <w:rPr>
          <w:lang w:val="en-US"/>
        </w:rPr>
      </w:pPr>
      <w:r>
        <w:rPr>
          <w:lang w:val="en-US"/>
        </w:rPr>
        <w:t>Lipidation: Lipids can be attached to residues of Cysteine, Glycine, Lysine, and Serine.</w:t>
      </w:r>
    </w:p>
    <w:p w14:paraId="1991F299" w14:textId="77777777" w:rsidR="00CE6D5F" w:rsidRDefault="00CE6D5F" w:rsidP="00CE6D5F">
      <w:pPr>
        <w:rPr>
          <w:lang w:val="en-US"/>
        </w:rPr>
      </w:pPr>
      <w:r>
        <w:rPr>
          <w:lang w:val="en-US"/>
        </w:rPr>
        <w:t>Phosphorylation: Transfer a phosphate group from ATP on the residues of Serine, Threonine and Tyrosine, catalyzed by kinases.</w:t>
      </w:r>
    </w:p>
    <w:p w14:paraId="0F148F68" w14:textId="77777777" w:rsidR="00CE6D5F" w:rsidRDefault="00CE6D5F" w:rsidP="00CE6D5F">
      <w:pPr>
        <w:rPr>
          <w:lang w:val="en-US"/>
        </w:rPr>
      </w:pPr>
      <w:r>
        <w:rPr>
          <w:lang w:val="en-US"/>
        </w:rPr>
        <w:t>Acetylation: of Lysine catalyzed by acetyl transferase.</w:t>
      </w:r>
    </w:p>
    <w:p w14:paraId="22CE489F" w14:textId="77777777" w:rsidR="00CE6D5F" w:rsidRDefault="00CE6D5F" w:rsidP="00CE6D5F">
      <w:pPr>
        <w:rPr>
          <w:lang w:val="en-US"/>
        </w:rPr>
      </w:pPr>
    </w:p>
    <w:p w14:paraId="5EC4CC4F" w14:textId="77777777" w:rsidR="00CE6D5F" w:rsidRDefault="00CE6D5F" w:rsidP="00CE6D5F">
      <w:pPr>
        <w:rPr>
          <w:lang w:val="en-US"/>
        </w:rPr>
      </w:pPr>
    </w:p>
    <w:p w14:paraId="3EDED6A7" w14:textId="77777777" w:rsidR="00CE6D5F" w:rsidRDefault="00CE6D5F" w:rsidP="00CE6D5F">
      <w:pPr>
        <w:pStyle w:val="berschrift2"/>
        <w:rPr>
          <w:lang w:val="en-US"/>
        </w:rPr>
      </w:pPr>
      <w:r>
        <w:rPr>
          <w:lang w:val="en-US"/>
        </w:rPr>
        <w:lastRenderedPageBreak/>
        <w:t>Protein degradation</w:t>
      </w:r>
    </w:p>
    <w:p w14:paraId="05DDAA59" w14:textId="77777777" w:rsidR="00CE6D5F" w:rsidRDefault="00CE6D5F" w:rsidP="00CE6D5F">
      <w:pPr>
        <w:rPr>
          <w:lang w:val="en-US"/>
        </w:rPr>
      </w:pPr>
      <w:r>
        <w:rPr>
          <w:lang w:val="en-US"/>
        </w:rPr>
        <w:t>If a protein needs to be degraded the COOH-Group of a Ubiquitin Protein is covalently linked to a lysine residue to mark the Protein. This is recognized by the proteasome which can unfold and cleave the substrate protein into peptide. Ubiquitin is recycled.</w:t>
      </w:r>
    </w:p>
    <w:p w14:paraId="23DCDE78" w14:textId="77777777" w:rsidR="00CE6D5F" w:rsidRDefault="00CE6D5F" w:rsidP="00CE6D5F">
      <w:pPr>
        <w:rPr>
          <w:lang w:val="en-US"/>
        </w:rPr>
      </w:pPr>
      <w:r w:rsidRPr="00CC3F97">
        <w:rPr>
          <w:lang w:val="en-US"/>
        </w:rPr>
        <w:t>E</w:t>
      </w:r>
      <w:r>
        <w:rPr>
          <w:lang w:val="en-US"/>
        </w:rPr>
        <w:t xml:space="preserve">nzyme </w:t>
      </w:r>
      <w:r w:rsidRPr="00CC3F97">
        <w:rPr>
          <w:lang w:val="en-US"/>
        </w:rPr>
        <w:t>1 and E</w:t>
      </w:r>
      <w:r>
        <w:rPr>
          <w:lang w:val="en-US"/>
        </w:rPr>
        <w:t xml:space="preserve">nzyme </w:t>
      </w:r>
      <w:r w:rsidRPr="00CC3F97">
        <w:rPr>
          <w:lang w:val="en-US"/>
        </w:rPr>
        <w:t>2</w:t>
      </w:r>
      <w:r>
        <w:rPr>
          <w:lang w:val="en-US"/>
        </w:rPr>
        <w:t xml:space="preserve"> (both not relevant)</w:t>
      </w:r>
      <w:r w:rsidRPr="00CC3F97">
        <w:rPr>
          <w:lang w:val="en-US"/>
        </w:rPr>
        <w:t xml:space="preserve"> prepare the Ubiquitin to</w:t>
      </w:r>
      <w:r>
        <w:rPr>
          <w:lang w:val="en-US"/>
        </w:rPr>
        <w:t xml:space="preserve"> be transferred by Enzyme 3 (Ubiquitin Ligase) on to the target protein. Deubiquitinase (DUB) can remove the Ubiquitin of the target protein.</w:t>
      </w:r>
    </w:p>
    <w:p w14:paraId="6B4F55AB" w14:textId="77777777" w:rsidR="00CE6D5F" w:rsidRPr="00CC3F97" w:rsidRDefault="00CE6D5F" w:rsidP="00CE6D5F">
      <w:pPr>
        <w:rPr>
          <w:lang w:val="en-US"/>
        </w:rPr>
      </w:pPr>
      <w:r>
        <w:rPr>
          <w:lang w:val="en-US"/>
        </w:rPr>
        <w:t>The proteasome recycles the Ubiquitin and converts the target protein into short peptides. There are three types of proteasome: trypsin-like, chymotrypsin-like and caspase-like proteases.</w:t>
      </w:r>
    </w:p>
    <w:p w14:paraId="5D96642D" w14:textId="77777777" w:rsidR="00CE6D5F" w:rsidRPr="00CC3F97" w:rsidRDefault="00CE6D5F" w:rsidP="00CE6D5F">
      <w:pPr>
        <w:rPr>
          <w:lang w:val="en-US"/>
        </w:rPr>
      </w:pPr>
    </w:p>
    <w:p w14:paraId="6D8DF148" w14:textId="77777777" w:rsidR="00CE6D5F" w:rsidRPr="00CC3F97" w:rsidRDefault="00CE6D5F" w:rsidP="00CE6D5F">
      <w:pPr>
        <w:rPr>
          <w:lang w:val="en-US"/>
        </w:rPr>
      </w:pPr>
    </w:p>
    <w:p w14:paraId="2EC50CDB" w14:textId="441339CA" w:rsidR="00CE6D5F" w:rsidRDefault="00CE6D5F" w:rsidP="003E2D65">
      <w:pPr>
        <w:rPr>
          <w:lang w:val="en-US"/>
        </w:rPr>
      </w:pPr>
    </w:p>
    <w:p w14:paraId="309CE29C" w14:textId="0DAE478D" w:rsidR="00CE6D5F" w:rsidRDefault="00CE6D5F" w:rsidP="003E2D65">
      <w:pPr>
        <w:rPr>
          <w:lang w:val="en-US"/>
        </w:rPr>
      </w:pPr>
    </w:p>
    <w:p w14:paraId="71FBADA2" w14:textId="5F410FA5" w:rsidR="00CE6D5F" w:rsidRDefault="00CE6D5F" w:rsidP="003E2D65">
      <w:pPr>
        <w:rPr>
          <w:lang w:val="en-US"/>
        </w:rPr>
      </w:pPr>
    </w:p>
    <w:p w14:paraId="5E020714" w14:textId="0ED677D0" w:rsidR="00CE6D5F" w:rsidRDefault="00CE6D5F" w:rsidP="003E2D65">
      <w:pPr>
        <w:rPr>
          <w:lang w:val="en-US"/>
        </w:rPr>
      </w:pPr>
    </w:p>
    <w:p w14:paraId="54BF2F77" w14:textId="458CDE51" w:rsidR="00CE6D5F" w:rsidRDefault="00CE6D5F" w:rsidP="003E2D65">
      <w:pPr>
        <w:rPr>
          <w:lang w:val="en-US"/>
        </w:rPr>
      </w:pPr>
    </w:p>
    <w:p w14:paraId="4839AD74" w14:textId="67C027C9" w:rsidR="00CE6D5F" w:rsidRDefault="00CE6D5F" w:rsidP="003E2D65">
      <w:pPr>
        <w:rPr>
          <w:lang w:val="en-US"/>
        </w:rPr>
      </w:pPr>
    </w:p>
    <w:p w14:paraId="51C33265" w14:textId="48712781" w:rsidR="00CE6D5F" w:rsidRDefault="00CE6D5F" w:rsidP="003E2D65">
      <w:pPr>
        <w:rPr>
          <w:lang w:val="en-US"/>
        </w:rPr>
      </w:pPr>
    </w:p>
    <w:p w14:paraId="38055F66" w14:textId="4129963C" w:rsidR="00CE6D5F" w:rsidRDefault="00CE6D5F" w:rsidP="003E2D65">
      <w:pPr>
        <w:rPr>
          <w:lang w:val="en-US"/>
        </w:rPr>
      </w:pPr>
    </w:p>
    <w:p w14:paraId="73754EE4" w14:textId="76606B86" w:rsidR="00CE6D5F" w:rsidRDefault="00CE6D5F" w:rsidP="003E2D65">
      <w:pPr>
        <w:rPr>
          <w:lang w:val="en-US"/>
        </w:rPr>
      </w:pPr>
    </w:p>
    <w:p w14:paraId="6C09E6B1" w14:textId="52E40D9C" w:rsidR="00CE6D5F" w:rsidRDefault="00CE6D5F" w:rsidP="003E2D65">
      <w:pPr>
        <w:rPr>
          <w:lang w:val="en-US"/>
        </w:rPr>
      </w:pPr>
    </w:p>
    <w:p w14:paraId="11EAF683" w14:textId="7DFFB516" w:rsidR="00CE6D5F" w:rsidRDefault="00CE6D5F" w:rsidP="003E2D65">
      <w:pPr>
        <w:rPr>
          <w:lang w:val="en-US"/>
        </w:rPr>
      </w:pPr>
    </w:p>
    <w:p w14:paraId="55D3015B" w14:textId="1AE7DD59" w:rsidR="00CE6D5F" w:rsidRDefault="00CE6D5F" w:rsidP="003E2D65">
      <w:pPr>
        <w:rPr>
          <w:lang w:val="en-US"/>
        </w:rPr>
      </w:pPr>
    </w:p>
    <w:p w14:paraId="4C235847" w14:textId="02FE776F" w:rsidR="00CE6D5F" w:rsidRDefault="00CE6D5F" w:rsidP="003E2D65">
      <w:pPr>
        <w:rPr>
          <w:lang w:val="en-US"/>
        </w:rPr>
      </w:pPr>
    </w:p>
    <w:p w14:paraId="7738966B" w14:textId="50EF7072" w:rsidR="00CE6D5F" w:rsidRDefault="00CE6D5F" w:rsidP="003E2D65">
      <w:pPr>
        <w:rPr>
          <w:lang w:val="en-US"/>
        </w:rPr>
      </w:pPr>
    </w:p>
    <w:p w14:paraId="0CB9B3A3" w14:textId="4B2D2F1C" w:rsidR="00CE6D5F" w:rsidRDefault="00CE6D5F" w:rsidP="003E2D65">
      <w:pPr>
        <w:rPr>
          <w:lang w:val="en-US"/>
        </w:rPr>
      </w:pPr>
    </w:p>
    <w:p w14:paraId="1F75162C" w14:textId="69E05705" w:rsidR="00CE6D5F" w:rsidRDefault="00CE6D5F" w:rsidP="003E2D65">
      <w:pPr>
        <w:rPr>
          <w:lang w:val="en-US"/>
        </w:rPr>
      </w:pPr>
    </w:p>
    <w:p w14:paraId="5E774E21" w14:textId="21FD36BC" w:rsidR="00CE6D5F" w:rsidRDefault="00CE6D5F" w:rsidP="003E2D65">
      <w:pPr>
        <w:rPr>
          <w:lang w:val="en-US"/>
        </w:rPr>
      </w:pPr>
    </w:p>
    <w:p w14:paraId="0A298F9C" w14:textId="777707D2" w:rsidR="00CE6D5F" w:rsidRDefault="00CE6D5F" w:rsidP="003E2D65">
      <w:pPr>
        <w:rPr>
          <w:lang w:val="en-US"/>
        </w:rPr>
      </w:pPr>
    </w:p>
    <w:p w14:paraId="2C73ED50" w14:textId="7663F0CC" w:rsidR="00CE6D5F" w:rsidRDefault="00CE6D5F" w:rsidP="003E2D65">
      <w:pPr>
        <w:rPr>
          <w:lang w:val="en-US"/>
        </w:rPr>
      </w:pPr>
    </w:p>
    <w:p w14:paraId="7319C109" w14:textId="3E0F6B15" w:rsidR="00CE6D5F" w:rsidRDefault="00CE6D5F" w:rsidP="003E2D65">
      <w:pPr>
        <w:rPr>
          <w:lang w:val="en-US"/>
        </w:rPr>
      </w:pPr>
    </w:p>
    <w:p w14:paraId="708BE55C" w14:textId="41EAE75E" w:rsidR="00CE6D5F" w:rsidRDefault="00CE6D5F" w:rsidP="003E2D65">
      <w:pPr>
        <w:rPr>
          <w:lang w:val="en-US"/>
        </w:rPr>
      </w:pPr>
    </w:p>
    <w:p w14:paraId="6BBADF2E" w14:textId="7B10E656" w:rsidR="00CE6D5F" w:rsidRDefault="00CE6D5F" w:rsidP="003E2D65">
      <w:pPr>
        <w:rPr>
          <w:lang w:val="en-US"/>
        </w:rPr>
      </w:pPr>
    </w:p>
    <w:p w14:paraId="5261708B" w14:textId="7F2775B6" w:rsidR="00CE6D5F" w:rsidRDefault="00CE6D5F" w:rsidP="003E2D65">
      <w:pPr>
        <w:rPr>
          <w:lang w:val="en-US"/>
        </w:rPr>
      </w:pPr>
    </w:p>
    <w:p w14:paraId="5DDED64A" w14:textId="77777777" w:rsidR="00CE6D5F" w:rsidRDefault="00CE6D5F" w:rsidP="00CE6D5F">
      <w:pPr>
        <w:pStyle w:val="berschrift1"/>
        <w:rPr>
          <w:lang w:val="en-US"/>
        </w:rPr>
      </w:pPr>
      <w:r>
        <w:rPr>
          <w:lang w:val="en-US"/>
        </w:rPr>
        <w:lastRenderedPageBreak/>
        <w:t>Vorlesung 7 – Lipids and Membranes</w:t>
      </w:r>
    </w:p>
    <w:p w14:paraId="48CFB491" w14:textId="77777777" w:rsidR="00CE6D5F" w:rsidRDefault="00CE6D5F" w:rsidP="00CE6D5F">
      <w:pPr>
        <w:rPr>
          <w:lang w:val="en-US"/>
        </w:rPr>
      </w:pPr>
    </w:p>
    <w:p w14:paraId="634EF6CA" w14:textId="77777777" w:rsidR="00CE6D5F" w:rsidRDefault="00CE6D5F" w:rsidP="00CE6D5F">
      <w:pPr>
        <w:pStyle w:val="berschrift2"/>
        <w:rPr>
          <w:lang w:val="en-US"/>
        </w:rPr>
      </w:pPr>
      <w:r>
        <w:rPr>
          <w:lang w:val="en-US"/>
        </w:rPr>
        <w:t>Fatty acids</w:t>
      </w:r>
    </w:p>
    <w:p w14:paraId="675E9499" w14:textId="77777777" w:rsidR="00CE6D5F" w:rsidRDefault="00CE6D5F" w:rsidP="00CE6D5F">
      <w:pPr>
        <w:rPr>
          <w:lang w:val="en-US"/>
        </w:rPr>
      </w:pPr>
    </w:p>
    <w:p w14:paraId="32779D08" w14:textId="77777777" w:rsidR="00CE6D5F" w:rsidRDefault="00CE6D5F" w:rsidP="00CE6D5F">
      <w:pPr>
        <w:rPr>
          <w:lang w:val="en-US"/>
        </w:rPr>
      </w:pPr>
      <w:r>
        <w:rPr>
          <w:lang w:val="en-US"/>
        </w:rPr>
        <w:t>General Facts:</w:t>
      </w:r>
    </w:p>
    <w:p w14:paraId="31D00184" w14:textId="77777777" w:rsidR="00CE6D5F" w:rsidRDefault="00CE6D5F" w:rsidP="00CE6D5F">
      <w:pPr>
        <w:pStyle w:val="Listenabsatz"/>
        <w:numPr>
          <w:ilvl w:val="0"/>
          <w:numId w:val="24"/>
        </w:numPr>
        <w:suppressAutoHyphens/>
        <w:autoSpaceDN w:val="0"/>
        <w:spacing w:line="251" w:lineRule="auto"/>
        <w:rPr>
          <w:lang w:val="en-US"/>
        </w:rPr>
      </w:pPr>
      <w:r>
        <w:rPr>
          <w:lang w:val="en-US"/>
        </w:rPr>
        <w:t>Fatty acids are long hydrocarbon chains with carboxylic acid groups.</w:t>
      </w:r>
    </w:p>
    <w:p w14:paraId="13D6F4FB" w14:textId="77777777" w:rsidR="00CE6D5F" w:rsidRDefault="00CE6D5F" w:rsidP="00CE6D5F">
      <w:pPr>
        <w:pStyle w:val="Listenabsatz"/>
        <w:numPr>
          <w:ilvl w:val="0"/>
          <w:numId w:val="24"/>
        </w:numPr>
        <w:suppressAutoHyphens/>
        <w:autoSpaceDN w:val="0"/>
        <w:spacing w:line="251" w:lineRule="auto"/>
        <w:rPr>
          <w:lang w:val="en-US"/>
        </w:rPr>
      </w:pPr>
      <w:r>
        <w:rPr>
          <w:lang w:val="en-US"/>
        </w:rPr>
        <w:t>Usually even number of carbons (14-24)</w:t>
      </w:r>
    </w:p>
    <w:p w14:paraId="3880F45C" w14:textId="77777777" w:rsidR="00CE6D5F" w:rsidRDefault="00CE6D5F" w:rsidP="00CE6D5F">
      <w:pPr>
        <w:pStyle w:val="Listenabsatz"/>
        <w:numPr>
          <w:ilvl w:val="0"/>
          <w:numId w:val="24"/>
        </w:numPr>
        <w:suppressAutoHyphens/>
        <w:autoSpaceDN w:val="0"/>
        <w:spacing w:line="251" w:lineRule="auto"/>
        <w:rPr>
          <w:lang w:val="en-US"/>
        </w:rPr>
      </w:pPr>
      <w:r>
        <w:rPr>
          <w:lang w:val="en-US"/>
        </w:rPr>
        <w:t>Saturated – no double bonds</w:t>
      </w:r>
    </w:p>
    <w:p w14:paraId="462B4995" w14:textId="77777777" w:rsidR="00CE6D5F" w:rsidRDefault="00CE6D5F" w:rsidP="00CE6D5F">
      <w:pPr>
        <w:pStyle w:val="Listenabsatz"/>
        <w:numPr>
          <w:ilvl w:val="0"/>
          <w:numId w:val="24"/>
        </w:numPr>
        <w:suppressAutoHyphens/>
        <w:autoSpaceDN w:val="0"/>
        <w:spacing w:line="251" w:lineRule="auto"/>
        <w:rPr>
          <w:lang w:val="en-US"/>
        </w:rPr>
      </w:pPr>
      <w:r>
        <w:rPr>
          <w:lang w:val="en-US"/>
        </w:rPr>
        <w:t>Unsaturated – double bonds</w:t>
      </w:r>
    </w:p>
    <w:p w14:paraId="05B2C302" w14:textId="77777777" w:rsidR="00CE6D5F" w:rsidRDefault="00CE6D5F" w:rsidP="00CE6D5F">
      <w:pPr>
        <w:rPr>
          <w:lang w:val="en-US"/>
        </w:rPr>
      </w:pPr>
      <w:r>
        <w:rPr>
          <w:lang w:val="en-US"/>
        </w:rPr>
        <w:t>Rules for nomenclature:</w:t>
      </w:r>
    </w:p>
    <w:p w14:paraId="35EFCA17" w14:textId="77777777" w:rsidR="00CE6D5F" w:rsidRDefault="00CE6D5F" w:rsidP="00CE6D5F">
      <w:pPr>
        <w:pStyle w:val="Listenabsatz"/>
        <w:numPr>
          <w:ilvl w:val="0"/>
          <w:numId w:val="24"/>
        </w:numPr>
        <w:suppressAutoHyphens/>
        <w:autoSpaceDN w:val="0"/>
        <w:spacing w:line="251" w:lineRule="auto"/>
        <w:rPr>
          <w:lang w:val="en-US"/>
        </w:rPr>
      </w:pPr>
      <w:r>
        <w:rPr>
          <w:lang w:val="en-US"/>
        </w:rPr>
        <w:t>C18:1 -&gt; 18 = number of C-atoms in the carbon chain, 1 = number of double chains</w:t>
      </w:r>
    </w:p>
    <w:p w14:paraId="4B28AE32" w14:textId="77777777" w:rsidR="00CE6D5F" w:rsidRDefault="00CE6D5F" w:rsidP="00CE6D5F">
      <w:pPr>
        <w:pStyle w:val="Listenabsatz"/>
        <w:numPr>
          <w:ilvl w:val="0"/>
          <w:numId w:val="24"/>
        </w:numPr>
        <w:suppressAutoHyphens/>
        <w:autoSpaceDN w:val="0"/>
        <w:spacing w:line="251" w:lineRule="auto"/>
        <w:rPr>
          <w:lang w:val="en-US"/>
        </w:rPr>
      </w:pPr>
      <w:r>
        <w:rPr>
          <w:lang w:val="en-US"/>
        </w:rPr>
        <w:t>Fatty acid carbon atoms are numbered starting at the carboxyl terminus.</w:t>
      </w:r>
    </w:p>
    <w:p w14:paraId="72AF85D5" w14:textId="77777777" w:rsidR="00CE6D5F" w:rsidRDefault="00CE6D5F" w:rsidP="00CE6D5F">
      <w:pPr>
        <w:pStyle w:val="Listenabsatz"/>
        <w:numPr>
          <w:ilvl w:val="0"/>
          <w:numId w:val="24"/>
        </w:numPr>
        <w:suppressAutoHyphens/>
        <w:autoSpaceDN w:val="0"/>
        <w:spacing w:line="251" w:lineRule="auto"/>
        <w:rPr>
          <w:lang w:val="en-US"/>
        </w:rPr>
      </w:pPr>
      <w:r>
        <w:rPr>
          <w:lang w:val="en-US"/>
        </w:rPr>
        <w:t>Carbon atom 2 = alpha</w:t>
      </w:r>
    </w:p>
    <w:p w14:paraId="52AE3C21" w14:textId="77777777" w:rsidR="00CE6D5F" w:rsidRDefault="00CE6D5F" w:rsidP="00CE6D5F">
      <w:pPr>
        <w:pStyle w:val="Listenabsatz"/>
        <w:numPr>
          <w:ilvl w:val="0"/>
          <w:numId w:val="24"/>
        </w:numPr>
        <w:suppressAutoHyphens/>
        <w:autoSpaceDN w:val="0"/>
        <w:spacing w:line="251" w:lineRule="auto"/>
        <w:rPr>
          <w:lang w:val="en-US"/>
        </w:rPr>
      </w:pPr>
      <w:r>
        <w:rPr>
          <w:lang w:val="en-US"/>
        </w:rPr>
        <w:t>Carbon atom 3 = beta</w:t>
      </w:r>
    </w:p>
    <w:p w14:paraId="0145B2A8" w14:textId="77777777" w:rsidR="00CE6D5F" w:rsidRDefault="00CE6D5F" w:rsidP="00CE6D5F">
      <w:pPr>
        <w:pStyle w:val="Listenabsatz"/>
        <w:numPr>
          <w:ilvl w:val="0"/>
          <w:numId w:val="24"/>
        </w:numPr>
        <w:suppressAutoHyphens/>
        <w:autoSpaceDN w:val="0"/>
        <w:spacing w:line="251" w:lineRule="auto"/>
        <w:rPr>
          <w:lang w:val="en-US"/>
        </w:rPr>
      </w:pPr>
      <w:r>
        <w:rPr>
          <w:lang w:val="en-US"/>
        </w:rPr>
        <w:t>Methyl carbon at the distal end = omega</w:t>
      </w:r>
    </w:p>
    <w:p w14:paraId="69E38363" w14:textId="77777777" w:rsidR="00CE6D5F" w:rsidRDefault="00CE6D5F" w:rsidP="00CE6D5F">
      <w:pPr>
        <w:pStyle w:val="Listenabsatz"/>
        <w:numPr>
          <w:ilvl w:val="0"/>
          <w:numId w:val="24"/>
        </w:numPr>
        <w:suppressAutoHyphens/>
        <w:autoSpaceDN w:val="0"/>
        <w:spacing w:line="251" w:lineRule="auto"/>
      </w:pPr>
      <w:r>
        <w:rPr>
          <w:lang w:val="en-US"/>
        </w:rPr>
        <w:t xml:space="preserve">A double bond is represented by </w:t>
      </w:r>
      <w:r>
        <w:rPr>
          <w:rFonts w:cs="Calibri"/>
          <w:lang w:val="en-US"/>
        </w:rPr>
        <w:t>Δ followed by the number of the carbon atom. You can also start counting from the omega-carbon atom as number 1, changing Δ to Omega.</w:t>
      </w:r>
    </w:p>
    <w:p w14:paraId="58345B2F" w14:textId="77777777" w:rsidR="00CE6D5F" w:rsidRDefault="00CE6D5F" w:rsidP="00CE6D5F">
      <w:pPr>
        <w:pStyle w:val="Listenabsatz"/>
        <w:numPr>
          <w:ilvl w:val="0"/>
          <w:numId w:val="24"/>
        </w:numPr>
        <w:suppressAutoHyphens/>
        <w:autoSpaceDN w:val="0"/>
        <w:spacing w:line="251" w:lineRule="auto"/>
        <w:rPr>
          <w:rFonts w:cs="Calibri"/>
          <w:lang w:val="en-US"/>
        </w:rPr>
      </w:pPr>
      <w:r>
        <w:rPr>
          <w:rFonts w:cs="Calibri"/>
          <w:lang w:val="en-US"/>
        </w:rPr>
        <w:t>Cis and trans specifies the double bond configuration</w:t>
      </w:r>
    </w:p>
    <w:p w14:paraId="6B9B06CB" w14:textId="77777777" w:rsidR="00CE6D5F" w:rsidRDefault="00CE6D5F" w:rsidP="00CE6D5F">
      <w:pPr>
        <w:rPr>
          <w:rFonts w:cs="Calibri"/>
          <w:lang w:val="en-US"/>
        </w:rPr>
      </w:pPr>
      <w:r>
        <w:rPr>
          <w:rFonts w:cs="Calibri"/>
          <w:lang w:val="en-US"/>
        </w:rPr>
        <w:t>Examples:</w:t>
      </w:r>
    </w:p>
    <w:p w14:paraId="35608917" w14:textId="77777777" w:rsidR="00CE6D5F" w:rsidRDefault="00CE6D5F" w:rsidP="00CE6D5F">
      <w:r>
        <w:rPr>
          <w:noProof/>
          <w:lang w:val="en-US"/>
        </w:rPr>
        <w:drawing>
          <wp:inline distT="0" distB="0" distL="0" distR="0" wp14:anchorId="4511E0C2" wp14:editId="59E845A5">
            <wp:extent cx="2788307" cy="1424278"/>
            <wp:effectExtent l="0" t="0" r="0" b="4472"/>
            <wp:docPr id="46" name="Grafik 8" descr="Lipids Flashcards | Chegg.com"/>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4"/>
                    <a:srcRect/>
                    <a:stretch>
                      <a:fillRect/>
                    </a:stretch>
                  </pic:blipFill>
                  <pic:spPr>
                    <a:xfrm>
                      <a:off x="0" y="0"/>
                      <a:ext cx="2788307" cy="1424278"/>
                    </a:xfrm>
                    <a:prstGeom prst="rect">
                      <a:avLst/>
                    </a:prstGeom>
                    <a:noFill/>
                    <a:ln>
                      <a:noFill/>
                      <a:prstDash/>
                    </a:ln>
                  </pic:spPr>
                </pic:pic>
              </a:graphicData>
            </a:graphic>
          </wp:inline>
        </w:drawing>
      </w:r>
    </w:p>
    <w:p w14:paraId="53780E32" w14:textId="77777777" w:rsidR="00CE6D5F" w:rsidRDefault="00CE6D5F" w:rsidP="00CE6D5F">
      <w:pPr>
        <w:rPr>
          <w:rFonts w:cs="Calibri"/>
          <w:lang w:val="en-US"/>
        </w:rPr>
      </w:pPr>
      <w:r>
        <w:rPr>
          <w:rFonts w:cs="Calibri"/>
          <w:lang w:val="en-US"/>
        </w:rPr>
        <w:t>Know the structures of:</w:t>
      </w:r>
    </w:p>
    <w:tbl>
      <w:tblPr>
        <w:tblW w:w="9062" w:type="dxa"/>
        <w:tblCellMar>
          <w:left w:w="10" w:type="dxa"/>
          <w:right w:w="10" w:type="dxa"/>
        </w:tblCellMar>
        <w:tblLook w:val="0000" w:firstRow="0" w:lastRow="0" w:firstColumn="0" w:lastColumn="0" w:noHBand="0" w:noVBand="0"/>
      </w:tblPr>
      <w:tblGrid>
        <w:gridCol w:w="1754"/>
        <w:gridCol w:w="7308"/>
      </w:tblGrid>
      <w:tr w:rsidR="00CE6D5F" w14:paraId="453E1977" w14:textId="77777777" w:rsidTr="0025755E">
        <w:tblPrEx>
          <w:tblCellMar>
            <w:top w:w="0" w:type="dxa"/>
            <w:bottom w:w="0" w:type="dxa"/>
          </w:tblCellMar>
        </w:tblPrEx>
        <w:tc>
          <w:tcPr>
            <w:tcW w:w="17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3FC58202" w14:textId="77777777" w:rsidR="00CE6D5F" w:rsidRDefault="00CE6D5F" w:rsidP="0025755E">
            <w:pPr>
              <w:spacing w:after="0" w:line="240" w:lineRule="auto"/>
              <w:rPr>
                <w:rFonts w:cs="Calibri"/>
                <w:lang w:val="en-US"/>
              </w:rPr>
            </w:pPr>
            <w:r>
              <w:rPr>
                <w:rFonts w:cs="Calibri"/>
                <w:lang w:val="en-US"/>
              </w:rPr>
              <w:t>Palmitate</w:t>
            </w:r>
          </w:p>
        </w:tc>
        <w:tc>
          <w:tcPr>
            <w:tcW w:w="7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17196B82" w14:textId="77777777" w:rsidR="00CE6D5F" w:rsidRDefault="00CE6D5F" w:rsidP="0025755E">
            <w:pPr>
              <w:spacing w:after="0" w:line="240" w:lineRule="auto"/>
            </w:pPr>
            <w:r>
              <w:rPr>
                <w:rFonts w:cs="Calibri"/>
                <w:noProof/>
                <w:lang w:val="en-US"/>
              </w:rPr>
              <w:drawing>
                <wp:inline distT="0" distB="0" distL="0" distR="0" wp14:anchorId="3EC4BC9C" wp14:editId="1C847534">
                  <wp:extent cx="4503813" cy="1082137"/>
                  <wp:effectExtent l="0" t="0" r="0" b="3713"/>
                  <wp:docPr id="47" name="Grafik 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5"/>
                          <a:stretch>
                            <a:fillRect/>
                          </a:stretch>
                        </pic:blipFill>
                        <pic:spPr>
                          <a:xfrm>
                            <a:off x="0" y="0"/>
                            <a:ext cx="4503813" cy="1082137"/>
                          </a:xfrm>
                          <a:prstGeom prst="rect">
                            <a:avLst/>
                          </a:prstGeom>
                          <a:noFill/>
                          <a:ln>
                            <a:noFill/>
                            <a:prstDash/>
                          </a:ln>
                        </pic:spPr>
                      </pic:pic>
                    </a:graphicData>
                  </a:graphic>
                </wp:inline>
              </w:drawing>
            </w:r>
          </w:p>
        </w:tc>
      </w:tr>
      <w:tr w:rsidR="00CE6D5F" w14:paraId="6C415019" w14:textId="77777777" w:rsidTr="0025755E">
        <w:tblPrEx>
          <w:tblCellMar>
            <w:top w:w="0" w:type="dxa"/>
            <w:bottom w:w="0" w:type="dxa"/>
          </w:tblCellMar>
        </w:tblPrEx>
        <w:tc>
          <w:tcPr>
            <w:tcW w:w="17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7A63CFC1" w14:textId="77777777" w:rsidR="00CE6D5F" w:rsidRDefault="00CE6D5F" w:rsidP="0025755E">
            <w:pPr>
              <w:spacing w:after="0" w:line="240" w:lineRule="auto"/>
              <w:rPr>
                <w:rFonts w:cs="Calibri"/>
                <w:lang w:val="en-US"/>
              </w:rPr>
            </w:pPr>
            <w:r>
              <w:rPr>
                <w:rFonts w:cs="Calibri"/>
                <w:lang w:val="en-US"/>
              </w:rPr>
              <w:t>Stearate</w:t>
            </w:r>
          </w:p>
        </w:tc>
        <w:tc>
          <w:tcPr>
            <w:tcW w:w="7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2262409" w14:textId="77777777" w:rsidR="00CE6D5F" w:rsidRDefault="00CE6D5F" w:rsidP="0025755E">
            <w:pPr>
              <w:spacing w:after="0" w:line="240" w:lineRule="auto"/>
            </w:pPr>
            <w:r>
              <w:rPr>
                <w:noProof/>
                <w:lang w:val="en-US"/>
              </w:rPr>
              <w:drawing>
                <wp:inline distT="0" distB="0" distL="0" distR="0" wp14:anchorId="20911F23" wp14:editId="7A6453FC">
                  <wp:extent cx="3888522" cy="520787"/>
                  <wp:effectExtent l="0" t="0" r="0" b="0"/>
                  <wp:docPr id="48" name="Grafik 5" descr="Strukturformel von Stearinsäure"/>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6"/>
                          <a:srcRect/>
                          <a:stretch>
                            <a:fillRect/>
                          </a:stretch>
                        </pic:blipFill>
                        <pic:spPr>
                          <a:xfrm>
                            <a:off x="0" y="0"/>
                            <a:ext cx="3888522" cy="520787"/>
                          </a:xfrm>
                          <a:prstGeom prst="rect">
                            <a:avLst/>
                          </a:prstGeom>
                          <a:noFill/>
                          <a:ln>
                            <a:noFill/>
                            <a:prstDash/>
                          </a:ln>
                        </pic:spPr>
                      </pic:pic>
                    </a:graphicData>
                  </a:graphic>
                </wp:inline>
              </w:drawing>
            </w:r>
          </w:p>
        </w:tc>
      </w:tr>
      <w:tr w:rsidR="00CE6D5F" w14:paraId="6AE0D738" w14:textId="77777777" w:rsidTr="0025755E">
        <w:tblPrEx>
          <w:tblCellMar>
            <w:top w:w="0" w:type="dxa"/>
            <w:bottom w:w="0" w:type="dxa"/>
          </w:tblCellMar>
        </w:tblPrEx>
        <w:tc>
          <w:tcPr>
            <w:tcW w:w="17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20AABF54" w14:textId="77777777" w:rsidR="00CE6D5F" w:rsidRDefault="00CE6D5F" w:rsidP="0025755E">
            <w:pPr>
              <w:spacing w:after="0" w:line="240" w:lineRule="auto"/>
              <w:rPr>
                <w:rFonts w:cs="Calibri"/>
                <w:lang w:val="en-US"/>
              </w:rPr>
            </w:pPr>
            <w:r>
              <w:rPr>
                <w:rFonts w:cs="Calibri"/>
                <w:lang w:val="en-US"/>
              </w:rPr>
              <w:t>Arachidonate</w:t>
            </w:r>
          </w:p>
        </w:tc>
        <w:tc>
          <w:tcPr>
            <w:tcW w:w="7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517AB0E3" w14:textId="77777777" w:rsidR="00CE6D5F" w:rsidRDefault="00CE6D5F" w:rsidP="0025755E">
            <w:pPr>
              <w:spacing w:after="0" w:line="240" w:lineRule="auto"/>
            </w:pPr>
            <w:r>
              <w:rPr>
                <w:noProof/>
                <w:lang w:val="en-US"/>
              </w:rPr>
              <w:drawing>
                <wp:inline distT="0" distB="0" distL="0" distR="0" wp14:anchorId="75F6D551" wp14:editId="19627E7D">
                  <wp:extent cx="1104988" cy="664677"/>
                  <wp:effectExtent l="0" t="0" r="0" b="2073"/>
                  <wp:docPr id="49" name="Grafik 6" descr="Strukturformel von Arachidonsäure"/>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7"/>
                          <a:srcRect/>
                          <a:stretch>
                            <a:fillRect/>
                          </a:stretch>
                        </pic:blipFill>
                        <pic:spPr>
                          <a:xfrm>
                            <a:off x="0" y="0"/>
                            <a:ext cx="1104988" cy="664677"/>
                          </a:xfrm>
                          <a:prstGeom prst="rect">
                            <a:avLst/>
                          </a:prstGeom>
                          <a:noFill/>
                          <a:ln>
                            <a:noFill/>
                            <a:prstDash/>
                          </a:ln>
                        </pic:spPr>
                      </pic:pic>
                    </a:graphicData>
                  </a:graphic>
                </wp:inline>
              </w:drawing>
            </w:r>
          </w:p>
        </w:tc>
      </w:tr>
      <w:tr w:rsidR="00CE6D5F" w14:paraId="48845B20" w14:textId="77777777" w:rsidTr="0025755E">
        <w:tblPrEx>
          <w:tblCellMar>
            <w:top w:w="0" w:type="dxa"/>
            <w:bottom w:w="0" w:type="dxa"/>
          </w:tblCellMar>
        </w:tblPrEx>
        <w:tc>
          <w:tcPr>
            <w:tcW w:w="1754"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4EAD689E" w14:textId="77777777" w:rsidR="00CE6D5F" w:rsidRDefault="00CE6D5F" w:rsidP="0025755E">
            <w:pPr>
              <w:spacing w:after="0" w:line="240" w:lineRule="auto"/>
              <w:rPr>
                <w:rFonts w:cs="Calibri"/>
                <w:lang w:val="en-US"/>
              </w:rPr>
            </w:pPr>
            <w:r>
              <w:rPr>
                <w:rFonts w:cs="Calibri"/>
                <w:lang w:val="en-US"/>
              </w:rPr>
              <w:t>Palmitoleate</w:t>
            </w:r>
          </w:p>
        </w:tc>
        <w:tc>
          <w:tcPr>
            <w:tcW w:w="730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14:paraId="6D93572D" w14:textId="77777777" w:rsidR="00CE6D5F" w:rsidRDefault="00CE6D5F" w:rsidP="0025755E">
            <w:pPr>
              <w:spacing w:after="0" w:line="240" w:lineRule="auto"/>
            </w:pPr>
            <w:r>
              <w:rPr>
                <w:noProof/>
                <w:lang w:val="en-US"/>
              </w:rPr>
              <w:drawing>
                <wp:inline distT="0" distB="0" distL="0" distR="0" wp14:anchorId="729B30D6" wp14:editId="46AD811F">
                  <wp:extent cx="1827492" cy="502599"/>
                  <wp:effectExtent l="0" t="0" r="1308" b="0"/>
                  <wp:docPr id="50" name="Grafik 7" descr="Struktur von Palmitoleinsäure"/>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8"/>
                          <a:srcRect/>
                          <a:stretch>
                            <a:fillRect/>
                          </a:stretch>
                        </pic:blipFill>
                        <pic:spPr>
                          <a:xfrm>
                            <a:off x="0" y="0"/>
                            <a:ext cx="1827492" cy="502599"/>
                          </a:xfrm>
                          <a:prstGeom prst="rect">
                            <a:avLst/>
                          </a:prstGeom>
                          <a:noFill/>
                          <a:ln>
                            <a:noFill/>
                            <a:prstDash/>
                          </a:ln>
                        </pic:spPr>
                      </pic:pic>
                    </a:graphicData>
                  </a:graphic>
                </wp:inline>
              </w:drawing>
            </w:r>
          </w:p>
        </w:tc>
      </w:tr>
    </w:tbl>
    <w:p w14:paraId="18A8A52E" w14:textId="77777777" w:rsidR="00CE6D5F" w:rsidRDefault="00CE6D5F" w:rsidP="00CE6D5F">
      <w:pPr>
        <w:rPr>
          <w:rFonts w:cs="Calibri"/>
          <w:lang w:val="en-US"/>
        </w:rPr>
      </w:pPr>
    </w:p>
    <w:p w14:paraId="18D5A54A" w14:textId="77777777" w:rsidR="00CE6D5F" w:rsidRDefault="00CE6D5F" w:rsidP="00CE6D5F">
      <w:pPr>
        <w:pStyle w:val="berschrift2"/>
        <w:rPr>
          <w:lang w:val="en-US"/>
        </w:rPr>
      </w:pPr>
      <w:r>
        <w:rPr>
          <w:lang w:val="en-US"/>
        </w:rPr>
        <w:lastRenderedPageBreak/>
        <w:t>Lipid classes</w:t>
      </w:r>
    </w:p>
    <w:p w14:paraId="5732B79C" w14:textId="77777777" w:rsidR="00CE6D5F" w:rsidRDefault="00CE6D5F" w:rsidP="00CE6D5F">
      <w:r>
        <w:rPr>
          <w:noProof/>
          <w:lang w:val="en-US"/>
        </w:rPr>
        <w:drawing>
          <wp:anchor distT="0" distB="0" distL="114300" distR="114300" simplePos="0" relativeHeight="251683840" behindDoc="0" locked="0" layoutInCell="1" allowOverlap="1" wp14:anchorId="093F5403" wp14:editId="5D86B115">
            <wp:simplePos x="0" y="0"/>
            <wp:positionH relativeFrom="column">
              <wp:posOffset>4425531</wp:posOffset>
            </wp:positionH>
            <wp:positionV relativeFrom="paragraph">
              <wp:posOffset>282156</wp:posOffset>
            </wp:positionV>
            <wp:extent cx="1577970" cy="854707"/>
            <wp:effectExtent l="0" t="0" r="3180" b="2543"/>
            <wp:wrapTight wrapText="bothSides">
              <wp:wrapPolygon edited="0">
                <wp:start x="0" y="0"/>
                <wp:lineTo x="0" y="21199"/>
                <wp:lineTo x="21391" y="21199"/>
                <wp:lineTo x="21391" y="0"/>
                <wp:lineTo x="0" y="0"/>
              </wp:wrapPolygon>
            </wp:wrapTight>
            <wp:docPr id="51" name="Grafik 1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9"/>
                    <a:stretch>
                      <a:fillRect/>
                    </a:stretch>
                  </pic:blipFill>
                  <pic:spPr>
                    <a:xfrm>
                      <a:off x="0" y="0"/>
                      <a:ext cx="1577970" cy="854707"/>
                    </a:xfrm>
                    <a:prstGeom prst="rect">
                      <a:avLst/>
                    </a:prstGeom>
                    <a:noFill/>
                    <a:ln>
                      <a:noFill/>
                      <a:prstDash/>
                    </a:ln>
                  </pic:spPr>
                </pic:pic>
              </a:graphicData>
            </a:graphic>
          </wp:anchor>
        </w:drawing>
      </w:r>
    </w:p>
    <w:p w14:paraId="4FBAD08F" w14:textId="77777777" w:rsidR="00CE6D5F" w:rsidRDefault="00CE6D5F" w:rsidP="00CE6D5F">
      <w:pPr>
        <w:pStyle w:val="Listenabsatz"/>
        <w:numPr>
          <w:ilvl w:val="0"/>
          <w:numId w:val="25"/>
        </w:numPr>
        <w:suppressAutoHyphens/>
        <w:autoSpaceDN w:val="0"/>
        <w:spacing w:line="251" w:lineRule="auto"/>
        <w:rPr>
          <w:lang w:val="en-US"/>
        </w:rPr>
      </w:pPr>
      <w:r>
        <w:rPr>
          <w:lang w:val="en-US"/>
        </w:rPr>
        <w:t>Phospholipids</w:t>
      </w:r>
    </w:p>
    <w:p w14:paraId="4CDFE593" w14:textId="77777777" w:rsidR="00CE6D5F" w:rsidRDefault="00CE6D5F" w:rsidP="00CE6D5F">
      <w:pPr>
        <w:rPr>
          <w:lang w:val="en-US"/>
        </w:rPr>
      </w:pPr>
      <w:r>
        <w:rPr>
          <w:lang w:val="en-US"/>
        </w:rPr>
        <w:t xml:space="preserve">Structure: Glycerol + fatty acids + phosphate = phosphatidate + alcohol </w:t>
      </w:r>
    </w:p>
    <w:p w14:paraId="44771A42" w14:textId="77777777" w:rsidR="00CE6D5F" w:rsidRDefault="00CE6D5F" w:rsidP="00CE6D5F">
      <w:r>
        <w:rPr>
          <w:noProof/>
          <w:shd w:val="clear" w:color="auto" w:fill="FFFF00"/>
          <w:lang w:val="en-US"/>
        </w:rPr>
        <w:drawing>
          <wp:anchor distT="0" distB="0" distL="114300" distR="114300" simplePos="0" relativeHeight="251682816" behindDoc="0" locked="0" layoutInCell="1" allowOverlap="1" wp14:anchorId="13446319" wp14:editId="419A8236">
            <wp:simplePos x="0" y="0"/>
            <wp:positionH relativeFrom="margin">
              <wp:posOffset>4160520</wp:posOffset>
            </wp:positionH>
            <wp:positionV relativeFrom="paragraph">
              <wp:posOffset>287871</wp:posOffset>
            </wp:positionV>
            <wp:extent cx="2048512" cy="2188845"/>
            <wp:effectExtent l="0" t="0" r="8888" b="1905"/>
            <wp:wrapTight wrapText="bothSides">
              <wp:wrapPolygon edited="0">
                <wp:start x="0" y="0"/>
                <wp:lineTo x="0" y="21431"/>
                <wp:lineTo x="21493" y="21431"/>
                <wp:lineTo x="21493" y="0"/>
                <wp:lineTo x="0" y="0"/>
              </wp:wrapPolygon>
            </wp:wrapTight>
            <wp:docPr id="52" name="Grafik 16"/>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0"/>
                    <a:stretch>
                      <a:fillRect/>
                    </a:stretch>
                  </pic:blipFill>
                  <pic:spPr>
                    <a:xfrm>
                      <a:off x="0" y="0"/>
                      <a:ext cx="2048512" cy="2188845"/>
                    </a:xfrm>
                    <a:prstGeom prst="rect">
                      <a:avLst/>
                    </a:prstGeom>
                    <a:noFill/>
                    <a:ln>
                      <a:noFill/>
                      <a:prstDash/>
                    </a:ln>
                  </pic:spPr>
                </pic:pic>
              </a:graphicData>
            </a:graphic>
          </wp:anchor>
        </w:drawing>
      </w:r>
      <w:r>
        <w:rPr>
          <w:shd w:val="clear" w:color="auto" w:fill="FFFF00"/>
          <w:lang w:val="en-US"/>
        </w:rPr>
        <w:t>Alcohol examples: serine, inositol, choline, ethanolamine</w:t>
      </w:r>
    </w:p>
    <w:p w14:paraId="2837385C" w14:textId="77777777" w:rsidR="00CE6D5F" w:rsidRDefault="00CE6D5F" w:rsidP="00CE6D5F">
      <w:r>
        <w:rPr>
          <w:noProof/>
          <w:lang w:val="en-US"/>
        </w:rPr>
        <w:drawing>
          <wp:inline distT="0" distB="0" distL="0" distR="0" wp14:anchorId="5F821A12" wp14:editId="1D2F172F">
            <wp:extent cx="2591025" cy="1409821"/>
            <wp:effectExtent l="0" t="0" r="0" b="0"/>
            <wp:docPr id="53" name="Grafik 10" descr="Ein Bild, das Text, Uhr enthält.&#10;&#10;Automatisch generierte Beschreibu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1"/>
                    <a:stretch>
                      <a:fillRect/>
                    </a:stretch>
                  </pic:blipFill>
                  <pic:spPr>
                    <a:xfrm>
                      <a:off x="0" y="0"/>
                      <a:ext cx="2591025" cy="1409821"/>
                    </a:xfrm>
                    <a:prstGeom prst="rect">
                      <a:avLst/>
                    </a:prstGeom>
                    <a:noFill/>
                    <a:ln>
                      <a:noFill/>
                      <a:prstDash/>
                    </a:ln>
                  </pic:spPr>
                </pic:pic>
              </a:graphicData>
            </a:graphic>
          </wp:inline>
        </w:drawing>
      </w:r>
    </w:p>
    <w:p w14:paraId="6979E7DA" w14:textId="77777777" w:rsidR="00CE6D5F" w:rsidRDefault="00CE6D5F" w:rsidP="00CE6D5F">
      <w:r>
        <w:rPr>
          <w:lang w:val="en-US"/>
        </w:rPr>
        <w:t>Phospholipase C can cleave PIP</w:t>
      </w:r>
      <w:r>
        <w:rPr>
          <w:vertAlign w:val="subscript"/>
          <w:lang w:val="en-US"/>
        </w:rPr>
        <w:t xml:space="preserve">2 </w:t>
      </w:r>
      <w:r>
        <w:rPr>
          <w:lang w:val="en-US"/>
        </w:rPr>
        <w:t xml:space="preserve">(a Phospholipid) into two second messengers DAG and and IP3 to start a cascade. </w:t>
      </w:r>
    </w:p>
    <w:p w14:paraId="04C08C83" w14:textId="77777777" w:rsidR="00CE6D5F" w:rsidRDefault="00CE6D5F" w:rsidP="00CE6D5F">
      <w:pPr>
        <w:pStyle w:val="Listenabsatz"/>
        <w:numPr>
          <w:ilvl w:val="0"/>
          <w:numId w:val="25"/>
        </w:numPr>
        <w:suppressAutoHyphens/>
        <w:autoSpaceDN w:val="0"/>
        <w:spacing w:line="251" w:lineRule="auto"/>
        <w:rPr>
          <w:lang w:val="en-US"/>
        </w:rPr>
      </w:pPr>
      <w:r>
        <w:rPr>
          <w:lang w:val="en-US"/>
        </w:rPr>
        <w:t>Sphingolipids</w:t>
      </w:r>
    </w:p>
    <w:p w14:paraId="69DB29CC" w14:textId="77777777" w:rsidR="00CE6D5F" w:rsidRDefault="00CE6D5F" w:rsidP="00CE6D5F">
      <w:pPr>
        <w:rPr>
          <w:lang w:val="en-US"/>
        </w:rPr>
      </w:pPr>
      <w:r>
        <w:rPr>
          <w:lang w:val="en-US"/>
        </w:rPr>
        <w:t>Key content of myelin shells of neuron.</w:t>
      </w:r>
    </w:p>
    <w:p w14:paraId="17DF5765" w14:textId="77777777" w:rsidR="00CE6D5F" w:rsidRDefault="00CE6D5F" w:rsidP="00CE6D5F">
      <w:pPr>
        <w:rPr>
          <w:lang w:val="en-US"/>
        </w:rPr>
      </w:pPr>
      <w:r>
        <w:rPr>
          <w:lang w:val="en-US"/>
        </w:rPr>
        <w:t>Sphingosine = amino alcohol with a long carbohydrate chain</w:t>
      </w:r>
    </w:p>
    <w:p w14:paraId="6E2880D3" w14:textId="77777777" w:rsidR="00CE6D5F" w:rsidRDefault="00CE6D5F" w:rsidP="00CE6D5F">
      <w:pPr>
        <w:rPr>
          <w:lang w:val="en-US"/>
        </w:rPr>
      </w:pPr>
      <w:r>
        <w:rPr>
          <w:lang w:val="en-US"/>
        </w:rPr>
        <w:t xml:space="preserve">Structure = Sphingosine + fatty acid </w:t>
      </w:r>
    </w:p>
    <w:p w14:paraId="22E31544" w14:textId="77777777" w:rsidR="00CE6D5F" w:rsidRDefault="00CE6D5F" w:rsidP="00CE6D5F">
      <w:r>
        <w:rPr>
          <w:noProof/>
          <w:lang w:val="en-US"/>
        </w:rPr>
        <w:drawing>
          <wp:inline distT="0" distB="0" distL="0" distR="0" wp14:anchorId="3299161B" wp14:editId="35F1CDD8">
            <wp:extent cx="3879972" cy="1413927"/>
            <wp:effectExtent l="0" t="0" r="0" b="0"/>
            <wp:docPr id="54" name="Grafik 12" descr="Die Chemie der Lipide"/>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2"/>
                    <a:srcRect/>
                    <a:stretch>
                      <a:fillRect/>
                    </a:stretch>
                  </pic:blipFill>
                  <pic:spPr>
                    <a:xfrm>
                      <a:off x="0" y="0"/>
                      <a:ext cx="3879972" cy="1413927"/>
                    </a:xfrm>
                    <a:prstGeom prst="rect">
                      <a:avLst/>
                    </a:prstGeom>
                    <a:noFill/>
                    <a:ln>
                      <a:noFill/>
                      <a:prstDash/>
                    </a:ln>
                  </pic:spPr>
                </pic:pic>
              </a:graphicData>
            </a:graphic>
          </wp:inline>
        </w:drawing>
      </w:r>
    </w:p>
    <w:p w14:paraId="7CB399DB" w14:textId="77777777" w:rsidR="00CE6D5F" w:rsidRDefault="00CE6D5F" w:rsidP="00CE6D5F">
      <w:pPr>
        <w:pStyle w:val="Listenabsatz"/>
        <w:numPr>
          <w:ilvl w:val="0"/>
          <w:numId w:val="25"/>
        </w:numPr>
        <w:suppressAutoHyphens/>
        <w:autoSpaceDN w:val="0"/>
        <w:spacing w:line="251" w:lineRule="auto"/>
        <w:rPr>
          <w:lang w:val="en-US"/>
        </w:rPr>
      </w:pPr>
      <w:r>
        <w:rPr>
          <w:lang w:val="en-US"/>
        </w:rPr>
        <w:t>Glycolipids = Sphingosine + fatty acid + sugar(s)</w:t>
      </w:r>
    </w:p>
    <w:p w14:paraId="112263B1" w14:textId="77777777" w:rsidR="00CE6D5F" w:rsidRDefault="00CE6D5F" w:rsidP="00CE6D5F">
      <w:r>
        <w:rPr>
          <w:noProof/>
          <w:lang w:val="en-US"/>
        </w:rPr>
        <w:drawing>
          <wp:inline distT="0" distB="0" distL="0" distR="0" wp14:anchorId="1872AE9D" wp14:editId="02A17A08">
            <wp:extent cx="4048195" cy="2475253"/>
            <wp:effectExtent l="0" t="0" r="9455" b="1247"/>
            <wp:docPr id="55" name="Grafik 13" descr="Ein Bild, das Karte enthält.&#10;&#10;Automatisch generierte Beschreibung"/>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3"/>
                    <a:stretch>
                      <a:fillRect/>
                    </a:stretch>
                  </pic:blipFill>
                  <pic:spPr>
                    <a:xfrm>
                      <a:off x="0" y="0"/>
                      <a:ext cx="4048195" cy="2475253"/>
                    </a:xfrm>
                    <a:prstGeom prst="rect">
                      <a:avLst/>
                    </a:prstGeom>
                    <a:noFill/>
                    <a:ln>
                      <a:noFill/>
                      <a:prstDash/>
                    </a:ln>
                  </pic:spPr>
                </pic:pic>
              </a:graphicData>
            </a:graphic>
          </wp:inline>
        </w:drawing>
      </w:r>
    </w:p>
    <w:p w14:paraId="6F573DF6" w14:textId="77777777" w:rsidR="00CE6D5F" w:rsidRDefault="00CE6D5F" w:rsidP="00CE6D5F">
      <w:pPr>
        <w:pStyle w:val="Listenabsatz"/>
        <w:numPr>
          <w:ilvl w:val="0"/>
          <w:numId w:val="25"/>
        </w:numPr>
        <w:suppressAutoHyphens/>
        <w:autoSpaceDN w:val="0"/>
        <w:spacing w:line="251" w:lineRule="auto"/>
        <w:rPr>
          <w:lang w:val="en-US"/>
        </w:rPr>
      </w:pPr>
      <w:r>
        <w:rPr>
          <w:lang w:val="en-US"/>
        </w:rPr>
        <w:t>Steroids (we just talked about Cholesterol)</w:t>
      </w:r>
    </w:p>
    <w:p w14:paraId="00F0FD35" w14:textId="77777777" w:rsidR="00CE6D5F" w:rsidRDefault="00CE6D5F" w:rsidP="00CE6D5F">
      <w:pPr>
        <w:rPr>
          <w:u w:val="single"/>
          <w:lang w:val="en-US"/>
        </w:rPr>
      </w:pPr>
      <w:r>
        <w:rPr>
          <w:u w:val="single"/>
          <w:lang w:val="en-US"/>
        </w:rPr>
        <w:lastRenderedPageBreak/>
        <w:t>Cholesterol</w:t>
      </w:r>
    </w:p>
    <w:p w14:paraId="382E9107" w14:textId="77777777" w:rsidR="00CE6D5F" w:rsidRDefault="00CE6D5F" w:rsidP="00CE6D5F">
      <w:r>
        <w:rPr>
          <w:noProof/>
          <w:lang w:val="en-US"/>
        </w:rPr>
        <w:drawing>
          <wp:anchor distT="0" distB="0" distL="114300" distR="114300" simplePos="0" relativeHeight="251680768" behindDoc="0" locked="0" layoutInCell="1" allowOverlap="1" wp14:anchorId="07D332D7" wp14:editId="4C5222D8">
            <wp:simplePos x="0" y="0"/>
            <wp:positionH relativeFrom="column">
              <wp:posOffset>816806</wp:posOffset>
            </wp:positionH>
            <wp:positionV relativeFrom="paragraph">
              <wp:posOffset>134425</wp:posOffset>
            </wp:positionV>
            <wp:extent cx="3291209" cy="1576709"/>
            <wp:effectExtent l="0" t="0" r="4441" b="4441"/>
            <wp:wrapThrough wrapText="bothSides">
              <wp:wrapPolygon edited="0">
                <wp:start x="0" y="0"/>
                <wp:lineTo x="0" y="21400"/>
                <wp:lineTo x="21504" y="21400"/>
                <wp:lineTo x="21504" y="0"/>
                <wp:lineTo x="0" y="0"/>
              </wp:wrapPolygon>
            </wp:wrapThrough>
            <wp:docPr id="56" name="Grafik 1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4"/>
                    <a:stretch>
                      <a:fillRect/>
                    </a:stretch>
                  </pic:blipFill>
                  <pic:spPr>
                    <a:xfrm>
                      <a:off x="0" y="0"/>
                      <a:ext cx="3291209" cy="1576709"/>
                    </a:xfrm>
                    <a:prstGeom prst="rect">
                      <a:avLst/>
                    </a:prstGeom>
                    <a:noFill/>
                    <a:ln>
                      <a:noFill/>
                      <a:prstDash/>
                    </a:ln>
                  </pic:spPr>
                </pic:pic>
              </a:graphicData>
            </a:graphic>
          </wp:anchor>
        </w:drawing>
      </w:r>
      <w:r>
        <w:rPr>
          <w:lang w:val="en-US"/>
        </w:rPr>
        <w:t xml:space="preserve">Structure: </w:t>
      </w:r>
    </w:p>
    <w:p w14:paraId="6D7E8AEA" w14:textId="77777777" w:rsidR="00CE6D5F" w:rsidRDefault="00CE6D5F" w:rsidP="00CE6D5F">
      <w:pPr>
        <w:rPr>
          <w:lang w:val="en-US"/>
        </w:rPr>
      </w:pPr>
    </w:p>
    <w:p w14:paraId="2AA4225A" w14:textId="77777777" w:rsidR="00CE6D5F" w:rsidRDefault="00CE6D5F" w:rsidP="00CE6D5F">
      <w:pPr>
        <w:rPr>
          <w:lang w:val="en-US"/>
        </w:rPr>
      </w:pPr>
    </w:p>
    <w:p w14:paraId="75C6AD89" w14:textId="77777777" w:rsidR="00CE6D5F" w:rsidRDefault="00CE6D5F" w:rsidP="00CE6D5F">
      <w:pPr>
        <w:rPr>
          <w:lang w:val="en-US"/>
        </w:rPr>
      </w:pPr>
    </w:p>
    <w:p w14:paraId="61FC4E9D" w14:textId="77777777" w:rsidR="00CE6D5F" w:rsidRDefault="00CE6D5F" w:rsidP="00CE6D5F">
      <w:pPr>
        <w:rPr>
          <w:lang w:val="en-US"/>
        </w:rPr>
      </w:pPr>
    </w:p>
    <w:p w14:paraId="2760C1F7" w14:textId="77777777" w:rsidR="00CE6D5F" w:rsidRDefault="00CE6D5F" w:rsidP="00CE6D5F">
      <w:pPr>
        <w:pStyle w:val="berschrift2"/>
        <w:rPr>
          <w:lang w:val="en-US"/>
        </w:rPr>
      </w:pPr>
    </w:p>
    <w:p w14:paraId="45FDEDE8" w14:textId="77777777" w:rsidR="00CE6D5F" w:rsidRDefault="00CE6D5F" w:rsidP="00CE6D5F">
      <w:pPr>
        <w:rPr>
          <w:lang w:val="en-US"/>
        </w:rPr>
      </w:pPr>
    </w:p>
    <w:p w14:paraId="399CBA91" w14:textId="77777777" w:rsidR="00CE6D5F" w:rsidRDefault="00CE6D5F" w:rsidP="00CE6D5F">
      <w:r>
        <w:rPr>
          <w:noProof/>
          <w:lang w:val="en-US"/>
        </w:rPr>
        <w:drawing>
          <wp:anchor distT="0" distB="0" distL="114300" distR="114300" simplePos="0" relativeHeight="251681792" behindDoc="0" locked="0" layoutInCell="1" allowOverlap="1" wp14:anchorId="060FA6E8" wp14:editId="2182D2CC">
            <wp:simplePos x="0" y="0"/>
            <wp:positionH relativeFrom="column">
              <wp:posOffset>3384761</wp:posOffset>
            </wp:positionH>
            <wp:positionV relativeFrom="paragraph">
              <wp:posOffset>32168</wp:posOffset>
            </wp:positionV>
            <wp:extent cx="2708791" cy="2133596"/>
            <wp:effectExtent l="0" t="0" r="0" b="4"/>
            <wp:wrapSquare wrapText="bothSides"/>
            <wp:docPr id="57" name="Grafik 15"/>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5"/>
                    <a:stretch>
                      <a:fillRect/>
                    </a:stretch>
                  </pic:blipFill>
                  <pic:spPr>
                    <a:xfrm>
                      <a:off x="0" y="0"/>
                      <a:ext cx="2708791" cy="2133596"/>
                    </a:xfrm>
                    <a:prstGeom prst="rect">
                      <a:avLst/>
                    </a:prstGeom>
                    <a:noFill/>
                    <a:ln>
                      <a:noFill/>
                      <a:prstDash/>
                    </a:ln>
                  </pic:spPr>
                </pic:pic>
              </a:graphicData>
            </a:graphic>
          </wp:anchor>
        </w:drawing>
      </w:r>
      <w:r>
        <w:rPr>
          <w:lang w:val="en-US"/>
        </w:rPr>
        <w:t>Role in membrane structure:</w:t>
      </w:r>
    </w:p>
    <w:p w14:paraId="4CAE2BFC" w14:textId="77777777" w:rsidR="00CE6D5F" w:rsidRDefault="00CE6D5F" w:rsidP="00CE6D5F">
      <w:pPr>
        <w:rPr>
          <w:rFonts w:eastAsia="TimesNewRomanPSMT" w:cs="Calibri"/>
          <w:lang w:val="en-US"/>
        </w:rPr>
      </w:pPr>
      <w:r>
        <w:rPr>
          <w:rFonts w:eastAsia="TimesNewRomanPSMT" w:cs="Calibri"/>
          <w:lang w:val="en-US"/>
        </w:rPr>
        <w:t xml:space="preserve">At high temperatures, cholesterol’s flat, rigid structure limits phospholipid movement </w:t>
      </w:r>
    </w:p>
    <w:p w14:paraId="50DA3E2F" w14:textId="77777777" w:rsidR="00CE6D5F" w:rsidRDefault="00CE6D5F" w:rsidP="00CE6D5F">
      <w:pPr>
        <w:pStyle w:val="Listenabsatz"/>
        <w:numPr>
          <w:ilvl w:val="0"/>
          <w:numId w:val="26"/>
        </w:numPr>
        <w:suppressAutoHyphens/>
        <w:autoSpaceDN w:val="0"/>
        <w:spacing w:line="251" w:lineRule="auto"/>
        <w:rPr>
          <w:rFonts w:eastAsia="TimesNewRomanPSMT" w:cs="Calibri"/>
          <w:lang w:val="en-US"/>
        </w:rPr>
      </w:pPr>
      <w:r>
        <w:rPr>
          <w:rFonts w:eastAsia="TimesNewRomanPSMT" w:cs="Calibri"/>
          <w:lang w:val="en-US"/>
        </w:rPr>
        <w:t xml:space="preserve">decrease in fluidity. </w:t>
      </w:r>
    </w:p>
    <w:p w14:paraId="5F907088" w14:textId="77777777" w:rsidR="00CE6D5F" w:rsidRDefault="00CE6D5F" w:rsidP="00CE6D5F">
      <w:r>
        <w:rPr>
          <w:rFonts w:eastAsia="TimesNewRomanPSMT" w:cs="Calibri"/>
          <w:lang w:val="en-US"/>
        </w:rPr>
        <w:t>At low temperatures</w:t>
      </w:r>
      <w:r>
        <w:rPr>
          <w:lang w:val="en-US"/>
        </w:rPr>
        <w:t xml:space="preserve"> </w:t>
      </w:r>
      <w:r>
        <w:rPr>
          <w:rFonts w:eastAsia="TimesNewRomanPSMT" w:cs="Calibri"/>
          <w:lang w:val="en-US"/>
        </w:rPr>
        <w:t>disrupts lipid packing –</w:t>
      </w:r>
    </w:p>
    <w:p w14:paraId="4339FAFB" w14:textId="77777777" w:rsidR="00CE6D5F" w:rsidRDefault="00CE6D5F" w:rsidP="00CE6D5F">
      <w:pPr>
        <w:pStyle w:val="Listenabsatz"/>
        <w:numPr>
          <w:ilvl w:val="0"/>
          <w:numId w:val="26"/>
        </w:numPr>
        <w:suppressAutoHyphens/>
        <w:autoSpaceDN w:val="0"/>
        <w:spacing w:line="251" w:lineRule="auto"/>
        <w:rPr>
          <w:rFonts w:eastAsia="TimesNewRomanPSMT" w:cs="Calibri"/>
          <w:lang w:val="en-US"/>
        </w:rPr>
      </w:pPr>
      <w:r>
        <w:rPr>
          <w:rFonts w:eastAsia="TimesNewRomanPSMT" w:cs="Calibri"/>
          <w:lang w:val="en-US"/>
        </w:rPr>
        <w:t>increase in fluidity.</w:t>
      </w:r>
    </w:p>
    <w:p w14:paraId="225E4667" w14:textId="77777777" w:rsidR="00CE6D5F" w:rsidRDefault="00CE6D5F" w:rsidP="00CE6D5F">
      <w:pPr>
        <w:rPr>
          <w:lang w:val="en-US"/>
        </w:rPr>
      </w:pPr>
    </w:p>
    <w:p w14:paraId="15BFA161" w14:textId="77777777" w:rsidR="00CE6D5F" w:rsidRDefault="00CE6D5F" w:rsidP="00CE6D5F">
      <w:pPr>
        <w:rPr>
          <w:lang w:val="en-US"/>
        </w:rPr>
      </w:pPr>
    </w:p>
    <w:p w14:paraId="739ED669" w14:textId="77777777" w:rsidR="00CE6D5F" w:rsidRDefault="00CE6D5F" w:rsidP="00CE6D5F">
      <w:pPr>
        <w:rPr>
          <w:lang w:val="en-US"/>
        </w:rPr>
      </w:pPr>
    </w:p>
    <w:p w14:paraId="2F94619F" w14:textId="77777777" w:rsidR="00CE6D5F" w:rsidRDefault="00CE6D5F" w:rsidP="00CE6D5F">
      <w:pPr>
        <w:pStyle w:val="berschrift2"/>
        <w:rPr>
          <w:lang w:val="en-US"/>
        </w:rPr>
      </w:pPr>
      <w:r>
        <w:rPr>
          <w:lang w:val="en-US"/>
        </w:rPr>
        <w:t>Membrane</w:t>
      </w:r>
    </w:p>
    <w:p w14:paraId="6A71E4C1" w14:textId="77777777" w:rsidR="00CE6D5F" w:rsidRDefault="00CE6D5F" w:rsidP="00CE6D5F">
      <w:pPr>
        <w:rPr>
          <w:lang w:val="en-US"/>
        </w:rPr>
      </w:pPr>
    </w:p>
    <w:p w14:paraId="2E61B1B5" w14:textId="77777777" w:rsidR="00CE6D5F" w:rsidRDefault="00CE6D5F" w:rsidP="00CE6D5F">
      <w:pPr>
        <w:rPr>
          <w:lang w:val="en-US"/>
        </w:rPr>
      </w:pPr>
      <w:r>
        <w:rPr>
          <w:lang w:val="en-US"/>
        </w:rPr>
        <w:t>Two fatty acid chains of a phospholipid are too bulky for the interior of a micelle. Therefore, they form into a lipid bilayer with the tails interacting with one another forming a hydrophobic interior that acts as a permeability barrier. The hydrophilic head interacts with the aqueous medium on each side of the layer. The growth of these bilayers is spontaneous and rapid, driven by hydrophobic interactions.</w:t>
      </w:r>
    </w:p>
    <w:p w14:paraId="74EB2E50" w14:textId="77777777" w:rsidR="00CE6D5F" w:rsidRDefault="00CE6D5F" w:rsidP="00CE6D5F">
      <w:pPr>
        <w:rPr>
          <w:lang w:val="en-US"/>
        </w:rPr>
      </w:pPr>
      <w:r>
        <w:rPr>
          <w:lang w:val="en-US"/>
        </w:rPr>
        <w:t xml:space="preserve">The Membrane does not only consist of lipids but also of integral and peripheral Proteins such as bacteriorhodopsin, porin and prostaglandin-H2-synthase. </w:t>
      </w:r>
    </w:p>
    <w:p w14:paraId="7D5CB0CA" w14:textId="77777777" w:rsidR="00CE6D5F" w:rsidRDefault="00CE6D5F" w:rsidP="00CE6D5F">
      <w:pPr>
        <w:rPr>
          <w:u w:val="single"/>
          <w:lang w:val="en-US"/>
        </w:rPr>
      </w:pPr>
      <w:r>
        <w:rPr>
          <w:u w:val="single"/>
          <w:lang w:val="en-US"/>
        </w:rPr>
        <w:t>Fluid mosaic model:</w:t>
      </w:r>
    </w:p>
    <w:p w14:paraId="67F72DCA" w14:textId="77777777" w:rsidR="00CE6D5F" w:rsidRDefault="00CE6D5F" w:rsidP="00CE6D5F">
      <w:pPr>
        <w:rPr>
          <w:lang w:val="en-US"/>
        </w:rPr>
      </w:pPr>
      <w:r>
        <w:rPr>
          <w:lang w:val="en-US"/>
        </w:rPr>
        <w:t>Membranes are two-dimensional solutions of oriented lipids and globular proteins. The lipid bilayer is therefore a solvent for integral Proteins and a permeability barrier. This enables Proteins and Lipids to diffuse lateral and transverse.</w:t>
      </w:r>
    </w:p>
    <w:p w14:paraId="10A49AB1" w14:textId="77777777" w:rsidR="00CE6D5F" w:rsidRDefault="00CE6D5F" w:rsidP="00CE6D5F">
      <w:pPr>
        <w:rPr>
          <w:lang w:val="en-US"/>
        </w:rPr>
      </w:pPr>
      <w:r>
        <w:rPr>
          <w:lang w:val="en-US"/>
        </w:rPr>
        <w:t>Soluble proteins can associate with membranes via hydrophobic groups in three possible ways:</w:t>
      </w:r>
    </w:p>
    <w:p w14:paraId="15CF38E4" w14:textId="77777777" w:rsidR="00CE6D5F" w:rsidRDefault="00CE6D5F" w:rsidP="00CE6D5F">
      <w:pPr>
        <w:rPr>
          <w:lang w:val="en-US"/>
        </w:rPr>
      </w:pPr>
      <w:r>
        <w:rPr>
          <w:lang w:val="en-US"/>
        </w:rPr>
        <w:t>(1) a palmitoyl group attached to a specific cysteine residue by a thioester bond (palmitoylation)</w:t>
      </w:r>
    </w:p>
    <w:p w14:paraId="49C64C55" w14:textId="77777777" w:rsidR="00CE6D5F" w:rsidRDefault="00CE6D5F" w:rsidP="00CE6D5F">
      <w:pPr>
        <w:rPr>
          <w:lang w:val="en-US"/>
        </w:rPr>
      </w:pPr>
      <w:r>
        <w:rPr>
          <w:lang w:val="en-US"/>
        </w:rPr>
        <w:t>(2) a farnesyl group attached to a cysteine residue at the carboxyl terminus (prenylation)</w:t>
      </w:r>
    </w:p>
    <w:p w14:paraId="576B39FC" w14:textId="77777777" w:rsidR="00CE6D5F" w:rsidRDefault="00CE6D5F" w:rsidP="00CE6D5F">
      <w:pPr>
        <w:rPr>
          <w:lang w:val="en-US"/>
        </w:rPr>
      </w:pPr>
      <w:r>
        <w:rPr>
          <w:lang w:val="en-US"/>
        </w:rPr>
        <w:t>(3) a glycolipid structure termed a glycosyl-phosphatidylinositol (GPI) anchor attached to the carboxyl terminus. (GPI-Iation)</w:t>
      </w:r>
    </w:p>
    <w:p w14:paraId="479C61F9" w14:textId="77777777" w:rsidR="00CE6D5F" w:rsidRDefault="00CE6D5F" w:rsidP="00CE6D5F">
      <w:r>
        <w:rPr>
          <w:b/>
          <w:bCs/>
          <w:lang w:val="en-US"/>
        </w:rPr>
        <w:lastRenderedPageBreak/>
        <w:t>Properties of membranes</w:t>
      </w:r>
      <w:r>
        <w:rPr>
          <w:lang w:val="en-US"/>
        </w:rPr>
        <w:t xml:space="preserve"> are fluidity, dynamic and the proteins and lipids it consists of. Unsaturated fatty acids increase the fluidity in the membrane.</w:t>
      </w:r>
    </w:p>
    <w:p w14:paraId="556756BC" w14:textId="77777777" w:rsidR="00CE6D5F" w:rsidRDefault="00CE6D5F" w:rsidP="00CE6D5F">
      <w:r>
        <w:rPr>
          <w:noProof/>
          <w:lang w:val="en-US"/>
        </w:rPr>
        <w:drawing>
          <wp:anchor distT="0" distB="0" distL="114300" distR="114300" simplePos="0" relativeHeight="251684864" behindDoc="0" locked="0" layoutInCell="1" allowOverlap="1" wp14:anchorId="32DD9EA6" wp14:editId="7B1C052B">
            <wp:simplePos x="0" y="0"/>
            <wp:positionH relativeFrom="margin">
              <wp:align>right</wp:align>
            </wp:positionH>
            <wp:positionV relativeFrom="paragraph">
              <wp:posOffset>591187</wp:posOffset>
            </wp:positionV>
            <wp:extent cx="3276596" cy="3742694"/>
            <wp:effectExtent l="0" t="0" r="4" b="0"/>
            <wp:wrapThrough wrapText="bothSides">
              <wp:wrapPolygon edited="0">
                <wp:start x="0" y="0"/>
                <wp:lineTo x="0" y="21439"/>
                <wp:lineTo x="21479" y="21439"/>
                <wp:lineTo x="21479" y="0"/>
                <wp:lineTo x="0" y="0"/>
              </wp:wrapPolygon>
            </wp:wrapThrough>
            <wp:docPr id="58" name="Grafik 18"/>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6"/>
                    <a:stretch>
                      <a:fillRect/>
                    </a:stretch>
                  </pic:blipFill>
                  <pic:spPr>
                    <a:xfrm>
                      <a:off x="0" y="0"/>
                      <a:ext cx="3276596" cy="3742694"/>
                    </a:xfrm>
                    <a:prstGeom prst="rect">
                      <a:avLst/>
                    </a:prstGeom>
                    <a:noFill/>
                    <a:ln>
                      <a:noFill/>
                      <a:prstDash/>
                    </a:ln>
                  </pic:spPr>
                </pic:pic>
              </a:graphicData>
            </a:graphic>
          </wp:anchor>
        </w:drawing>
      </w:r>
      <w:r>
        <w:rPr>
          <w:lang w:val="en-US"/>
        </w:rPr>
        <w:t xml:space="preserve">The </w:t>
      </w:r>
      <w:r>
        <w:rPr>
          <w:b/>
          <w:bCs/>
          <w:shd w:val="clear" w:color="auto" w:fill="FFFF00"/>
          <w:lang w:val="en-US"/>
        </w:rPr>
        <w:t xml:space="preserve">permeability </w:t>
      </w:r>
      <w:r>
        <w:rPr>
          <w:shd w:val="clear" w:color="auto" w:fill="FFFF00"/>
          <w:lang w:val="en-US"/>
        </w:rPr>
        <w:t>is dependent on the size and charge of a molecule</w:t>
      </w:r>
      <w:r>
        <w:rPr>
          <w:lang w:val="en-US"/>
        </w:rPr>
        <w:t>. The membrane has a high permeability for small and neutral molecules, while it is low for ions and most polar molecules with a bigger size.</w:t>
      </w:r>
    </w:p>
    <w:p w14:paraId="78775CDC" w14:textId="77777777" w:rsidR="00CE6D5F" w:rsidRDefault="00CE6D5F" w:rsidP="00CE6D5F">
      <w:pPr>
        <w:pStyle w:val="berschrift2"/>
        <w:rPr>
          <w:lang w:val="en-US"/>
        </w:rPr>
      </w:pPr>
      <w:r>
        <w:rPr>
          <w:lang w:val="en-US"/>
        </w:rPr>
        <w:t>Endocytosis</w:t>
      </w:r>
    </w:p>
    <w:p w14:paraId="163259B6" w14:textId="77777777" w:rsidR="00CE6D5F" w:rsidRDefault="00CE6D5F" w:rsidP="00CE6D5F">
      <w:pPr>
        <w:rPr>
          <w:lang w:val="en-US"/>
        </w:rPr>
      </w:pPr>
      <w:r>
        <w:rPr>
          <w:lang w:val="en-US"/>
        </w:rPr>
        <w:t>A protein binds to a receptor on the cell surface. Specialized proteins act to cause the membrane to invaginate. One of these special proteins is called clathrin. Clathrin polymerizes into a lattice network around the growing hole, often called clathrin-coated pit. Eventually the invaginated membrane breaks off and fuses to form a vesicle. The vesicles fuse with the Endosome where it either will be recycled or send to a Lysosome.</w:t>
      </w:r>
    </w:p>
    <w:p w14:paraId="24A86346" w14:textId="77777777" w:rsidR="00CE6D5F" w:rsidRDefault="00CE6D5F" w:rsidP="00CE6D5F">
      <w:pPr>
        <w:pStyle w:val="berschrift2"/>
        <w:rPr>
          <w:lang w:val="en-US"/>
        </w:rPr>
      </w:pPr>
      <w:r>
        <w:rPr>
          <w:lang w:val="en-US"/>
        </w:rPr>
        <w:t>Types of transport proteins</w:t>
      </w:r>
    </w:p>
    <w:p w14:paraId="6AF54B32" w14:textId="77777777" w:rsidR="00CE6D5F" w:rsidRDefault="00CE6D5F" w:rsidP="00CE6D5F">
      <w:pPr>
        <w:rPr>
          <w:lang w:val="en-US"/>
        </w:rPr>
      </w:pPr>
    </w:p>
    <w:p w14:paraId="5F52A40A" w14:textId="77777777" w:rsidR="00CE6D5F" w:rsidRDefault="00CE6D5F" w:rsidP="00CE6D5F">
      <w:pPr>
        <w:pStyle w:val="Listenabsatz"/>
        <w:numPr>
          <w:ilvl w:val="0"/>
          <w:numId w:val="27"/>
        </w:numPr>
        <w:suppressAutoHyphens/>
        <w:autoSpaceDN w:val="0"/>
        <w:spacing w:line="251" w:lineRule="auto"/>
        <w:rPr>
          <w:lang w:val="en-US"/>
        </w:rPr>
      </w:pPr>
      <w:r>
        <w:rPr>
          <w:lang w:val="en-US"/>
        </w:rPr>
        <w:t>Na-K ATPase pump</w:t>
      </w:r>
    </w:p>
    <w:p w14:paraId="006BFC9D" w14:textId="77777777" w:rsidR="00CE6D5F" w:rsidRDefault="00CE6D5F" w:rsidP="00CE6D5F">
      <w:pPr>
        <w:rPr>
          <w:lang w:val="en-US"/>
        </w:rPr>
      </w:pPr>
      <w:r>
        <w:rPr>
          <w:lang w:val="en-US"/>
        </w:rPr>
        <w:t>This pump maintains the resting potential and regulates transport and cellular volume.</w:t>
      </w:r>
    </w:p>
    <w:p w14:paraId="49C6B281" w14:textId="77777777" w:rsidR="00CE6D5F" w:rsidRDefault="00CE6D5F" w:rsidP="00CE6D5F">
      <w:pPr>
        <w:pStyle w:val="Listenabsatz"/>
        <w:numPr>
          <w:ilvl w:val="0"/>
          <w:numId w:val="27"/>
        </w:numPr>
        <w:suppressAutoHyphens/>
        <w:autoSpaceDN w:val="0"/>
        <w:spacing w:line="251" w:lineRule="auto"/>
        <w:rPr>
          <w:lang w:val="fr-FR"/>
        </w:rPr>
      </w:pPr>
      <w:r>
        <w:rPr>
          <w:lang w:val="fr-FR"/>
        </w:rPr>
        <w:t>Carriers (e.g Na-Glucose symporter or Lactose permease)</w:t>
      </w:r>
    </w:p>
    <w:p w14:paraId="66BAE3CA" w14:textId="77777777" w:rsidR="00CE6D5F" w:rsidRDefault="00CE6D5F" w:rsidP="00CE6D5F">
      <w:pPr>
        <w:rPr>
          <w:lang w:val="en-US"/>
        </w:rPr>
      </w:pPr>
      <w:r>
        <w:rPr>
          <w:lang w:val="en-US"/>
        </w:rPr>
        <w:t>Carriers mediate transport of ions and small molecules across the membrane without the consumption of ATP.</w:t>
      </w:r>
    </w:p>
    <w:p w14:paraId="2AC1BB63" w14:textId="77777777" w:rsidR="00CE6D5F" w:rsidRDefault="00CE6D5F" w:rsidP="00CE6D5F">
      <w:pPr>
        <w:rPr>
          <w:lang w:val="en-US"/>
        </w:rPr>
      </w:pPr>
      <w:r>
        <w:rPr>
          <w:lang w:val="en-US"/>
        </w:rPr>
        <w:t>Lactose permease uses the H+ gradient across the membrane to drive the uptake of lactose against a concentration gradient. It is a secondary active transport.</w:t>
      </w:r>
    </w:p>
    <w:p w14:paraId="653E9A3B" w14:textId="77777777" w:rsidR="00CE6D5F" w:rsidRDefault="00CE6D5F" w:rsidP="00CE6D5F">
      <w:r>
        <w:rPr>
          <w:noProof/>
          <w:lang w:val="en-US"/>
        </w:rPr>
        <w:drawing>
          <wp:inline distT="0" distB="0" distL="0" distR="0" wp14:anchorId="7CFF2BAB" wp14:editId="643B326F">
            <wp:extent cx="4251694" cy="2244989"/>
            <wp:effectExtent l="0" t="0" r="0" b="2911"/>
            <wp:docPr id="59" name="Grafik 19"/>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7"/>
                    <a:stretch>
                      <a:fillRect/>
                    </a:stretch>
                  </pic:blipFill>
                  <pic:spPr>
                    <a:xfrm>
                      <a:off x="0" y="0"/>
                      <a:ext cx="4251694" cy="2244989"/>
                    </a:xfrm>
                    <a:prstGeom prst="rect">
                      <a:avLst/>
                    </a:prstGeom>
                    <a:noFill/>
                    <a:ln>
                      <a:noFill/>
                      <a:prstDash/>
                    </a:ln>
                  </pic:spPr>
                </pic:pic>
              </a:graphicData>
            </a:graphic>
          </wp:inline>
        </w:drawing>
      </w:r>
    </w:p>
    <w:p w14:paraId="2DAFBE66" w14:textId="77777777" w:rsidR="00CE6D5F" w:rsidRDefault="00CE6D5F" w:rsidP="00CE6D5F">
      <w:pPr>
        <w:pStyle w:val="Listenabsatz"/>
        <w:numPr>
          <w:ilvl w:val="0"/>
          <w:numId w:val="27"/>
        </w:numPr>
        <w:suppressAutoHyphens/>
        <w:autoSpaceDN w:val="0"/>
        <w:spacing w:line="251" w:lineRule="auto"/>
        <w:rPr>
          <w:lang w:val="en-US"/>
        </w:rPr>
      </w:pPr>
      <w:r>
        <w:rPr>
          <w:lang w:val="en-US"/>
        </w:rPr>
        <w:t>Channels</w:t>
      </w:r>
    </w:p>
    <w:p w14:paraId="4A281749" w14:textId="77777777" w:rsidR="00CE6D5F" w:rsidRDefault="00CE6D5F" w:rsidP="00CE6D5F">
      <w:pPr>
        <w:rPr>
          <w:lang w:val="en-US"/>
        </w:rPr>
      </w:pPr>
      <w:r>
        <w:rPr>
          <w:lang w:val="en-US"/>
        </w:rPr>
        <w:t xml:space="preserve">Channels provide a membrane pore through which ions can pass without energy input. </w:t>
      </w:r>
    </w:p>
    <w:p w14:paraId="7F122940" w14:textId="77777777" w:rsidR="00CE6D5F" w:rsidRDefault="00CE6D5F" w:rsidP="00CE6D5F">
      <w:r>
        <w:rPr>
          <w:shd w:val="clear" w:color="auto" w:fill="FFFF00"/>
          <w:lang w:val="en-US"/>
        </w:rPr>
        <w:lastRenderedPageBreak/>
        <w:t>Gap junction channels allow the flow of metabolites and ions between cells</w:t>
      </w:r>
      <w:r>
        <w:rPr>
          <w:lang w:val="en-US"/>
        </w:rPr>
        <w:t>.</w:t>
      </w:r>
    </w:p>
    <w:p w14:paraId="76C5855E" w14:textId="77777777" w:rsidR="00CE6D5F" w:rsidRDefault="00CE6D5F" w:rsidP="00CE6D5F">
      <w:pPr>
        <w:rPr>
          <w:lang w:val="en-US"/>
        </w:rPr>
      </w:pPr>
      <w:r>
        <w:rPr>
          <w:lang w:val="en-US"/>
        </w:rPr>
        <w:t>The selectivity of a Potassium channel is provided by a five-amino-acid stretch within the region of the pore. The conserved sequence is orientated in a way that it is in good position to interact with potassium ions. The energy needed to dehydrate potassium in the channel is compensated by the favorable interaction in the filter. The filter does not interact that well with sodium which is why it cannot be dehydrated and therefore not go through the channel.</w:t>
      </w:r>
    </w:p>
    <w:p w14:paraId="129A5093" w14:textId="77777777" w:rsidR="00CE6D5F" w:rsidRDefault="00CE6D5F" w:rsidP="00CE6D5F">
      <w:pPr>
        <w:rPr>
          <w:lang w:val="en-US"/>
        </w:rPr>
      </w:pPr>
    </w:p>
    <w:p w14:paraId="618EC248" w14:textId="111A7FAC" w:rsidR="00CE6D5F" w:rsidRDefault="00CE6D5F" w:rsidP="003E2D65">
      <w:pPr>
        <w:rPr>
          <w:lang w:val="en-US"/>
        </w:rPr>
      </w:pPr>
    </w:p>
    <w:p w14:paraId="40A0B038" w14:textId="6F9519CD" w:rsidR="00CE6D5F" w:rsidRDefault="00CE6D5F" w:rsidP="003E2D65">
      <w:pPr>
        <w:rPr>
          <w:lang w:val="en-US"/>
        </w:rPr>
      </w:pPr>
    </w:p>
    <w:p w14:paraId="460BB5EC" w14:textId="4A4F00AA" w:rsidR="00CE6D5F" w:rsidRDefault="00CE6D5F" w:rsidP="003E2D65">
      <w:pPr>
        <w:rPr>
          <w:lang w:val="en-US"/>
        </w:rPr>
      </w:pPr>
    </w:p>
    <w:p w14:paraId="53D9631B" w14:textId="55BBEB7B" w:rsidR="00CE6D5F" w:rsidRDefault="00CE6D5F" w:rsidP="003E2D65">
      <w:pPr>
        <w:rPr>
          <w:lang w:val="en-US"/>
        </w:rPr>
      </w:pPr>
    </w:p>
    <w:p w14:paraId="2545C45F" w14:textId="008B3F91" w:rsidR="00CE6D5F" w:rsidRDefault="00CE6D5F" w:rsidP="003E2D65">
      <w:pPr>
        <w:rPr>
          <w:lang w:val="en-US"/>
        </w:rPr>
      </w:pPr>
    </w:p>
    <w:p w14:paraId="791242FD" w14:textId="4CA0CF48" w:rsidR="00CE6D5F" w:rsidRDefault="00CE6D5F" w:rsidP="003E2D65">
      <w:pPr>
        <w:rPr>
          <w:lang w:val="en-US"/>
        </w:rPr>
      </w:pPr>
    </w:p>
    <w:p w14:paraId="503CEDC6" w14:textId="4C7A9EFE" w:rsidR="00CE6D5F" w:rsidRDefault="00CE6D5F" w:rsidP="003E2D65">
      <w:pPr>
        <w:rPr>
          <w:lang w:val="en-US"/>
        </w:rPr>
      </w:pPr>
    </w:p>
    <w:p w14:paraId="17325CDA" w14:textId="0220E43A" w:rsidR="00CE6D5F" w:rsidRDefault="00CE6D5F" w:rsidP="003E2D65">
      <w:pPr>
        <w:rPr>
          <w:lang w:val="en-US"/>
        </w:rPr>
      </w:pPr>
    </w:p>
    <w:p w14:paraId="42E02E0E" w14:textId="2D53B6A4" w:rsidR="00CE6D5F" w:rsidRDefault="00CE6D5F" w:rsidP="003E2D65">
      <w:pPr>
        <w:rPr>
          <w:lang w:val="en-US"/>
        </w:rPr>
      </w:pPr>
    </w:p>
    <w:p w14:paraId="7F927D1A" w14:textId="31D6523F" w:rsidR="00CE6D5F" w:rsidRDefault="00CE6D5F" w:rsidP="003E2D65">
      <w:pPr>
        <w:rPr>
          <w:lang w:val="en-US"/>
        </w:rPr>
      </w:pPr>
    </w:p>
    <w:p w14:paraId="061E01D9" w14:textId="483995D5" w:rsidR="00CE6D5F" w:rsidRDefault="00CE6D5F" w:rsidP="003E2D65">
      <w:pPr>
        <w:rPr>
          <w:lang w:val="en-US"/>
        </w:rPr>
      </w:pPr>
    </w:p>
    <w:p w14:paraId="6435E877" w14:textId="03240024" w:rsidR="00CE6D5F" w:rsidRDefault="00CE6D5F" w:rsidP="003E2D65">
      <w:pPr>
        <w:rPr>
          <w:lang w:val="en-US"/>
        </w:rPr>
      </w:pPr>
    </w:p>
    <w:p w14:paraId="17260F91" w14:textId="2A2FE0C8" w:rsidR="00CE6D5F" w:rsidRDefault="00CE6D5F" w:rsidP="003E2D65">
      <w:pPr>
        <w:rPr>
          <w:lang w:val="en-US"/>
        </w:rPr>
      </w:pPr>
    </w:p>
    <w:p w14:paraId="09CF1E7E" w14:textId="69D18656" w:rsidR="00CE6D5F" w:rsidRDefault="00CE6D5F" w:rsidP="003E2D65">
      <w:pPr>
        <w:rPr>
          <w:lang w:val="en-US"/>
        </w:rPr>
      </w:pPr>
    </w:p>
    <w:p w14:paraId="261B84C9" w14:textId="08C1C9F2" w:rsidR="00CE6D5F" w:rsidRDefault="00CE6D5F" w:rsidP="003E2D65">
      <w:pPr>
        <w:rPr>
          <w:lang w:val="en-US"/>
        </w:rPr>
      </w:pPr>
    </w:p>
    <w:p w14:paraId="0D6D01DD" w14:textId="29ED3090" w:rsidR="00CE6D5F" w:rsidRDefault="00CE6D5F" w:rsidP="003E2D65">
      <w:pPr>
        <w:rPr>
          <w:lang w:val="en-US"/>
        </w:rPr>
      </w:pPr>
    </w:p>
    <w:p w14:paraId="0B6CBD69" w14:textId="65AB285A" w:rsidR="00CE6D5F" w:rsidRDefault="00CE6D5F" w:rsidP="003E2D65">
      <w:pPr>
        <w:rPr>
          <w:lang w:val="en-US"/>
        </w:rPr>
      </w:pPr>
    </w:p>
    <w:p w14:paraId="72380246" w14:textId="69BC21C0" w:rsidR="00CE6D5F" w:rsidRDefault="00CE6D5F" w:rsidP="003E2D65">
      <w:pPr>
        <w:rPr>
          <w:lang w:val="en-US"/>
        </w:rPr>
      </w:pPr>
    </w:p>
    <w:p w14:paraId="7167B95C" w14:textId="333EECDE" w:rsidR="00CE6D5F" w:rsidRDefault="00CE6D5F" w:rsidP="003E2D65">
      <w:pPr>
        <w:rPr>
          <w:lang w:val="en-US"/>
        </w:rPr>
      </w:pPr>
    </w:p>
    <w:p w14:paraId="1011D09A" w14:textId="167C5028" w:rsidR="00CE6D5F" w:rsidRDefault="00CE6D5F" w:rsidP="003E2D65">
      <w:pPr>
        <w:rPr>
          <w:lang w:val="en-US"/>
        </w:rPr>
      </w:pPr>
    </w:p>
    <w:p w14:paraId="3A1BC874" w14:textId="56E5CD46" w:rsidR="00CE6D5F" w:rsidRDefault="00CE6D5F" w:rsidP="003E2D65">
      <w:pPr>
        <w:rPr>
          <w:lang w:val="en-US"/>
        </w:rPr>
      </w:pPr>
    </w:p>
    <w:p w14:paraId="4900ED0A" w14:textId="43928714" w:rsidR="00CE6D5F" w:rsidRDefault="00CE6D5F" w:rsidP="003E2D65">
      <w:pPr>
        <w:rPr>
          <w:lang w:val="en-US"/>
        </w:rPr>
      </w:pPr>
    </w:p>
    <w:p w14:paraId="6754DA10" w14:textId="3D3E82D0" w:rsidR="00CE6D5F" w:rsidRDefault="00CE6D5F" w:rsidP="003E2D65">
      <w:pPr>
        <w:rPr>
          <w:lang w:val="en-US"/>
        </w:rPr>
      </w:pPr>
    </w:p>
    <w:p w14:paraId="222D27BA" w14:textId="3959CCF5" w:rsidR="00CE6D5F" w:rsidRDefault="00CE6D5F" w:rsidP="003E2D65">
      <w:pPr>
        <w:rPr>
          <w:lang w:val="en-US"/>
        </w:rPr>
      </w:pPr>
    </w:p>
    <w:p w14:paraId="4518AA4C" w14:textId="5E49F089" w:rsidR="00CE6D5F" w:rsidRDefault="00CE6D5F" w:rsidP="003E2D65">
      <w:pPr>
        <w:rPr>
          <w:lang w:val="en-US"/>
        </w:rPr>
      </w:pPr>
    </w:p>
    <w:p w14:paraId="559DAA2F" w14:textId="1C96B4ED" w:rsidR="00CE6D5F" w:rsidRDefault="00CE6D5F" w:rsidP="003E2D65">
      <w:pPr>
        <w:rPr>
          <w:lang w:val="en-US"/>
        </w:rPr>
      </w:pPr>
    </w:p>
    <w:p w14:paraId="5CA7B87F" w14:textId="295DB628" w:rsidR="00CE6D5F" w:rsidRDefault="00CE6D5F" w:rsidP="003E2D65">
      <w:pPr>
        <w:rPr>
          <w:lang w:val="en-US"/>
        </w:rPr>
      </w:pPr>
    </w:p>
    <w:p w14:paraId="0B9BAF6C" w14:textId="77777777" w:rsidR="00CE6D5F" w:rsidRPr="0020529E" w:rsidRDefault="00CE6D5F" w:rsidP="00CE6D5F">
      <w:pPr>
        <w:jc w:val="center"/>
        <w:rPr>
          <w:rFonts w:ascii="Times New Roman" w:hAnsi="Times New Roman"/>
          <w:b/>
          <w:bCs/>
        </w:rPr>
      </w:pPr>
      <w:r w:rsidRPr="0020529E">
        <w:rPr>
          <w:rFonts w:ascii="Times New Roman" w:hAnsi="Times New Roman"/>
          <w:b/>
          <w:bCs/>
        </w:rPr>
        <w:t>Lecture 8: Signaling – Summary</w:t>
      </w:r>
    </w:p>
    <w:p w14:paraId="6EA569B8" w14:textId="77777777" w:rsidR="00CE6D5F" w:rsidRPr="00B92B11" w:rsidRDefault="00CE6D5F" w:rsidP="00CE6D5F">
      <w:pPr>
        <w:pStyle w:val="StandardWeb"/>
        <w:numPr>
          <w:ilvl w:val="0"/>
          <w:numId w:val="28"/>
        </w:numPr>
        <w:shd w:val="clear" w:color="auto" w:fill="FFFFFF"/>
        <w:rPr>
          <w:rFonts w:ascii="TimesNewRomanPSMT" w:hAnsi="TimesNewRomanPSMT"/>
          <w:sz w:val="26"/>
          <w:szCs w:val="26"/>
          <w:lang w:val="en-US"/>
        </w:rPr>
      </w:pPr>
      <w:r>
        <w:rPr>
          <w:rFonts w:ascii="TimesNewRomanPSMT" w:hAnsi="TimesNewRomanPSMT"/>
          <w:sz w:val="26"/>
          <w:szCs w:val="26"/>
        </w:rPr>
        <w:t>Cellular Signaling</w:t>
      </w:r>
    </w:p>
    <w:p w14:paraId="5AD5AD7B" w14:textId="77777777" w:rsidR="00CE6D5F" w:rsidRDefault="00CE6D5F" w:rsidP="00CE6D5F">
      <w:pPr>
        <w:pStyle w:val="StandardWeb"/>
        <w:numPr>
          <w:ilvl w:val="1"/>
          <w:numId w:val="28"/>
        </w:numPr>
        <w:shd w:val="clear" w:color="auto" w:fill="FFFFFF"/>
        <w:rPr>
          <w:rFonts w:ascii="TimesNewRomanPSMT" w:hAnsi="TimesNewRomanPSMT"/>
          <w:sz w:val="26"/>
          <w:szCs w:val="26"/>
          <w:lang w:val="en-US"/>
        </w:rPr>
      </w:pPr>
      <w:r w:rsidRPr="00B92B11">
        <w:rPr>
          <w:rFonts w:ascii="TimesNewRomanPSMT" w:hAnsi="TimesNewRomanPSMT"/>
          <w:sz w:val="26"/>
          <w:szCs w:val="26"/>
          <w:lang w:val="en-US"/>
        </w:rPr>
        <w:t xml:space="preserve">The ability of a cell to receive, process, and transmit signals with its environment and with itself. Signals that originate from outside a cell (or extracellular signals) can be physical agents like mechanical pressure, temperature, light, or chemical signals (e.g., small molecules, gases). </w:t>
      </w:r>
    </w:p>
    <w:p w14:paraId="526D286A" w14:textId="77777777" w:rsidR="00CE6D5F" w:rsidRDefault="00CE6D5F" w:rsidP="00CE6D5F">
      <w:pPr>
        <w:pStyle w:val="StandardWeb"/>
        <w:numPr>
          <w:ilvl w:val="1"/>
          <w:numId w:val="28"/>
        </w:numPr>
        <w:shd w:val="clear" w:color="auto" w:fill="FFFFFF"/>
        <w:rPr>
          <w:rFonts w:ascii="TimesNewRomanPSMT" w:hAnsi="TimesNewRomanPSMT"/>
          <w:sz w:val="26"/>
          <w:szCs w:val="26"/>
          <w:lang w:val="en-US"/>
        </w:rPr>
      </w:pPr>
      <w:r w:rsidRPr="00B92B11">
        <w:rPr>
          <w:rFonts w:ascii="TimesNewRomanPSMT" w:hAnsi="TimesNewRomanPSMT"/>
          <w:sz w:val="26"/>
          <w:szCs w:val="26"/>
          <w:lang w:val="en-US"/>
        </w:rPr>
        <w:t>Cell signaling can occur over short or long distances. Signaling molecules can be released via specialized transport or during cell damage</w:t>
      </w:r>
    </w:p>
    <w:p w14:paraId="40B45774" w14:textId="77777777" w:rsidR="00CE6D5F" w:rsidRDefault="00CE6D5F" w:rsidP="00CE6D5F">
      <w:pPr>
        <w:pStyle w:val="StandardWeb"/>
        <w:numPr>
          <w:ilvl w:val="1"/>
          <w:numId w:val="28"/>
        </w:numPr>
        <w:shd w:val="clear" w:color="auto" w:fill="FFFFFF"/>
        <w:rPr>
          <w:rFonts w:ascii="TimesNewRomanPSMT" w:hAnsi="TimesNewRomanPSMT"/>
          <w:sz w:val="26"/>
          <w:szCs w:val="26"/>
          <w:lang w:val="en-US"/>
        </w:rPr>
      </w:pPr>
      <w:r w:rsidRPr="00B92B11">
        <w:rPr>
          <w:rFonts w:ascii="TimesNewRomanPSMT" w:hAnsi="TimesNewRomanPSMT"/>
          <w:sz w:val="26"/>
          <w:szCs w:val="26"/>
          <w:lang w:val="en-US"/>
        </w:rPr>
        <w:t>The downstream effects of signaling pathways include proteolytic cleavage, phosphorylation, and ubiquitylation</w:t>
      </w:r>
    </w:p>
    <w:p w14:paraId="618BDB06" w14:textId="77777777" w:rsidR="00CE6D5F" w:rsidRPr="00B92B11" w:rsidRDefault="00CE6D5F" w:rsidP="00CE6D5F">
      <w:pPr>
        <w:pStyle w:val="StandardWeb"/>
        <w:numPr>
          <w:ilvl w:val="0"/>
          <w:numId w:val="28"/>
        </w:numPr>
        <w:shd w:val="clear" w:color="auto" w:fill="FFFFFF"/>
        <w:rPr>
          <w:rFonts w:ascii="TimesNewRomanPSMT" w:hAnsi="TimesNewRomanPSMT"/>
          <w:sz w:val="26"/>
          <w:szCs w:val="26"/>
          <w:lang w:val="en-US"/>
        </w:rPr>
      </w:pPr>
      <w:r w:rsidRPr="00B92B11">
        <w:rPr>
          <w:rFonts w:ascii="TimesNewRomanPSMT" w:hAnsi="TimesNewRomanPSMT"/>
          <w:sz w:val="26"/>
          <w:szCs w:val="26"/>
          <w:lang w:val="en-US"/>
        </w:rPr>
        <w:t>Signaling molecules</w:t>
      </w:r>
    </w:p>
    <w:p w14:paraId="4D5E65DF" w14:textId="77777777" w:rsidR="00CE6D5F" w:rsidRPr="00B92B11" w:rsidRDefault="00CE6D5F" w:rsidP="00CE6D5F">
      <w:pPr>
        <w:pStyle w:val="StandardWeb"/>
        <w:numPr>
          <w:ilvl w:val="1"/>
          <w:numId w:val="28"/>
        </w:numPr>
        <w:shd w:val="clear" w:color="auto" w:fill="FFFFFF"/>
        <w:rPr>
          <w:rFonts w:ascii="TimesNewRomanPSMT" w:hAnsi="TimesNewRomanPSMT"/>
          <w:sz w:val="26"/>
          <w:szCs w:val="26"/>
          <w:lang w:val="en-US"/>
        </w:rPr>
      </w:pPr>
      <w:r w:rsidRPr="00D35D8E">
        <w:rPr>
          <w:rFonts w:ascii="TimesNewRomanPSMT" w:hAnsi="TimesNewRomanPSMT"/>
          <w:sz w:val="26"/>
          <w:szCs w:val="26"/>
          <w:highlight w:val="yellow"/>
          <w:lang w:val="en-US"/>
        </w:rPr>
        <w:t>Signaling molecules can belong to several chemical classes: lipids, phospholipids, amino acids, proteins, gases</w:t>
      </w:r>
      <w:r w:rsidRPr="00B92B11">
        <w:rPr>
          <w:rFonts w:ascii="TimesNewRomanPSMT" w:hAnsi="TimesNewRomanPSMT"/>
          <w:sz w:val="26"/>
          <w:szCs w:val="26"/>
          <w:lang w:val="en-US"/>
        </w:rPr>
        <w:t>.</w:t>
      </w:r>
    </w:p>
    <w:p w14:paraId="3976FD0B" w14:textId="77777777" w:rsidR="00CE6D5F" w:rsidRPr="00B92B11" w:rsidRDefault="00CE6D5F" w:rsidP="00CE6D5F">
      <w:pPr>
        <w:pStyle w:val="StandardWeb"/>
        <w:numPr>
          <w:ilvl w:val="1"/>
          <w:numId w:val="28"/>
        </w:numPr>
        <w:shd w:val="clear" w:color="auto" w:fill="FFFFFF"/>
        <w:rPr>
          <w:rFonts w:ascii="TimesNewRomanPSMT" w:hAnsi="TimesNewRomanPSMT"/>
          <w:sz w:val="26"/>
          <w:szCs w:val="26"/>
          <w:lang w:val="en-US"/>
        </w:rPr>
      </w:pPr>
      <w:r w:rsidRPr="00B92B11">
        <w:rPr>
          <w:rFonts w:ascii="TimesNewRomanPSMT" w:hAnsi="TimesNewRomanPSMT"/>
          <w:sz w:val="26"/>
          <w:szCs w:val="26"/>
          <w:lang w:val="en-US"/>
        </w:rPr>
        <w:t xml:space="preserve">Signaling molecules </w:t>
      </w:r>
      <w:r w:rsidRPr="00D35D8E">
        <w:rPr>
          <w:rFonts w:ascii="TimesNewRomanPSMT" w:hAnsi="TimesNewRomanPSMT"/>
          <w:sz w:val="26"/>
          <w:szCs w:val="26"/>
          <w:highlight w:val="yellow"/>
          <w:lang w:val="en-US"/>
        </w:rPr>
        <w:t>binding surface receptors</w:t>
      </w:r>
      <w:r w:rsidRPr="00B92B11">
        <w:rPr>
          <w:rFonts w:ascii="TimesNewRomanPSMT" w:hAnsi="TimesNewRomanPSMT"/>
          <w:sz w:val="26"/>
          <w:szCs w:val="26"/>
          <w:lang w:val="en-US"/>
        </w:rPr>
        <w:t xml:space="preserve"> </w:t>
      </w:r>
      <w:r w:rsidRPr="00D35D8E">
        <w:rPr>
          <w:rFonts w:ascii="TimesNewRomanPSMT" w:hAnsi="TimesNewRomanPSMT"/>
          <w:sz w:val="26"/>
          <w:szCs w:val="26"/>
          <w:highlight w:val="yellow"/>
          <w:lang w:val="en-US"/>
        </w:rPr>
        <w:t>are generally hydrophilic</w:t>
      </w:r>
      <w:r w:rsidRPr="00B92B11">
        <w:rPr>
          <w:rFonts w:ascii="TimesNewRomanPSMT" w:hAnsi="TimesNewRomanPSMT"/>
          <w:sz w:val="26"/>
          <w:szCs w:val="26"/>
          <w:lang w:val="en-US"/>
        </w:rPr>
        <w:t xml:space="preserve"> (eg, epinephrine), while those </w:t>
      </w:r>
      <w:r w:rsidRPr="00D35D8E">
        <w:rPr>
          <w:rFonts w:ascii="TimesNewRomanPSMT" w:hAnsi="TimesNewRomanPSMT"/>
          <w:sz w:val="26"/>
          <w:szCs w:val="26"/>
          <w:highlight w:val="yellow"/>
          <w:lang w:val="en-US"/>
        </w:rPr>
        <w:t>entering the cell are generally hydrophobic</w:t>
      </w:r>
      <w:r w:rsidRPr="00B92B11">
        <w:rPr>
          <w:rFonts w:ascii="TimesNewRomanPSMT" w:hAnsi="TimesNewRomanPSMT"/>
          <w:sz w:val="26"/>
          <w:szCs w:val="26"/>
          <w:lang w:val="en-US"/>
        </w:rPr>
        <w:t xml:space="preserve"> (e.g. estrogen, thyroid hormones, retinoic acid).</w:t>
      </w:r>
    </w:p>
    <w:p w14:paraId="24D67174" w14:textId="77777777" w:rsidR="00CE6D5F" w:rsidRPr="00B92B11" w:rsidRDefault="00CE6D5F" w:rsidP="00CE6D5F">
      <w:pPr>
        <w:pStyle w:val="StandardWeb"/>
        <w:numPr>
          <w:ilvl w:val="1"/>
          <w:numId w:val="28"/>
        </w:numPr>
        <w:shd w:val="clear" w:color="auto" w:fill="FFFFFF"/>
        <w:rPr>
          <w:rFonts w:ascii="TimesNewRomanPSMT" w:hAnsi="TimesNewRomanPSMT"/>
          <w:sz w:val="26"/>
          <w:szCs w:val="26"/>
          <w:lang w:val="en-US"/>
        </w:rPr>
      </w:pPr>
      <w:r w:rsidRPr="00B92B11">
        <w:rPr>
          <w:rFonts w:ascii="TimesNewRomanPSMT" w:hAnsi="TimesNewRomanPSMT"/>
          <w:sz w:val="26"/>
          <w:szCs w:val="26"/>
          <w:lang w:val="en-US"/>
        </w:rPr>
        <w:t>In animal cells, specialized cells release these hormones and send them through the circulatory system to other parts of the body. They then reach target cells, which can recognize and respond to the hormones and produce a result. This is also known as endocrine signaling.</w:t>
      </w:r>
    </w:p>
    <w:p w14:paraId="51CB3C8A" w14:textId="77777777" w:rsidR="00CE6D5F" w:rsidRPr="00B92B11" w:rsidRDefault="00CE6D5F" w:rsidP="00CE6D5F">
      <w:pPr>
        <w:pStyle w:val="StandardWeb"/>
        <w:numPr>
          <w:ilvl w:val="1"/>
          <w:numId w:val="28"/>
        </w:numPr>
        <w:shd w:val="clear" w:color="auto" w:fill="FFFFFF"/>
        <w:rPr>
          <w:rFonts w:ascii="TimesNewRomanPSMT" w:hAnsi="TimesNewRomanPSMT"/>
          <w:sz w:val="26"/>
          <w:szCs w:val="26"/>
          <w:lang w:val="en-US"/>
        </w:rPr>
      </w:pPr>
      <w:r w:rsidRPr="00B92B11">
        <w:rPr>
          <w:rFonts w:ascii="TimesNewRomanPSMT" w:hAnsi="TimesNewRomanPSMT"/>
          <w:sz w:val="26"/>
          <w:szCs w:val="26"/>
          <w:lang w:val="en-US"/>
        </w:rPr>
        <w:t>Release by exocytosis or reverse transport through membrane transport proteins</w:t>
      </w:r>
    </w:p>
    <w:p w14:paraId="7CDE6C52" w14:textId="77777777" w:rsidR="00CE6D5F" w:rsidRPr="00B92B11" w:rsidRDefault="00CE6D5F" w:rsidP="00CE6D5F">
      <w:pPr>
        <w:pStyle w:val="StandardWeb"/>
        <w:numPr>
          <w:ilvl w:val="0"/>
          <w:numId w:val="28"/>
        </w:numPr>
        <w:shd w:val="clear" w:color="auto" w:fill="FFFFFF"/>
        <w:rPr>
          <w:rFonts w:ascii="TimesNewRomanPSMT" w:hAnsi="TimesNewRomanPSMT"/>
          <w:sz w:val="26"/>
          <w:szCs w:val="26"/>
          <w:lang w:val="en-US"/>
        </w:rPr>
      </w:pPr>
      <w:r w:rsidRPr="00B92B11">
        <w:rPr>
          <w:rFonts w:ascii="TimesNewRomanPSMT" w:hAnsi="TimesNewRomanPSMT"/>
          <w:sz w:val="26"/>
          <w:szCs w:val="26"/>
          <w:lang w:val="en-US"/>
        </w:rPr>
        <w:t xml:space="preserve">      Signal receptors</w:t>
      </w:r>
    </w:p>
    <w:p w14:paraId="7BEE7F18" w14:textId="77777777" w:rsidR="00CE6D5F" w:rsidRPr="00B92B11" w:rsidRDefault="00CE6D5F" w:rsidP="00CE6D5F">
      <w:pPr>
        <w:pStyle w:val="StandardWeb"/>
        <w:numPr>
          <w:ilvl w:val="1"/>
          <w:numId w:val="28"/>
        </w:numPr>
        <w:shd w:val="clear" w:color="auto" w:fill="FFFFFF"/>
        <w:rPr>
          <w:rFonts w:ascii="TimesNewRomanPSMT" w:hAnsi="TimesNewRomanPSMT"/>
          <w:sz w:val="26"/>
          <w:szCs w:val="26"/>
          <w:lang w:val="en-US"/>
        </w:rPr>
      </w:pPr>
      <w:r w:rsidRPr="00B92B11">
        <w:rPr>
          <w:rFonts w:ascii="TimesNewRomanPSMT" w:hAnsi="TimesNewRomanPSMT"/>
          <w:sz w:val="26"/>
          <w:szCs w:val="26"/>
          <w:lang w:val="en-US"/>
        </w:rPr>
        <w:t>Receptors detect chemical signals or physical stimuli.</w:t>
      </w:r>
    </w:p>
    <w:p w14:paraId="078EBEEC" w14:textId="77777777" w:rsidR="00CE6D5F" w:rsidRPr="00B92B11" w:rsidRDefault="00CE6D5F" w:rsidP="00CE6D5F">
      <w:pPr>
        <w:pStyle w:val="StandardWeb"/>
        <w:numPr>
          <w:ilvl w:val="1"/>
          <w:numId w:val="28"/>
        </w:numPr>
        <w:shd w:val="clear" w:color="auto" w:fill="FFFFFF"/>
        <w:rPr>
          <w:rFonts w:ascii="TimesNewRomanPSMT" w:hAnsi="TimesNewRomanPSMT"/>
          <w:sz w:val="26"/>
          <w:szCs w:val="26"/>
          <w:lang w:val="en-US"/>
        </w:rPr>
      </w:pPr>
      <w:r w:rsidRPr="00B92B11">
        <w:rPr>
          <w:rFonts w:ascii="TimesNewRomanPSMT" w:hAnsi="TimesNewRomanPSMT"/>
          <w:sz w:val="26"/>
          <w:szCs w:val="26"/>
          <w:lang w:val="en-US"/>
        </w:rPr>
        <w:t>Cell surface receptors usually bind extracellular signals (ligands), which causes a conformational change in the receptor that alters enzymatic / ion channel activity. Some receptors do not contain enzymatic or channel-like domains but are instead linked to enzymes or transporters.</w:t>
      </w:r>
    </w:p>
    <w:p w14:paraId="0A3F1950" w14:textId="77777777" w:rsidR="00CE6D5F" w:rsidRPr="00B92B11" w:rsidRDefault="00CE6D5F" w:rsidP="00CE6D5F">
      <w:pPr>
        <w:pStyle w:val="StandardWeb"/>
        <w:numPr>
          <w:ilvl w:val="1"/>
          <w:numId w:val="28"/>
        </w:numPr>
        <w:shd w:val="clear" w:color="auto" w:fill="FFFFFF"/>
        <w:rPr>
          <w:rFonts w:ascii="TimesNewRomanPSMT" w:hAnsi="TimesNewRomanPSMT"/>
          <w:sz w:val="26"/>
          <w:szCs w:val="26"/>
          <w:lang w:val="en-US"/>
        </w:rPr>
      </w:pPr>
      <w:r w:rsidRPr="00B92B11">
        <w:rPr>
          <w:rFonts w:ascii="TimesNewRomanPSMT" w:hAnsi="TimesNewRomanPSMT"/>
          <w:sz w:val="26"/>
          <w:szCs w:val="26"/>
          <w:lang w:val="en-US"/>
        </w:rPr>
        <w:t>Other receptors (eg, nuclear hormone receptors) have a different mechanism such as changing their DNA binding properties and cellular localization to the nucleus.</w:t>
      </w:r>
    </w:p>
    <w:p w14:paraId="31BAC0AB" w14:textId="77777777" w:rsidR="00CE6D5F" w:rsidRPr="00B92B11" w:rsidRDefault="00CE6D5F" w:rsidP="00CE6D5F">
      <w:pPr>
        <w:pStyle w:val="StandardWeb"/>
        <w:numPr>
          <w:ilvl w:val="1"/>
          <w:numId w:val="28"/>
        </w:numPr>
        <w:shd w:val="clear" w:color="auto" w:fill="FFFFFF"/>
        <w:rPr>
          <w:rFonts w:ascii="TimesNewRomanPSMT" w:hAnsi="TimesNewRomanPSMT"/>
          <w:sz w:val="26"/>
          <w:szCs w:val="26"/>
          <w:lang w:val="en-US"/>
        </w:rPr>
      </w:pPr>
      <w:r w:rsidRPr="00B92B11">
        <w:rPr>
          <w:rFonts w:ascii="TimesNewRomanPSMT" w:hAnsi="TimesNewRomanPSMT"/>
          <w:sz w:val="26"/>
          <w:szCs w:val="26"/>
          <w:lang w:val="en-US"/>
        </w:rPr>
        <w:t>Signal transduction - transformation of primary signal into different (chemical) species</w:t>
      </w:r>
      <w:r>
        <w:rPr>
          <w:rFonts w:ascii="TimesNewRomanPSMT" w:hAnsi="TimesNewRomanPSMT"/>
          <w:sz w:val="26"/>
          <w:szCs w:val="26"/>
          <w:lang w:val="en-US"/>
        </w:rPr>
        <w:tab/>
      </w:r>
      <w:r w:rsidRPr="00B92B11">
        <w:rPr>
          <w:rFonts w:ascii="TimesNewRomanPSMT" w:hAnsi="TimesNewRomanPSMT"/>
          <w:sz w:val="26"/>
          <w:szCs w:val="26"/>
          <w:lang w:val="en-US"/>
        </w:rPr>
        <w:t xml:space="preserve">         </w:t>
      </w:r>
    </w:p>
    <w:p w14:paraId="647E3935" w14:textId="77777777" w:rsidR="00CE6D5F" w:rsidRPr="00B92B11" w:rsidRDefault="00CE6D5F" w:rsidP="00CE6D5F">
      <w:pPr>
        <w:pStyle w:val="StandardWeb"/>
        <w:numPr>
          <w:ilvl w:val="1"/>
          <w:numId w:val="28"/>
        </w:numPr>
        <w:shd w:val="clear" w:color="auto" w:fill="FFFFFF"/>
        <w:rPr>
          <w:rFonts w:ascii="TimesNewRomanPSMT" w:hAnsi="TimesNewRomanPSMT"/>
          <w:sz w:val="26"/>
          <w:szCs w:val="26"/>
          <w:lang w:val="en-US"/>
        </w:rPr>
      </w:pPr>
      <w:r w:rsidRPr="00B92B11">
        <w:rPr>
          <w:rFonts w:ascii="TimesNewRomanPSMT" w:hAnsi="TimesNewRomanPSMT"/>
          <w:sz w:val="26"/>
          <w:szCs w:val="26"/>
          <w:lang w:val="en-US"/>
        </w:rPr>
        <w:t>Receptors may bind ligands or may sense physical agents like light and temperature. Reception occurs when the target cell (any cell with a receptor protein specific to the signal molecule) detects a signal, usually in the form of a small, water-soluble molecule, via binding to a receptor protein on the cell surface, or once inside the cell, the signaling molecule can bind to intracellular receptors, other elements, or stimulate enzyme activity (e.g. gasses), as in intracrine signaling.</w:t>
      </w:r>
    </w:p>
    <w:p w14:paraId="5965A555" w14:textId="77777777" w:rsidR="00CE6D5F" w:rsidRPr="00B92B11" w:rsidRDefault="00CE6D5F" w:rsidP="00CE6D5F">
      <w:pPr>
        <w:pStyle w:val="StandardWeb"/>
        <w:numPr>
          <w:ilvl w:val="1"/>
          <w:numId w:val="28"/>
        </w:numPr>
        <w:shd w:val="clear" w:color="auto" w:fill="FFFFFF"/>
        <w:rPr>
          <w:rFonts w:ascii="TimesNewRomanPSMT" w:hAnsi="TimesNewRomanPSMT"/>
          <w:sz w:val="26"/>
          <w:szCs w:val="26"/>
          <w:lang w:val="en-US"/>
        </w:rPr>
      </w:pPr>
      <w:r w:rsidRPr="00B92B11">
        <w:rPr>
          <w:rFonts w:ascii="TimesNewRomanPSMT" w:hAnsi="TimesNewRomanPSMT"/>
          <w:sz w:val="26"/>
          <w:szCs w:val="26"/>
          <w:lang w:val="en-US"/>
        </w:rPr>
        <w:t>Signaling molecules interact with a target cell as a ligand to cell surface receptors, and/or by entering into the cell through its membrane or endocytosis for intracrine signaling.</w:t>
      </w:r>
    </w:p>
    <w:p w14:paraId="2B848A1E" w14:textId="77777777" w:rsidR="00CE6D5F" w:rsidRDefault="00CE6D5F" w:rsidP="00CE6D5F">
      <w:pPr>
        <w:pStyle w:val="StandardWeb"/>
        <w:numPr>
          <w:ilvl w:val="1"/>
          <w:numId w:val="28"/>
        </w:numPr>
        <w:shd w:val="clear" w:color="auto" w:fill="FFFFFF"/>
        <w:rPr>
          <w:rFonts w:ascii="TimesNewRomanPSMT" w:hAnsi="TimesNewRomanPSMT"/>
          <w:sz w:val="26"/>
          <w:szCs w:val="26"/>
          <w:lang w:val="en-US"/>
        </w:rPr>
      </w:pPr>
      <w:r w:rsidRPr="00B92B11">
        <w:rPr>
          <w:rFonts w:ascii="TimesNewRomanPSMT" w:hAnsi="TimesNewRomanPSMT"/>
          <w:sz w:val="26"/>
          <w:szCs w:val="26"/>
          <w:lang w:val="en-US"/>
        </w:rPr>
        <w:t>This results in generation of second messengers.</w:t>
      </w:r>
    </w:p>
    <w:p w14:paraId="16B36B61" w14:textId="77777777" w:rsidR="00CE6D5F" w:rsidRPr="004803D9" w:rsidRDefault="00CE6D5F" w:rsidP="00CE6D5F">
      <w:pPr>
        <w:pStyle w:val="StandardWeb"/>
        <w:shd w:val="clear" w:color="auto" w:fill="FFFFFF"/>
        <w:ind w:left="1440"/>
        <w:rPr>
          <w:rFonts w:ascii="TimesNewRomanPSMT" w:hAnsi="TimesNewRomanPSMT"/>
          <w:sz w:val="26"/>
          <w:szCs w:val="26"/>
          <w:lang w:val="en-US"/>
        </w:rPr>
      </w:pPr>
    </w:p>
    <w:p w14:paraId="7C2B30D7" w14:textId="77777777" w:rsidR="00CE6D5F" w:rsidRPr="00B92B11" w:rsidRDefault="00CE6D5F" w:rsidP="00CE6D5F">
      <w:pPr>
        <w:pStyle w:val="StandardWeb"/>
        <w:numPr>
          <w:ilvl w:val="0"/>
          <w:numId w:val="28"/>
        </w:numPr>
        <w:shd w:val="clear" w:color="auto" w:fill="FFFFFF"/>
        <w:rPr>
          <w:rFonts w:ascii="TimesNewRomanPSMT" w:hAnsi="TimesNewRomanPSMT"/>
          <w:sz w:val="26"/>
          <w:szCs w:val="26"/>
          <w:lang w:val="en-US"/>
        </w:rPr>
      </w:pPr>
      <w:r w:rsidRPr="00B92B11">
        <w:rPr>
          <w:rFonts w:ascii="TimesNewRomanPSMT" w:hAnsi="TimesNewRomanPSMT"/>
          <w:sz w:val="26"/>
          <w:szCs w:val="26"/>
          <w:lang w:val="en-US"/>
        </w:rPr>
        <w:t>Receptors</w:t>
      </w:r>
    </w:p>
    <w:p w14:paraId="1FFDA8AF" w14:textId="77777777" w:rsidR="00CE6D5F" w:rsidRPr="00B92B11" w:rsidRDefault="00CE6D5F" w:rsidP="00CE6D5F">
      <w:pPr>
        <w:pStyle w:val="StandardWeb"/>
        <w:numPr>
          <w:ilvl w:val="1"/>
          <w:numId w:val="28"/>
        </w:numPr>
        <w:shd w:val="clear" w:color="auto" w:fill="FFFFFF"/>
        <w:rPr>
          <w:rFonts w:ascii="TimesNewRomanPSMT" w:hAnsi="TimesNewRomanPSMT"/>
          <w:sz w:val="26"/>
          <w:szCs w:val="26"/>
          <w:lang w:val="en-US"/>
        </w:rPr>
      </w:pPr>
      <w:r w:rsidRPr="00B92B11">
        <w:rPr>
          <w:rFonts w:ascii="TimesNewRomanPSMT" w:hAnsi="TimesNewRomanPSMT"/>
          <w:sz w:val="26"/>
          <w:szCs w:val="26"/>
          <w:lang w:val="en-US"/>
        </w:rPr>
        <w:t>Major types: Ion channel linked receptors, G protein–coupled receptors</w:t>
      </w:r>
      <w:r>
        <w:rPr>
          <w:rFonts w:ascii="TimesNewRomanPSMT" w:hAnsi="TimesNewRomanPSMT"/>
          <w:sz w:val="26"/>
          <w:szCs w:val="26"/>
          <w:lang w:val="en-US"/>
        </w:rPr>
        <w:t xml:space="preserve"> (GPCR)</w:t>
      </w:r>
      <w:r w:rsidRPr="00B92B11">
        <w:rPr>
          <w:rFonts w:ascii="TimesNewRomanPSMT" w:hAnsi="TimesNewRomanPSMT"/>
          <w:sz w:val="26"/>
          <w:szCs w:val="26"/>
          <w:lang w:val="en-US"/>
        </w:rPr>
        <w:t>, and enzyme-linked receptors.</w:t>
      </w:r>
    </w:p>
    <w:p w14:paraId="613D0FB9" w14:textId="77777777" w:rsidR="00CE6D5F" w:rsidRPr="00B92B11" w:rsidRDefault="00CE6D5F" w:rsidP="00CE6D5F">
      <w:pPr>
        <w:pStyle w:val="StandardWeb"/>
        <w:numPr>
          <w:ilvl w:val="1"/>
          <w:numId w:val="28"/>
        </w:numPr>
        <w:shd w:val="clear" w:color="auto" w:fill="FFFFFF"/>
        <w:rPr>
          <w:rFonts w:ascii="TimesNewRomanPSMT" w:hAnsi="TimesNewRomanPSMT"/>
          <w:sz w:val="26"/>
          <w:szCs w:val="26"/>
          <w:lang w:val="en-US"/>
        </w:rPr>
      </w:pPr>
      <w:r w:rsidRPr="00B92B11">
        <w:rPr>
          <w:rFonts w:ascii="TimesNewRomanPSMT" w:hAnsi="TimesNewRomanPSMT"/>
          <w:sz w:val="26"/>
          <w:szCs w:val="26"/>
          <w:lang w:val="en-US"/>
        </w:rPr>
        <w:t>Ion channel linked receptors: ion-channels which allow ions to pass through the membrane in response to the binding of a ligand, such as a neurotransmitter.</w:t>
      </w:r>
    </w:p>
    <w:p w14:paraId="7E91175A" w14:textId="77777777" w:rsidR="00CE6D5F" w:rsidRPr="00B92B11" w:rsidRDefault="00CE6D5F" w:rsidP="00CE6D5F">
      <w:pPr>
        <w:pStyle w:val="StandardWeb"/>
        <w:numPr>
          <w:ilvl w:val="1"/>
          <w:numId w:val="28"/>
        </w:numPr>
        <w:shd w:val="clear" w:color="auto" w:fill="FFFFFF"/>
        <w:rPr>
          <w:rFonts w:ascii="TimesNewRomanPSMT" w:hAnsi="TimesNewRomanPSMT"/>
          <w:sz w:val="26"/>
          <w:szCs w:val="26"/>
          <w:lang w:val="en-US"/>
        </w:rPr>
      </w:pPr>
      <w:r w:rsidRPr="00B92B11">
        <w:rPr>
          <w:rFonts w:ascii="TimesNewRomanPSMT" w:hAnsi="TimesNewRomanPSMT"/>
          <w:sz w:val="26"/>
          <w:szCs w:val="26"/>
          <w:lang w:val="en-US"/>
        </w:rPr>
        <w:t>GPCR: ligands can bind either to extracellular N-terminus and loops (e.g. glutamate receptors) or to the binding site within transmembrane helices (Rhodopsin-like family). cAMP signal pathway and phosphatidylinositol signal pathway.</w:t>
      </w:r>
    </w:p>
    <w:p w14:paraId="1F39CE29" w14:textId="77777777" w:rsidR="00CE6D5F" w:rsidRDefault="00CE6D5F" w:rsidP="00CE6D5F">
      <w:pPr>
        <w:pStyle w:val="StandardWeb"/>
        <w:numPr>
          <w:ilvl w:val="1"/>
          <w:numId w:val="28"/>
        </w:numPr>
        <w:shd w:val="clear" w:color="auto" w:fill="FFFFFF"/>
        <w:rPr>
          <w:rFonts w:ascii="TimesNewRomanPSMT" w:hAnsi="TimesNewRomanPSMT"/>
          <w:sz w:val="26"/>
          <w:szCs w:val="26"/>
          <w:lang w:val="en-US"/>
        </w:rPr>
      </w:pPr>
      <w:r w:rsidRPr="00B92B11">
        <w:rPr>
          <w:rFonts w:ascii="TimesNewRomanPSMT" w:hAnsi="TimesNewRomanPSMT"/>
          <w:sz w:val="26"/>
          <w:szCs w:val="26"/>
          <w:lang w:val="en-US"/>
        </w:rPr>
        <w:t>Enzyme-linked receptors (or catalytic receptors) are transmembrane receptors that, upon activation by an extracellular ligand, causes enzymatic activity on the intracellular side.</w:t>
      </w:r>
    </w:p>
    <w:p w14:paraId="07A6B51E" w14:textId="77777777" w:rsidR="00CE6D5F" w:rsidRPr="00B92B11" w:rsidRDefault="00CE6D5F" w:rsidP="00CE6D5F">
      <w:pPr>
        <w:pStyle w:val="StandardWeb"/>
        <w:numPr>
          <w:ilvl w:val="0"/>
          <w:numId w:val="28"/>
        </w:numPr>
        <w:shd w:val="clear" w:color="auto" w:fill="FFFFFF"/>
        <w:rPr>
          <w:rFonts w:ascii="TimesNewRomanPSMT" w:hAnsi="TimesNewRomanPSMT"/>
          <w:sz w:val="26"/>
          <w:szCs w:val="26"/>
          <w:lang w:val="en-US"/>
        </w:rPr>
      </w:pPr>
      <w:r w:rsidRPr="00B92B11">
        <w:rPr>
          <w:rFonts w:ascii="TimesNewRomanPSMT" w:hAnsi="TimesNewRomanPSMT"/>
          <w:sz w:val="26"/>
          <w:szCs w:val="26"/>
          <w:lang w:val="en-US"/>
        </w:rPr>
        <w:t>Intracellular receptors</w:t>
      </w:r>
    </w:p>
    <w:p w14:paraId="217EF88C" w14:textId="77777777" w:rsidR="00CE6D5F" w:rsidRPr="00B92B11" w:rsidRDefault="00CE6D5F" w:rsidP="00CE6D5F">
      <w:pPr>
        <w:pStyle w:val="StandardWeb"/>
        <w:numPr>
          <w:ilvl w:val="1"/>
          <w:numId w:val="28"/>
        </w:numPr>
        <w:shd w:val="clear" w:color="auto" w:fill="FFFFFF"/>
        <w:rPr>
          <w:rFonts w:ascii="TimesNewRomanPSMT" w:hAnsi="TimesNewRomanPSMT"/>
          <w:sz w:val="26"/>
          <w:szCs w:val="26"/>
          <w:lang w:val="en-US"/>
        </w:rPr>
      </w:pPr>
      <w:r w:rsidRPr="00B92B11">
        <w:rPr>
          <w:rFonts w:ascii="TimesNewRomanPSMT" w:hAnsi="TimesNewRomanPSMT"/>
          <w:sz w:val="26"/>
          <w:szCs w:val="26"/>
          <w:lang w:val="en-US"/>
        </w:rPr>
        <w:t>Steroid hormone receptors are found in the nucleus, cytosol, and on the plasma membrane of target cells.</w:t>
      </w:r>
    </w:p>
    <w:p w14:paraId="1F11D2A0" w14:textId="77777777" w:rsidR="00CE6D5F" w:rsidRPr="00B92B11" w:rsidRDefault="00CE6D5F" w:rsidP="00CE6D5F">
      <w:pPr>
        <w:pStyle w:val="StandardWeb"/>
        <w:numPr>
          <w:ilvl w:val="1"/>
          <w:numId w:val="28"/>
        </w:numPr>
        <w:shd w:val="clear" w:color="auto" w:fill="FFFFFF"/>
        <w:rPr>
          <w:rFonts w:ascii="TimesNewRomanPSMT" w:hAnsi="TimesNewRomanPSMT"/>
          <w:sz w:val="26"/>
          <w:szCs w:val="26"/>
          <w:lang w:val="en-US"/>
        </w:rPr>
      </w:pPr>
      <w:r w:rsidRPr="00B92B11">
        <w:rPr>
          <w:rFonts w:ascii="TimesNewRomanPSMT" w:hAnsi="TimesNewRomanPSMT"/>
          <w:sz w:val="26"/>
          <w:szCs w:val="26"/>
          <w:lang w:val="en-US"/>
        </w:rPr>
        <w:t>Cytoplasmic or nuclear and initiate signal transduction for steroid hormones which lead to changes in gene expression over a time period of hours to days.</w:t>
      </w:r>
    </w:p>
    <w:p w14:paraId="09CA0DB5" w14:textId="77777777" w:rsidR="00CE6D5F" w:rsidRDefault="00CE6D5F" w:rsidP="00CE6D5F">
      <w:pPr>
        <w:pStyle w:val="StandardWeb"/>
        <w:numPr>
          <w:ilvl w:val="1"/>
          <w:numId w:val="28"/>
        </w:numPr>
        <w:shd w:val="clear" w:color="auto" w:fill="FFFFFF"/>
        <w:rPr>
          <w:rFonts w:ascii="TimesNewRomanPSMT" w:hAnsi="TimesNewRomanPSMT"/>
          <w:sz w:val="26"/>
          <w:szCs w:val="26"/>
          <w:lang w:val="en-US"/>
        </w:rPr>
      </w:pPr>
      <w:r w:rsidRPr="00B92B11">
        <w:rPr>
          <w:rFonts w:ascii="TimesNewRomanPSMT" w:hAnsi="TimesNewRomanPSMT"/>
          <w:sz w:val="26"/>
          <w:szCs w:val="26"/>
          <w:lang w:val="en-US"/>
        </w:rPr>
        <w:t>In addition to nuclear receptors, several G protein-coupled receptors and ion channels act as cell surface receptors for certain steroid hormones.</w:t>
      </w:r>
    </w:p>
    <w:p w14:paraId="277C9A78" w14:textId="77777777" w:rsidR="00CE6D5F" w:rsidRPr="00E16EAB" w:rsidRDefault="00CE6D5F" w:rsidP="00CE6D5F">
      <w:pPr>
        <w:pStyle w:val="StandardWeb"/>
        <w:numPr>
          <w:ilvl w:val="0"/>
          <w:numId w:val="28"/>
        </w:numPr>
        <w:shd w:val="clear" w:color="auto" w:fill="FFFFFF"/>
        <w:rPr>
          <w:rFonts w:ascii="TimesNewRomanPSMT" w:hAnsi="TimesNewRomanPSMT"/>
          <w:sz w:val="26"/>
          <w:szCs w:val="26"/>
          <w:lang w:val="en-US"/>
        </w:rPr>
      </w:pPr>
      <w:r w:rsidRPr="00E16EAB">
        <w:rPr>
          <w:rFonts w:ascii="TimesNewRomanPSMT" w:hAnsi="TimesNewRomanPSMT"/>
          <w:sz w:val="26"/>
          <w:szCs w:val="26"/>
          <w:lang w:val="en-US"/>
        </w:rPr>
        <w:t xml:space="preserve">Steps in signal transduction </w:t>
      </w:r>
    </w:p>
    <w:p w14:paraId="723EAC88" w14:textId="77777777" w:rsidR="00CE6D5F" w:rsidRPr="00E16EAB" w:rsidRDefault="00CE6D5F" w:rsidP="00CE6D5F">
      <w:pPr>
        <w:pStyle w:val="StandardWeb"/>
        <w:numPr>
          <w:ilvl w:val="1"/>
          <w:numId w:val="28"/>
        </w:numPr>
        <w:shd w:val="clear" w:color="auto" w:fill="FFFFFF"/>
        <w:rPr>
          <w:rFonts w:ascii="TimesNewRomanPSMT" w:hAnsi="TimesNewRomanPSMT"/>
          <w:sz w:val="26"/>
          <w:szCs w:val="26"/>
          <w:lang w:val="en-US"/>
        </w:rPr>
      </w:pPr>
      <w:r w:rsidRPr="00E16EAB">
        <w:rPr>
          <w:rFonts w:ascii="TimesNewRomanPSMT" w:hAnsi="TimesNewRomanPSMT"/>
          <w:sz w:val="26"/>
          <w:szCs w:val="26"/>
          <w:lang w:val="en-US"/>
        </w:rPr>
        <w:t>1. Release of the Primary Messenger</w:t>
      </w:r>
      <w:r>
        <w:rPr>
          <w:rFonts w:ascii="TimesNewRomanPSMT" w:hAnsi="TimesNewRomanPSMT"/>
          <w:sz w:val="26"/>
          <w:szCs w:val="26"/>
          <w:lang w:val="en-US"/>
        </w:rPr>
        <w:t>:</w:t>
      </w:r>
      <w:r w:rsidRPr="00E16EAB">
        <w:rPr>
          <w:rFonts w:ascii="TimesNewRomanPSMT" w:hAnsi="TimesNewRomanPSMT"/>
          <w:sz w:val="26"/>
          <w:szCs w:val="26"/>
          <w:lang w:val="en-US"/>
        </w:rPr>
        <w:t xml:space="preserve"> A stimulus such as a wound or digested meal triggers the release of the signal molecule, also called the primary messenger. </w:t>
      </w:r>
    </w:p>
    <w:p w14:paraId="696DCD6C" w14:textId="77777777" w:rsidR="00CE6D5F" w:rsidRPr="00E16EAB" w:rsidRDefault="00CE6D5F" w:rsidP="00CE6D5F">
      <w:pPr>
        <w:pStyle w:val="StandardWeb"/>
        <w:numPr>
          <w:ilvl w:val="1"/>
          <w:numId w:val="28"/>
        </w:numPr>
        <w:shd w:val="clear" w:color="auto" w:fill="FFFFFF"/>
        <w:rPr>
          <w:rFonts w:ascii="TimesNewRomanPSMT" w:hAnsi="TimesNewRomanPSMT"/>
          <w:sz w:val="26"/>
          <w:szCs w:val="26"/>
          <w:lang w:val="en-US"/>
        </w:rPr>
      </w:pPr>
      <w:r w:rsidRPr="00E16EAB">
        <w:rPr>
          <w:rFonts w:ascii="TimesNewRomanPSMT" w:hAnsi="TimesNewRomanPSMT"/>
          <w:sz w:val="26"/>
          <w:szCs w:val="26"/>
          <w:lang w:val="en-US"/>
        </w:rPr>
        <w:t>2. Reception of the Primary Messenger</w:t>
      </w:r>
      <w:r>
        <w:rPr>
          <w:rFonts w:ascii="TimesNewRomanPSMT" w:hAnsi="TimesNewRomanPSMT"/>
          <w:sz w:val="26"/>
          <w:szCs w:val="26"/>
          <w:lang w:val="en-US"/>
        </w:rPr>
        <w:t>:</w:t>
      </w:r>
      <w:r w:rsidRPr="00E16EAB">
        <w:rPr>
          <w:rFonts w:ascii="TimesNewRomanPSMT" w:hAnsi="TimesNewRomanPSMT"/>
          <w:sz w:val="26"/>
          <w:szCs w:val="26"/>
          <w:lang w:val="en-US"/>
        </w:rPr>
        <w:t xml:space="preserve"> Most signal molecules do not enter cells. Instead, proteins in the cell membrane act as receptors that bind the signal molecules and transfer the information that the molecule has bound from the environment to the cell's interior. Receptors span the cell membrane and thus have both extracellular and intracellular components. A binding site on the extracellular side specifically the ligand. Such binding sites are analogous to enzyme active sites except that no catalysis takes place within them. The interaction of the ligand and the receptor alters receptor structure so as to induce a structural change on the intracellular side. </w:t>
      </w:r>
    </w:p>
    <w:p w14:paraId="346E975B" w14:textId="77777777" w:rsidR="00CE6D5F" w:rsidRDefault="00CE6D5F" w:rsidP="00CE6D5F">
      <w:pPr>
        <w:pStyle w:val="StandardWeb"/>
        <w:numPr>
          <w:ilvl w:val="1"/>
          <w:numId w:val="28"/>
        </w:numPr>
        <w:shd w:val="clear" w:color="auto" w:fill="FFFFFF"/>
        <w:rPr>
          <w:rFonts w:ascii="TimesNewRomanPSMT" w:hAnsi="TimesNewRomanPSMT"/>
          <w:sz w:val="26"/>
          <w:szCs w:val="26"/>
          <w:lang w:val="en-US"/>
        </w:rPr>
      </w:pPr>
      <w:r w:rsidRPr="00E16EAB">
        <w:rPr>
          <w:rFonts w:ascii="TimesNewRomanPSMT" w:hAnsi="TimesNewRomanPSMT"/>
          <w:sz w:val="26"/>
          <w:szCs w:val="26"/>
          <w:lang w:val="en-US"/>
        </w:rPr>
        <w:t>3. Delivery of the Message Inside the Cell by the Second Messenger</w:t>
      </w:r>
      <w:r>
        <w:rPr>
          <w:rFonts w:ascii="TimesNewRomanPSMT" w:hAnsi="TimesNewRomanPSMT"/>
          <w:sz w:val="26"/>
          <w:szCs w:val="26"/>
          <w:lang w:val="en-US"/>
        </w:rPr>
        <w:t xml:space="preserve">: </w:t>
      </w:r>
      <w:r w:rsidRPr="00E16EAB">
        <w:rPr>
          <w:rFonts w:ascii="TimesNewRomanPSMT" w:hAnsi="TimesNewRomanPSMT"/>
          <w:sz w:val="26"/>
          <w:szCs w:val="26"/>
          <w:lang w:val="en-US"/>
        </w:rPr>
        <w:t xml:space="preserve">Other small molecules, called second messengers, are used to relay information from receptor-ligand complexes. </w:t>
      </w:r>
      <w:r w:rsidRPr="00C14430">
        <w:rPr>
          <w:rFonts w:ascii="TimesNewRomanPSMT" w:hAnsi="TimesNewRomanPSMT"/>
          <w:sz w:val="26"/>
          <w:szCs w:val="26"/>
          <w:highlight w:val="yellow"/>
          <w:lang w:val="en-US"/>
        </w:rPr>
        <w:t>Second messengers are intracellular molecules</w:t>
      </w:r>
      <w:r w:rsidRPr="00E16EAB">
        <w:rPr>
          <w:rFonts w:ascii="TimesNewRomanPSMT" w:hAnsi="TimesNewRomanPSMT"/>
          <w:sz w:val="26"/>
          <w:szCs w:val="26"/>
          <w:lang w:val="en-US"/>
        </w:rPr>
        <w:t xml:space="preserve"> that change in concentration in response to environmental signals and mediate the next step in the molecular information circuit. Some particularly important second messengers are cyclic AMP (cAMP) and GMP (cGMP), calcium, inositol 1,4,5-trisphosphate (IP3), and diacylglycerol (DAG). The use of second messengers has several consequences: </w:t>
      </w:r>
    </w:p>
    <w:p w14:paraId="11B13FD9" w14:textId="77777777" w:rsidR="00CE6D5F" w:rsidRPr="00E16EAB" w:rsidRDefault="00CE6D5F" w:rsidP="00CE6D5F">
      <w:pPr>
        <w:pStyle w:val="StandardWeb"/>
        <w:numPr>
          <w:ilvl w:val="2"/>
          <w:numId w:val="28"/>
        </w:numPr>
        <w:shd w:val="clear" w:color="auto" w:fill="FFFFFF"/>
        <w:rPr>
          <w:rFonts w:ascii="TimesNewRomanPSMT" w:hAnsi="TimesNewRomanPSMT"/>
          <w:sz w:val="26"/>
          <w:szCs w:val="26"/>
          <w:lang w:val="en-US"/>
        </w:rPr>
      </w:pPr>
      <w:r w:rsidRPr="00E16EAB">
        <w:rPr>
          <w:rFonts w:ascii="TimesNewRomanPSMT" w:hAnsi="TimesNewRomanPSMT"/>
          <w:sz w:val="26"/>
          <w:szCs w:val="26"/>
          <w:lang w:val="en-US"/>
        </w:rPr>
        <w:t xml:space="preserve">Signal amplification </w:t>
      </w:r>
    </w:p>
    <w:p w14:paraId="57EB2DBD" w14:textId="77777777" w:rsidR="00CE6D5F" w:rsidRDefault="00CE6D5F" w:rsidP="00CE6D5F">
      <w:pPr>
        <w:pStyle w:val="StandardWeb"/>
        <w:numPr>
          <w:ilvl w:val="2"/>
          <w:numId w:val="28"/>
        </w:numPr>
        <w:shd w:val="clear" w:color="auto" w:fill="FFFFFF"/>
        <w:rPr>
          <w:rFonts w:ascii="TimesNewRomanPSMT" w:hAnsi="TimesNewRomanPSMT"/>
          <w:sz w:val="26"/>
          <w:szCs w:val="26"/>
          <w:lang w:val="en-US"/>
        </w:rPr>
      </w:pPr>
      <w:r w:rsidRPr="00E16EAB">
        <w:rPr>
          <w:rFonts w:ascii="TimesNewRomanPSMT" w:hAnsi="TimesNewRomanPSMT"/>
          <w:sz w:val="26"/>
          <w:szCs w:val="26"/>
          <w:lang w:val="en-US"/>
        </w:rPr>
        <w:lastRenderedPageBreak/>
        <w:t xml:space="preserve">Second messengers can diffuse </w:t>
      </w:r>
      <w:r>
        <w:rPr>
          <w:rFonts w:ascii="TimesNewRomanPSMT" w:hAnsi="TimesNewRomanPSMT"/>
          <w:sz w:val="26"/>
          <w:szCs w:val="26"/>
          <w:lang w:val="en-US"/>
        </w:rPr>
        <w:t>t</w:t>
      </w:r>
      <w:r w:rsidRPr="00E16EAB">
        <w:rPr>
          <w:rFonts w:ascii="TimesNewRomanPSMT" w:hAnsi="TimesNewRomanPSMT"/>
          <w:sz w:val="26"/>
          <w:szCs w:val="26"/>
          <w:lang w:val="en-US"/>
        </w:rPr>
        <w:t>hroughout the cell</w:t>
      </w:r>
    </w:p>
    <w:p w14:paraId="7446978E" w14:textId="77777777" w:rsidR="00CE6D5F" w:rsidRPr="00E16EAB" w:rsidRDefault="00CE6D5F" w:rsidP="00CE6D5F">
      <w:pPr>
        <w:pStyle w:val="StandardWeb"/>
        <w:numPr>
          <w:ilvl w:val="2"/>
          <w:numId w:val="28"/>
        </w:numPr>
        <w:shd w:val="clear" w:color="auto" w:fill="FFFFFF"/>
        <w:rPr>
          <w:rFonts w:ascii="TimesNewRomanPSMT" w:hAnsi="TimesNewRomanPSMT"/>
          <w:sz w:val="26"/>
          <w:szCs w:val="26"/>
          <w:lang w:val="en-US"/>
        </w:rPr>
      </w:pPr>
      <w:r w:rsidRPr="00E16EAB">
        <w:rPr>
          <w:rFonts w:ascii="TimesNewRomanPSMT" w:hAnsi="TimesNewRomanPSMT"/>
          <w:sz w:val="26"/>
          <w:szCs w:val="26"/>
          <w:lang w:val="en-US"/>
        </w:rPr>
        <w:t>Common second messengers in multiple signaling pathways - opportunities and problems.</w:t>
      </w:r>
    </w:p>
    <w:p w14:paraId="53311201" w14:textId="77777777" w:rsidR="00CE6D5F" w:rsidRPr="00E16EAB" w:rsidRDefault="00CE6D5F" w:rsidP="00CE6D5F">
      <w:pPr>
        <w:pStyle w:val="StandardWeb"/>
        <w:numPr>
          <w:ilvl w:val="1"/>
          <w:numId w:val="28"/>
        </w:numPr>
        <w:shd w:val="clear" w:color="auto" w:fill="FFFFFF"/>
        <w:rPr>
          <w:rFonts w:ascii="TimesNewRomanPSMT" w:hAnsi="TimesNewRomanPSMT"/>
          <w:sz w:val="26"/>
          <w:szCs w:val="26"/>
          <w:lang w:val="en-US"/>
        </w:rPr>
      </w:pPr>
      <w:r w:rsidRPr="00E16EAB">
        <w:rPr>
          <w:rFonts w:ascii="TimesNewRomanPSMT" w:hAnsi="TimesNewRomanPSMT"/>
          <w:sz w:val="26"/>
          <w:szCs w:val="26"/>
          <w:lang w:val="en-US"/>
        </w:rPr>
        <w:t>4. Activation of Effectors That Directly Alter the Physiological Response</w:t>
      </w:r>
      <w:r>
        <w:rPr>
          <w:rFonts w:ascii="TimesNewRomanPSMT" w:hAnsi="TimesNewRomanPSMT"/>
          <w:sz w:val="26"/>
          <w:szCs w:val="26"/>
          <w:lang w:val="en-US"/>
        </w:rPr>
        <w:t>:</w:t>
      </w:r>
      <w:r w:rsidRPr="00E16EAB">
        <w:rPr>
          <w:rFonts w:ascii="TimesNewRomanPSMT" w:hAnsi="TimesNewRomanPSMT"/>
          <w:sz w:val="26"/>
          <w:szCs w:val="26"/>
          <w:lang w:val="en-US"/>
        </w:rPr>
        <w:t xml:space="preserve"> The ultimate effect of the signal pathway is to activate or inhibit pumps, channels, enzymes, and transcription factors that directly control metabolic pathways, gene expression, and the permeability of membranes to specific ions. </w:t>
      </w:r>
    </w:p>
    <w:p w14:paraId="1C8C8E1A" w14:textId="77777777" w:rsidR="00CE6D5F" w:rsidRPr="004803D9" w:rsidRDefault="00CE6D5F" w:rsidP="00CE6D5F">
      <w:pPr>
        <w:pStyle w:val="StandardWeb"/>
        <w:numPr>
          <w:ilvl w:val="1"/>
          <w:numId w:val="28"/>
        </w:numPr>
        <w:shd w:val="clear" w:color="auto" w:fill="FFFFFF"/>
        <w:rPr>
          <w:rFonts w:ascii="TimesNewRomanPSMT" w:hAnsi="TimesNewRomanPSMT"/>
          <w:sz w:val="26"/>
          <w:szCs w:val="26"/>
          <w:lang w:val="en-US"/>
        </w:rPr>
      </w:pPr>
      <w:r w:rsidRPr="00E16EAB">
        <w:rPr>
          <w:rFonts w:ascii="TimesNewRomanPSMT" w:hAnsi="TimesNewRomanPSMT"/>
          <w:sz w:val="26"/>
          <w:szCs w:val="26"/>
          <w:lang w:val="en-US"/>
        </w:rPr>
        <w:t>5. Termination of the Signal</w:t>
      </w:r>
      <w:r>
        <w:rPr>
          <w:rFonts w:ascii="TimesNewRomanPSMT" w:hAnsi="TimesNewRomanPSMT"/>
          <w:sz w:val="26"/>
          <w:szCs w:val="26"/>
          <w:lang w:val="en-US"/>
        </w:rPr>
        <w:t xml:space="preserve">: </w:t>
      </w:r>
      <w:r w:rsidRPr="004803D9">
        <w:rPr>
          <w:rFonts w:ascii="TimesNewRomanPSMT" w:hAnsi="TimesNewRomanPSMT"/>
          <w:sz w:val="26"/>
          <w:szCs w:val="26"/>
          <w:lang w:val="en-US"/>
        </w:rPr>
        <w:t xml:space="preserve">After a cell has completed its response to a signal, the signaling process must be terminated or the cell loses its responsiveness to new signals. Moreover, signaling processes that fail to terminate properly can have highly undesirable consequences. As we will see, many cancers are associated with signal-transduction processes that are not properly terminated, especially processes that control cell growth. </w:t>
      </w:r>
    </w:p>
    <w:p w14:paraId="573437D6" w14:textId="77777777" w:rsidR="00CE6D5F" w:rsidRDefault="00CE6D5F" w:rsidP="00CE6D5F">
      <w:pPr>
        <w:pStyle w:val="StandardWeb"/>
        <w:numPr>
          <w:ilvl w:val="0"/>
          <w:numId w:val="28"/>
        </w:numPr>
        <w:shd w:val="clear" w:color="auto" w:fill="FFFFFF"/>
        <w:rPr>
          <w:rFonts w:ascii="TimesNewRomanPSMT" w:hAnsi="TimesNewRomanPSMT"/>
          <w:sz w:val="26"/>
          <w:szCs w:val="26"/>
          <w:lang w:val="en-US"/>
        </w:rPr>
      </w:pPr>
      <w:r w:rsidRPr="00E16EAB">
        <w:rPr>
          <w:rFonts w:ascii="TimesNewRomanPSMT" w:hAnsi="TimesNewRomanPSMT"/>
          <w:sz w:val="26"/>
          <w:szCs w:val="26"/>
          <w:lang w:val="en-US"/>
        </w:rPr>
        <w:t>Epinephrine recepto</w:t>
      </w:r>
      <w:r>
        <w:rPr>
          <w:rFonts w:ascii="TimesNewRomanPSMT" w:hAnsi="TimesNewRomanPSMT"/>
          <w:sz w:val="26"/>
          <w:szCs w:val="26"/>
          <w:lang w:val="en-US"/>
        </w:rPr>
        <w:t>r</w:t>
      </w:r>
    </w:p>
    <w:p w14:paraId="094EF605" w14:textId="77777777" w:rsidR="00CE6D5F" w:rsidRPr="009E7933" w:rsidRDefault="00CE6D5F" w:rsidP="00CE6D5F">
      <w:pPr>
        <w:pStyle w:val="StandardWeb"/>
        <w:numPr>
          <w:ilvl w:val="1"/>
          <w:numId w:val="28"/>
        </w:numPr>
        <w:shd w:val="clear" w:color="auto" w:fill="FFFFFF"/>
        <w:rPr>
          <w:rFonts w:ascii="TimesNewRomanPSMT" w:hAnsi="TimesNewRomanPSMT"/>
          <w:sz w:val="26"/>
          <w:szCs w:val="26"/>
          <w:lang w:val="en-US"/>
        </w:rPr>
      </w:pPr>
      <w:r w:rsidRPr="009E7933">
        <w:rPr>
          <w:rFonts w:ascii="TimesNewRomanPSMT" w:hAnsi="TimesNewRomanPSMT"/>
          <w:sz w:val="26"/>
          <w:szCs w:val="26"/>
          <w:lang w:val="en-US"/>
        </w:rPr>
        <w:t xml:space="preserve">Epinephrine = A hormone secreted by the adrenal glands of mammals in response to internal and external stressors. “Fight or flight” response - rapid muscular activity (eg, acceleration of heart rate), dilation of the airways, the breakdown of glycogen and fatty acids </w:t>
      </w:r>
    </w:p>
    <w:p w14:paraId="3540D929" w14:textId="77777777" w:rsidR="00CE6D5F" w:rsidRPr="009E7933" w:rsidRDefault="00CE6D5F" w:rsidP="00CE6D5F">
      <w:pPr>
        <w:pStyle w:val="StandardWeb"/>
        <w:numPr>
          <w:ilvl w:val="1"/>
          <w:numId w:val="28"/>
        </w:numPr>
        <w:shd w:val="clear" w:color="auto" w:fill="FFFFFF"/>
        <w:rPr>
          <w:rFonts w:ascii="TimesNewRomanPSMT" w:hAnsi="TimesNewRomanPSMT"/>
          <w:sz w:val="26"/>
          <w:szCs w:val="26"/>
          <w:lang w:val="en-US"/>
        </w:rPr>
      </w:pPr>
      <w:r w:rsidRPr="009E7933">
        <w:rPr>
          <w:rFonts w:ascii="TimesNewRomanPSMT" w:hAnsi="TimesNewRomanPSMT"/>
          <w:sz w:val="26"/>
          <w:szCs w:val="26"/>
          <w:lang w:val="en-US"/>
        </w:rPr>
        <w:t>The conformational change in the β-AR receptor activates a G protein. The activated G protein stimulates the activity of adenylate cyclase, an enzyme that catalyzes the conversion of ATP into cAMP. The G protein and adenylate cyclase remain attached to the membrane, whereas cAMP can travel throughout the cell.</w:t>
      </w:r>
    </w:p>
    <w:p w14:paraId="13D7CE57" w14:textId="77777777" w:rsidR="00CE6D5F" w:rsidRDefault="00CE6D5F" w:rsidP="00CE6D5F">
      <w:pPr>
        <w:pStyle w:val="StandardWeb"/>
        <w:numPr>
          <w:ilvl w:val="1"/>
          <w:numId w:val="28"/>
        </w:numPr>
        <w:shd w:val="clear" w:color="auto" w:fill="FFFFFF"/>
        <w:rPr>
          <w:rFonts w:ascii="TimesNewRomanPSMT" w:hAnsi="TimesNewRomanPSMT"/>
          <w:sz w:val="26"/>
          <w:szCs w:val="26"/>
          <w:lang w:val="en-US"/>
        </w:rPr>
      </w:pPr>
      <w:r w:rsidRPr="009E7933">
        <w:rPr>
          <w:rFonts w:ascii="TimesNewRomanPSMT" w:hAnsi="TimesNewRomanPSMT"/>
          <w:sz w:val="26"/>
          <w:szCs w:val="26"/>
          <w:lang w:val="en-US"/>
        </w:rPr>
        <w:t>In its inactive state, the G protein bound to GDP is a heterotrimer consisting of α, β, and ɣ subunits; the α subunit (Gα) binds the nucleotide. The a and g subunits are usually anchored to the membrane by covalently attached fatty acids.</w:t>
      </w:r>
    </w:p>
    <w:p w14:paraId="5913AE47" w14:textId="77777777" w:rsidR="00CE6D5F" w:rsidRDefault="00CE6D5F" w:rsidP="00CE6D5F">
      <w:pPr>
        <w:pStyle w:val="StandardWeb"/>
        <w:numPr>
          <w:ilvl w:val="0"/>
          <w:numId w:val="28"/>
        </w:numPr>
        <w:shd w:val="clear" w:color="auto" w:fill="FFFFFF"/>
        <w:rPr>
          <w:rFonts w:ascii="TimesNewRomanPSMT" w:hAnsi="TimesNewRomanPSMT"/>
          <w:sz w:val="26"/>
          <w:szCs w:val="26"/>
          <w:lang w:val="en-US"/>
        </w:rPr>
      </w:pPr>
      <w:r>
        <w:rPr>
          <w:rFonts w:ascii="TimesNewRomanPSMT" w:hAnsi="TimesNewRomanPSMT"/>
          <w:sz w:val="26"/>
          <w:szCs w:val="26"/>
          <w:lang w:val="en-US"/>
        </w:rPr>
        <w:t>PKA activation by cAMP</w:t>
      </w:r>
    </w:p>
    <w:p w14:paraId="6311CF5B" w14:textId="77777777" w:rsidR="00CE6D5F" w:rsidRDefault="00CE6D5F" w:rsidP="00CE6D5F">
      <w:pPr>
        <w:pStyle w:val="StandardWeb"/>
        <w:numPr>
          <w:ilvl w:val="1"/>
          <w:numId w:val="28"/>
        </w:numPr>
        <w:shd w:val="clear" w:color="auto" w:fill="FFFFFF"/>
        <w:rPr>
          <w:lang w:val="en-US"/>
        </w:rPr>
      </w:pPr>
      <w:r w:rsidRPr="009E7933">
        <w:rPr>
          <w:rFonts w:ascii="TimesNewRomanPSMT" w:hAnsi="TimesNewRomanPSMT"/>
          <w:sz w:val="26"/>
          <w:szCs w:val="26"/>
          <w:lang w:val="en-US"/>
        </w:rPr>
        <w:t>adenylate cyclase</w:t>
      </w:r>
      <w:r w:rsidRPr="009E7933">
        <w:rPr>
          <w:rFonts w:ascii="TimesNewRomanPS" w:hAnsi="TimesNewRomanPS"/>
          <w:i/>
          <w:iCs/>
          <w:sz w:val="26"/>
          <w:szCs w:val="26"/>
          <w:lang w:val="en-US"/>
        </w:rPr>
        <w:t xml:space="preserve">, </w:t>
      </w:r>
      <w:r w:rsidRPr="009E7933">
        <w:rPr>
          <w:rFonts w:ascii="TimesNewRomanPSMT" w:hAnsi="TimesNewRomanPSMT"/>
          <w:sz w:val="26"/>
          <w:szCs w:val="26"/>
          <w:lang w:val="en-US"/>
        </w:rPr>
        <w:t xml:space="preserve">the enzyme that converts ATP into cAMP </w:t>
      </w:r>
    </w:p>
    <w:p w14:paraId="3D4CAFAC" w14:textId="77777777" w:rsidR="00CE6D5F" w:rsidRPr="009E7933" w:rsidRDefault="00CE6D5F" w:rsidP="00CE6D5F">
      <w:pPr>
        <w:pStyle w:val="StandardWeb"/>
        <w:numPr>
          <w:ilvl w:val="1"/>
          <w:numId w:val="28"/>
        </w:numPr>
        <w:shd w:val="clear" w:color="auto" w:fill="FFFFFF"/>
        <w:rPr>
          <w:lang w:val="en-US"/>
        </w:rPr>
      </w:pPr>
      <w:r w:rsidRPr="009E7933">
        <w:rPr>
          <w:rFonts w:ascii="TimesNewRomanPSMT" w:hAnsi="TimesNewRomanPSMT"/>
          <w:sz w:val="26"/>
          <w:szCs w:val="26"/>
          <w:lang w:val="en-US"/>
        </w:rPr>
        <w:t xml:space="preserve">the net result is that the binding of epinephrine to the receptor on the cell surface increases the rate of cAMP production inside the cell. </w:t>
      </w:r>
    </w:p>
    <w:p w14:paraId="41FC3C9D" w14:textId="77777777" w:rsidR="00CE6D5F" w:rsidRDefault="00CE6D5F" w:rsidP="00CE6D5F">
      <w:pPr>
        <w:pStyle w:val="StandardWeb"/>
        <w:numPr>
          <w:ilvl w:val="1"/>
          <w:numId w:val="28"/>
        </w:numPr>
        <w:shd w:val="clear" w:color="auto" w:fill="FFFFFF"/>
        <w:rPr>
          <w:rFonts w:ascii="TimesNewRomanPSMT" w:hAnsi="TimesNewRomanPSMT"/>
          <w:sz w:val="26"/>
          <w:szCs w:val="26"/>
          <w:lang w:val="en-US"/>
        </w:rPr>
      </w:pPr>
      <w:r>
        <w:rPr>
          <w:rFonts w:ascii="TimesNewRomanPSMT" w:hAnsi="TimesNewRomanPSMT"/>
          <w:sz w:val="26"/>
          <w:szCs w:val="26"/>
          <w:lang w:val="en-US"/>
        </w:rPr>
        <w:t xml:space="preserve">Activation mechanism: </w:t>
      </w:r>
    </w:p>
    <w:p w14:paraId="04AE38CB" w14:textId="77777777" w:rsidR="00CE6D5F" w:rsidRPr="009E7933" w:rsidRDefault="00CE6D5F" w:rsidP="00CE6D5F">
      <w:pPr>
        <w:pStyle w:val="StandardWeb"/>
        <w:numPr>
          <w:ilvl w:val="2"/>
          <w:numId w:val="28"/>
        </w:numPr>
        <w:shd w:val="clear" w:color="auto" w:fill="FFFFFF"/>
        <w:rPr>
          <w:rFonts w:ascii="TimesNewRomanPSMT" w:hAnsi="TimesNewRomanPSMT"/>
          <w:sz w:val="26"/>
          <w:szCs w:val="26"/>
          <w:lang w:val="en-US"/>
        </w:rPr>
      </w:pPr>
      <w:r w:rsidRPr="009E7933">
        <w:rPr>
          <w:rFonts w:ascii="TimesNewRomanPSMT" w:hAnsi="TimesNewRomanPSMT"/>
          <w:sz w:val="26"/>
          <w:szCs w:val="26"/>
          <w:lang w:val="en-US"/>
        </w:rPr>
        <w:t>Many effects of cAMP in eukaryotic cells are mediated by the activation of the protein kinase A (PKA).</w:t>
      </w:r>
    </w:p>
    <w:p w14:paraId="2AC56A7C" w14:textId="77777777" w:rsidR="00CE6D5F" w:rsidRPr="009E7933" w:rsidRDefault="00CE6D5F" w:rsidP="00CE6D5F">
      <w:pPr>
        <w:pStyle w:val="StandardWeb"/>
        <w:numPr>
          <w:ilvl w:val="2"/>
          <w:numId w:val="28"/>
        </w:numPr>
        <w:shd w:val="clear" w:color="auto" w:fill="FFFFFF"/>
        <w:rPr>
          <w:rFonts w:ascii="TimesNewRomanPSMT" w:hAnsi="TimesNewRomanPSMT"/>
          <w:sz w:val="26"/>
          <w:szCs w:val="26"/>
          <w:lang w:val="en-US"/>
        </w:rPr>
      </w:pPr>
      <w:r w:rsidRPr="009E7933">
        <w:rPr>
          <w:rFonts w:ascii="TimesNewRomanPSMT" w:hAnsi="TimesNewRomanPSMT"/>
          <w:sz w:val="26"/>
          <w:szCs w:val="26"/>
          <w:lang w:val="en-US"/>
        </w:rPr>
        <w:t>PKA two regulatory (R) chains and two catalytic (C) chains. In the absence of cAMP, the R2C2 complex is catalytically inactive. The binding of cAMP to the regulatory chains releases the catalytic chains, which are active on their own.</w:t>
      </w:r>
    </w:p>
    <w:p w14:paraId="7292ED5D" w14:textId="77777777" w:rsidR="00CE6D5F" w:rsidRDefault="00CE6D5F" w:rsidP="00CE6D5F">
      <w:pPr>
        <w:pStyle w:val="StandardWeb"/>
        <w:numPr>
          <w:ilvl w:val="2"/>
          <w:numId w:val="28"/>
        </w:numPr>
        <w:shd w:val="clear" w:color="auto" w:fill="FFFFFF"/>
        <w:rPr>
          <w:rFonts w:ascii="TimesNewRomanPSMT" w:hAnsi="TimesNewRomanPSMT"/>
          <w:sz w:val="26"/>
          <w:szCs w:val="26"/>
          <w:lang w:val="en-US"/>
        </w:rPr>
      </w:pPr>
      <w:r w:rsidRPr="009E7933">
        <w:rPr>
          <w:rFonts w:ascii="TimesNewRomanPSMT" w:hAnsi="TimesNewRomanPSMT"/>
          <w:sz w:val="26"/>
          <w:szCs w:val="26"/>
          <w:lang w:val="en-US"/>
        </w:rPr>
        <w:t>Activated PKA then phosphorylates specific serine and threonine residues in many targets to alter their activity. For instance, PKA phosphorylates enzymes that lead to the breakdown of glycogen, the polymeric store of glucose, and the inhibition of further glycogen synthesis</w:t>
      </w:r>
    </w:p>
    <w:p w14:paraId="09A8EC38" w14:textId="77777777" w:rsidR="00CE6D5F" w:rsidRPr="00B66006" w:rsidRDefault="00CE6D5F" w:rsidP="00CE6D5F">
      <w:pPr>
        <w:pStyle w:val="StandardWeb"/>
        <w:numPr>
          <w:ilvl w:val="0"/>
          <w:numId w:val="28"/>
        </w:numPr>
        <w:shd w:val="clear" w:color="auto" w:fill="FFFFFF"/>
        <w:rPr>
          <w:rFonts w:ascii="TimesNewRomanPSMT" w:hAnsi="TimesNewRomanPSMT"/>
          <w:sz w:val="26"/>
          <w:szCs w:val="26"/>
          <w:highlight w:val="yellow"/>
          <w:lang w:val="en-US"/>
        </w:rPr>
      </w:pPr>
      <w:r w:rsidRPr="00B66006">
        <w:rPr>
          <w:rFonts w:ascii="TimesNewRomanPSMT" w:hAnsi="TimesNewRomanPSMT"/>
          <w:sz w:val="26"/>
          <w:szCs w:val="26"/>
          <w:highlight w:val="yellow"/>
          <w:lang w:val="en-US"/>
        </w:rPr>
        <w:t>Signal termination: GTPase activity of G proteins and beta-arrestin</w:t>
      </w:r>
    </w:p>
    <w:p w14:paraId="307AD552" w14:textId="77777777" w:rsidR="00CE6D5F" w:rsidRDefault="00CE6D5F" w:rsidP="00CE6D5F">
      <w:pPr>
        <w:pStyle w:val="StandardWeb"/>
        <w:shd w:val="clear" w:color="auto" w:fill="FFFFFF"/>
        <w:ind w:left="720"/>
        <w:rPr>
          <w:rFonts w:ascii="TimesNewRomanPSMT" w:hAnsi="TimesNewRomanPSMT"/>
          <w:sz w:val="26"/>
          <w:szCs w:val="26"/>
          <w:lang w:val="en-US"/>
        </w:rPr>
      </w:pPr>
      <w:r w:rsidRPr="0079627F">
        <w:rPr>
          <w:rFonts w:ascii="TimesNewRomanPSMT" w:hAnsi="TimesNewRomanPSMT"/>
          <w:noProof/>
          <w:sz w:val="26"/>
          <w:szCs w:val="26"/>
          <w:lang w:val="en-US"/>
        </w:rPr>
        <w:lastRenderedPageBreak/>
        <w:drawing>
          <wp:inline distT="0" distB="0" distL="0" distR="0" wp14:anchorId="799B711E" wp14:editId="5B4F75EC">
            <wp:extent cx="3425734" cy="2647845"/>
            <wp:effectExtent l="0" t="0" r="3810" b="0"/>
            <wp:docPr id="60" name="Grafik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8"/>
                    <a:stretch>
                      <a:fillRect/>
                    </a:stretch>
                  </pic:blipFill>
                  <pic:spPr>
                    <a:xfrm>
                      <a:off x="0" y="0"/>
                      <a:ext cx="3435878" cy="2655686"/>
                    </a:xfrm>
                    <a:prstGeom prst="rect">
                      <a:avLst/>
                    </a:prstGeom>
                  </pic:spPr>
                </pic:pic>
              </a:graphicData>
            </a:graphic>
          </wp:inline>
        </w:drawing>
      </w:r>
    </w:p>
    <w:p w14:paraId="73566E5F" w14:textId="77777777" w:rsidR="00CE6D5F" w:rsidRDefault="00CE6D5F" w:rsidP="00CE6D5F">
      <w:pPr>
        <w:pStyle w:val="StandardWeb"/>
        <w:shd w:val="clear" w:color="auto" w:fill="FFFFFF"/>
        <w:ind w:left="720"/>
        <w:rPr>
          <w:rFonts w:ascii="TimesNewRomanPSMT" w:hAnsi="TimesNewRomanPSMT"/>
          <w:sz w:val="26"/>
          <w:szCs w:val="26"/>
          <w:lang w:val="en-US"/>
        </w:rPr>
      </w:pPr>
    </w:p>
    <w:p w14:paraId="55D52C92" w14:textId="77777777" w:rsidR="00CE6D5F" w:rsidRPr="0079627F" w:rsidRDefault="00CE6D5F" w:rsidP="00CE6D5F">
      <w:pPr>
        <w:pStyle w:val="StandardWeb"/>
        <w:numPr>
          <w:ilvl w:val="0"/>
          <w:numId w:val="28"/>
        </w:numPr>
        <w:shd w:val="clear" w:color="auto" w:fill="FFFFFF"/>
        <w:rPr>
          <w:rFonts w:ascii="TimesNewRomanPSMT" w:hAnsi="TimesNewRomanPSMT"/>
          <w:sz w:val="26"/>
          <w:szCs w:val="26"/>
          <w:lang w:val="en-US"/>
        </w:rPr>
      </w:pPr>
      <w:r w:rsidRPr="0079627F">
        <w:rPr>
          <w:rFonts w:ascii="TimesNewRomanPSMT" w:hAnsi="TimesNewRomanPSMT"/>
          <w:sz w:val="26"/>
          <w:szCs w:val="26"/>
          <w:lang w:val="en-US"/>
        </w:rPr>
        <w:t>Phosphodiesterase</w:t>
      </w:r>
    </w:p>
    <w:p w14:paraId="6E1BB2D4" w14:textId="77777777" w:rsidR="00CE6D5F" w:rsidRPr="0079627F" w:rsidRDefault="00CE6D5F" w:rsidP="00CE6D5F">
      <w:pPr>
        <w:pStyle w:val="StandardWeb"/>
        <w:numPr>
          <w:ilvl w:val="1"/>
          <w:numId w:val="28"/>
        </w:numPr>
        <w:shd w:val="clear" w:color="auto" w:fill="FFFFFF"/>
        <w:rPr>
          <w:rFonts w:ascii="TimesNewRomanPSMT" w:hAnsi="TimesNewRomanPSMT"/>
          <w:sz w:val="26"/>
          <w:szCs w:val="26"/>
          <w:lang w:val="en-US"/>
        </w:rPr>
      </w:pPr>
      <w:r w:rsidRPr="0079627F">
        <w:rPr>
          <w:rFonts w:ascii="TimesNewRomanPSMT" w:hAnsi="TimesNewRomanPSMT"/>
          <w:sz w:val="26"/>
          <w:szCs w:val="26"/>
          <w:lang w:val="en-US"/>
        </w:rPr>
        <w:t>The cyclic nucleotide phosphodiesterases comprise a group of enzymes that degrade the phosphodiester bond in the second messenger molecules cAMP and cGMP.</w:t>
      </w:r>
    </w:p>
    <w:p w14:paraId="37A86E65" w14:textId="77777777" w:rsidR="00CE6D5F" w:rsidRPr="0079627F" w:rsidRDefault="00CE6D5F" w:rsidP="00CE6D5F">
      <w:pPr>
        <w:pStyle w:val="StandardWeb"/>
        <w:numPr>
          <w:ilvl w:val="1"/>
          <w:numId w:val="28"/>
        </w:numPr>
        <w:shd w:val="clear" w:color="auto" w:fill="FFFFFF"/>
        <w:rPr>
          <w:rFonts w:ascii="TimesNewRomanPSMT" w:hAnsi="TimesNewRomanPSMT"/>
          <w:sz w:val="26"/>
          <w:szCs w:val="26"/>
          <w:lang w:val="en-US"/>
        </w:rPr>
      </w:pPr>
      <w:r w:rsidRPr="00B66006">
        <w:rPr>
          <w:rFonts w:ascii="TimesNewRomanPSMT" w:hAnsi="TimesNewRomanPSMT"/>
          <w:sz w:val="26"/>
          <w:szCs w:val="26"/>
          <w:highlight w:val="yellow"/>
          <w:lang w:val="en-US"/>
        </w:rPr>
        <w:t>PDEs regulate the localization, duration, and amplitude of cyclic nucleotide signaling</w:t>
      </w:r>
      <w:r w:rsidRPr="0079627F">
        <w:rPr>
          <w:rFonts w:ascii="TimesNewRomanPSMT" w:hAnsi="TimesNewRomanPSMT"/>
          <w:sz w:val="26"/>
          <w:szCs w:val="26"/>
          <w:lang w:val="en-US"/>
        </w:rPr>
        <w:t xml:space="preserve"> within subcellular domains.</w:t>
      </w:r>
    </w:p>
    <w:p w14:paraId="539FEA70" w14:textId="77777777" w:rsidR="00CE6D5F" w:rsidRDefault="00CE6D5F" w:rsidP="00CE6D5F">
      <w:pPr>
        <w:pStyle w:val="StandardWeb"/>
        <w:numPr>
          <w:ilvl w:val="1"/>
          <w:numId w:val="28"/>
        </w:numPr>
        <w:shd w:val="clear" w:color="auto" w:fill="FFFFFF"/>
        <w:rPr>
          <w:rFonts w:ascii="TimesNewRomanPSMT" w:hAnsi="TimesNewRomanPSMT"/>
          <w:sz w:val="26"/>
          <w:szCs w:val="26"/>
          <w:lang w:val="en-US"/>
        </w:rPr>
      </w:pPr>
      <w:r w:rsidRPr="0079627F">
        <w:rPr>
          <w:rFonts w:ascii="TimesNewRomanPSMT" w:hAnsi="TimesNewRomanPSMT"/>
          <w:sz w:val="26"/>
          <w:szCs w:val="26"/>
          <w:lang w:val="en-US"/>
        </w:rPr>
        <w:t>PDEs are important regulators of signal transduction mediated by these second messenger molecules.</w:t>
      </w:r>
    </w:p>
    <w:p w14:paraId="38F1AB0C" w14:textId="77777777" w:rsidR="00CE6D5F" w:rsidRPr="0079627F" w:rsidRDefault="00CE6D5F" w:rsidP="00CE6D5F">
      <w:pPr>
        <w:pStyle w:val="StandardWeb"/>
        <w:numPr>
          <w:ilvl w:val="0"/>
          <w:numId w:val="28"/>
        </w:numPr>
        <w:shd w:val="clear" w:color="auto" w:fill="FFFFFF"/>
        <w:rPr>
          <w:rFonts w:ascii="TimesNewRomanPSMT" w:hAnsi="TimesNewRomanPSMT"/>
          <w:sz w:val="26"/>
          <w:szCs w:val="26"/>
          <w:lang w:val="en-US"/>
        </w:rPr>
      </w:pPr>
      <w:r w:rsidRPr="0079627F">
        <w:rPr>
          <w:rFonts w:ascii="TimesNewRomanPSMT" w:hAnsi="TimesNewRomanPSMT"/>
          <w:sz w:val="26"/>
          <w:szCs w:val="26"/>
          <w:lang w:val="en-US"/>
        </w:rPr>
        <w:t>Phosphoinositide cascade</w:t>
      </w:r>
    </w:p>
    <w:p w14:paraId="2A3BB577" w14:textId="77777777" w:rsidR="00CE6D5F" w:rsidRPr="0079627F" w:rsidRDefault="00CE6D5F" w:rsidP="00CE6D5F">
      <w:pPr>
        <w:pStyle w:val="StandardWeb"/>
        <w:numPr>
          <w:ilvl w:val="1"/>
          <w:numId w:val="28"/>
        </w:numPr>
        <w:shd w:val="clear" w:color="auto" w:fill="FFFFFF"/>
        <w:rPr>
          <w:rFonts w:ascii="TimesNewRomanPSMT" w:hAnsi="TimesNewRomanPSMT"/>
          <w:sz w:val="26"/>
          <w:szCs w:val="26"/>
          <w:lang w:val="en-US"/>
        </w:rPr>
      </w:pPr>
      <w:r w:rsidRPr="0079627F">
        <w:rPr>
          <w:rFonts w:ascii="TimesNewRomanPSMT" w:hAnsi="TimesNewRomanPSMT"/>
          <w:sz w:val="26"/>
          <w:szCs w:val="26"/>
          <w:lang w:val="en-US"/>
        </w:rPr>
        <w:t>The intracellular messengers arise from the cleavage of phosphatidylinositol 4,5-bisphosphate (PIP2).</w:t>
      </w:r>
    </w:p>
    <w:p w14:paraId="4FAD625B" w14:textId="77777777" w:rsidR="00CE6D5F" w:rsidRPr="0079627F" w:rsidRDefault="00CE6D5F" w:rsidP="00CE6D5F">
      <w:pPr>
        <w:pStyle w:val="StandardWeb"/>
        <w:numPr>
          <w:ilvl w:val="1"/>
          <w:numId w:val="28"/>
        </w:numPr>
        <w:shd w:val="clear" w:color="auto" w:fill="FFFFFF"/>
        <w:rPr>
          <w:rFonts w:ascii="TimesNewRomanPSMT" w:hAnsi="TimesNewRomanPSMT"/>
          <w:sz w:val="26"/>
          <w:szCs w:val="26"/>
          <w:lang w:val="en-US"/>
        </w:rPr>
      </w:pPr>
      <w:r w:rsidRPr="0079627F">
        <w:rPr>
          <w:rFonts w:ascii="TimesNewRomanPSMT" w:hAnsi="TimesNewRomanPSMT"/>
          <w:sz w:val="26"/>
          <w:szCs w:val="26"/>
          <w:lang w:val="en-US"/>
        </w:rPr>
        <w:t>Primary messenger - hormone angiotensin II, a peptide hormone that controls blood pressure.</w:t>
      </w:r>
    </w:p>
    <w:p w14:paraId="49A32BE1" w14:textId="77777777" w:rsidR="00CE6D5F" w:rsidRPr="0079627F" w:rsidRDefault="00CE6D5F" w:rsidP="00CE6D5F">
      <w:pPr>
        <w:pStyle w:val="StandardWeb"/>
        <w:numPr>
          <w:ilvl w:val="1"/>
          <w:numId w:val="28"/>
        </w:numPr>
        <w:shd w:val="clear" w:color="auto" w:fill="FFFFFF"/>
        <w:rPr>
          <w:rFonts w:ascii="TimesNewRomanPSMT" w:hAnsi="TimesNewRomanPSMT"/>
          <w:sz w:val="26"/>
          <w:szCs w:val="26"/>
          <w:lang w:val="en-US"/>
        </w:rPr>
      </w:pPr>
      <w:r w:rsidRPr="0079627F">
        <w:rPr>
          <w:rFonts w:ascii="TimesNewRomanPSMT" w:hAnsi="TimesNewRomanPSMT"/>
          <w:sz w:val="26"/>
          <w:szCs w:val="26"/>
          <w:lang w:val="en-US"/>
        </w:rPr>
        <w:t>Angiotensin II receptor activates a G protein called Gaq. In its GTP-form, Gaq binds to and activates the phospholipase C.</w:t>
      </w:r>
    </w:p>
    <w:p w14:paraId="13D72305" w14:textId="77777777" w:rsidR="00CE6D5F" w:rsidRDefault="00CE6D5F" w:rsidP="00CE6D5F">
      <w:pPr>
        <w:pStyle w:val="StandardWeb"/>
        <w:numPr>
          <w:ilvl w:val="1"/>
          <w:numId w:val="28"/>
        </w:numPr>
        <w:shd w:val="clear" w:color="auto" w:fill="FFFFFF"/>
        <w:rPr>
          <w:rFonts w:ascii="TimesNewRomanPSMT" w:hAnsi="TimesNewRomanPSMT"/>
          <w:sz w:val="26"/>
          <w:szCs w:val="26"/>
          <w:lang w:val="en-US"/>
        </w:rPr>
      </w:pPr>
      <w:r w:rsidRPr="0079627F">
        <w:rPr>
          <w:rFonts w:ascii="TimesNewRomanPSMT" w:hAnsi="TimesNewRomanPSMT"/>
          <w:sz w:val="26"/>
          <w:szCs w:val="26"/>
          <w:lang w:val="en-US"/>
        </w:rPr>
        <w:t>This enzyme catalyzes the cleavage of PIP2 into the two second messengers inositol 1,4,5-trisphosphate (IP3) and diacylglycerol (DAG).</w:t>
      </w:r>
    </w:p>
    <w:p w14:paraId="3F6726D9" w14:textId="77777777" w:rsidR="00CE6D5F" w:rsidRPr="0079627F" w:rsidRDefault="00CE6D5F" w:rsidP="00CE6D5F">
      <w:pPr>
        <w:pStyle w:val="StandardWeb"/>
        <w:numPr>
          <w:ilvl w:val="1"/>
          <w:numId w:val="28"/>
        </w:numPr>
        <w:shd w:val="clear" w:color="auto" w:fill="FFFFFF"/>
        <w:rPr>
          <w:rFonts w:ascii="TimesNewRomanPSMT" w:hAnsi="TimesNewRomanPSMT"/>
          <w:sz w:val="26"/>
          <w:szCs w:val="26"/>
          <w:lang w:val="en-US"/>
        </w:rPr>
      </w:pPr>
      <w:r w:rsidRPr="0079627F">
        <w:rPr>
          <w:rFonts w:ascii="TimesNewRomanPSMT" w:hAnsi="TimesNewRomanPSMT"/>
          <w:sz w:val="26"/>
          <w:szCs w:val="26"/>
          <w:lang w:val="en-US"/>
        </w:rPr>
        <w:t>IP3 causes the rapid release of Ca2+ from the intracellular stores in the endoplasmic reticulum (ER), which accumulates Ca2+ through the action of Ca2+ ATPase.</w:t>
      </w:r>
    </w:p>
    <w:p w14:paraId="734A16DD" w14:textId="77777777" w:rsidR="00CE6D5F" w:rsidRPr="0079627F" w:rsidRDefault="00CE6D5F" w:rsidP="00CE6D5F">
      <w:pPr>
        <w:pStyle w:val="StandardWeb"/>
        <w:numPr>
          <w:ilvl w:val="1"/>
          <w:numId w:val="28"/>
        </w:numPr>
        <w:shd w:val="clear" w:color="auto" w:fill="FFFFFF"/>
        <w:rPr>
          <w:rFonts w:ascii="TimesNewRomanPSMT" w:hAnsi="TimesNewRomanPSMT"/>
          <w:sz w:val="26"/>
          <w:szCs w:val="26"/>
          <w:lang w:val="en-US"/>
        </w:rPr>
      </w:pPr>
      <w:r w:rsidRPr="0079627F">
        <w:rPr>
          <w:rFonts w:ascii="TimesNewRomanPSMT" w:hAnsi="TimesNewRomanPSMT"/>
          <w:sz w:val="26"/>
          <w:szCs w:val="26"/>
          <w:lang w:val="en-US"/>
        </w:rPr>
        <w:t>IP3-gated Ca-channel proteins in the ER membrane open to allow calcium ions to flow from the ER into the cytoplasm. Ca2+ is itself a signaling molecule: it can bind calmodulin and protein kinase C to trigger smooth-muscle contraction, glycogen breakdown, and vesicle release.</w:t>
      </w:r>
    </w:p>
    <w:p w14:paraId="7C5C19C9" w14:textId="77777777" w:rsidR="00CE6D5F" w:rsidRDefault="00CE6D5F" w:rsidP="00CE6D5F">
      <w:pPr>
        <w:pStyle w:val="StandardWeb"/>
        <w:numPr>
          <w:ilvl w:val="1"/>
          <w:numId w:val="28"/>
        </w:numPr>
        <w:shd w:val="clear" w:color="auto" w:fill="FFFFFF"/>
        <w:rPr>
          <w:rFonts w:ascii="TimesNewRomanPSMT" w:hAnsi="TimesNewRomanPSMT"/>
          <w:sz w:val="26"/>
          <w:szCs w:val="26"/>
          <w:lang w:val="en-US"/>
        </w:rPr>
      </w:pPr>
      <w:r w:rsidRPr="0079627F">
        <w:rPr>
          <w:rFonts w:ascii="TimesNewRomanPSMT" w:hAnsi="TimesNewRomanPSMT"/>
          <w:sz w:val="26"/>
          <w:szCs w:val="26"/>
          <w:lang w:val="en-US"/>
        </w:rPr>
        <w:t xml:space="preserve">DAG activates protein kinase PKC. The DAG-binding domains of this kinase requires calcium. Diacylglycerol and IP3 work in tandem: IP3 increases the Ca2+ concentration, and Ca2+ facilitates the DAG-mediated activation of protein kinase C. Both IP3 and DAG act </w:t>
      </w:r>
      <w:r w:rsidRPr="0079627F">
        <w:rPr>
          <w:rFonts w:ascii="TimesNewRomanPSMT" w:hAnsi="TimesNewRomanPSMT"/>
          <w:sz w:val="26"/>
          <w:szCs w:val="26"/>
          <w:lang w:val="en-US"/>
        </w:rPr>
        <w:lastRenderedPageBreak/>
        <w:t>transiently because they are converted into other species by phosphorylation or other processes.</w:t>
      </w:r>
    </w:p>
    <w:p w14:paraId="74563DCF" w14:textId="270381A5" w:rsidR="00CE6D5F" w:rsidRDefault="00CE6D5F" w:rsidP="00CE6D5F">
      <w:pPr>
        <w:shd w:val="clear" w:color="auto" w:fill="FFFFFF"/>
        <w:ind w:left="360"/>
        <w:rPr>
          <w:rFonts w:ascii="Times New Roman" w:eastAsia="Times New Roman" w:hAnsi="Times New Roman"/>
          <w:lang w:eastAsia="de-DE"/>
        </w:rPr>
      </w:pPr>
      <w:r w:rsidRPr="0079627F">
        <w:rPr>
          <w:rFonts w:ascii="Times New Roman" w:eastAsia="Times New Roman" w:hAnsi="Times New Roman"/>
          <w:lang w:eastAsia="de-DE"/>
        </w:rPr>
        <w:fldChar w:fldCharType="begin"/>
      </w:r>
      <w:r>
        <w:rPr>
          <w:rFonts w:ascii="Times New Roman" w:eastAsia="Times New Roman" w:hAnsi="Times New Roman"/>
          <w:lang w:eastAsia="de-DE"/>
        </w:rPr>
        <w:instrText xml:space="preserve"> INCLUDEPICTURE "C:\\var\\folders\\sz\\kcp2gdqs2l39j41t23hxxll40000gn\\T\\com.microsoft.Word\\WebArchiveCopyPasteTempFiles\\page26image58819344" \* MERGEFORMAT </w:instrText>
      </w:r>
      <w:r w:rsidRPr="0079627F">
        <w:rPr>
          <w:rFonts w:ascii="Times New Roman" w:eastAsia="Times New Roman" w:hAnsi="Times New Roman"/>
          <w:lang w:eastAsia="de-DE"/>
        </w:rPr>
        <w:fldChar w:fldCharType="separate"/>
      </w:r>
      <w:r w:rsidRPr="0079627F">
        <w:rPr>
          <w:noProof/>
          <w:lang w:eastAsia="de-DE"/>
        </w:rPr>
        <w:drawing>
          <wp:inline distT="0" distB="0" distL="0" distR="0" wp14:anchorId="126BB97A" wp14:editId="49B72F86">
            <wp:extent cx="3069590" cy="1975485"/>
            <wp:effectExtent l="0" t="0" r="3810" b="5715"/>
            <wp:docPr id="61" name="Grafik 61" descr="page26image58819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descr="page26image58819344"/>
                    <pic:cNvPicPr>
                      <a:picLocks noChangeAspect="1" noChangeArrowheads="1"/>
                    </pic:cNvPicPr>
                  </pic:nvPicPr>
                  <pic:blipFill>
                    <a:blip r:embed="rId99">
                      <a:extLst>
                        <a:ext uri="{28A0092B-C50C-407E-A947-70E740481C1C}">
                          <a14:useLocalDpi xmlns:a14="http://schemas.microsoft.com/office/drawing/2010/main" val="0"/>
                        </a:ext>
                      </a:extLst>
                    </a:blip>
                    <a:srcRect/>
                    <a:stretch>
                      <a:fillRect/>
                    </a:stretch>
                  </pic:blipFill>
                  <pic:spPr bwMode="auto">
                    <a:xfrm>
                      <a:off x="0" y="0"/>
                      <a:ext cx="3069590" cy="1975485"/>
                    </a:xfrm>
                    <a:prstGeom prst="rect">
                      <a:avLst/>
                    </a:prstGeom>
                    <a:noFill/>
                    <a:ln>
                      <a:noFill/>
                    </a:ln>
                  </pic:spPr>
                </pic:pic>
              </a:graphicData>
            </a:graphic>
          </wp:inline>
        </w:drawing>
      </w:r>
      <w:r w:rsidRPr="0079627F">
        <w:rPr>
          <w:rFonts w:ascii="Times New Roman" w:eastAsia="Times New Roman" w:hAnsi="Times New Roman"/>
          <w:lang w:eastAsia="de-DE"/>
        </w:rPr>
        <w:fldChar w:fldCharType="end"/>
      </w:r>
    </w:p>
    <w:p w14:paraId="2B8E2FE7" w14:textId="77777777" w:rsidR="00CE6D5F" w:rsidRDefault="00CE6D5F" w:rsidP="00CE6D5F">
      <w:pPr>
        <w:shd w:val="clear" w:color="auto" w:fill="FFFFFF"/>
        <w:ind w:left="360"/>
        <w:rPr>
          <w:rFonts w:ascii="Times New Roman" w:eastAsia="Times New Roman" w:hAnsi="Times New Roman"/>
          <w:lang w:eastAsia="de-DE"/>
        </w:rPr>
      </w:pPr>
    </w:p>
    <w:p w14:paraId="08D07495" w14:textId="77777777" w:rsidR="00CE6D5F" w:rsidRPr="0079627F" w:rsidRDefault="00CE6D5F" w:rsidP="00CE6D5F">
      <w:pPr>
        <w:pStyle w:val="Listenabsatz"/>
        <w:numPr>
          <w:ilvl w:val="0"/>
          <w:numId w:val="29"/>
        </w:numPr>
        <w:shd w:val="clear" w:color="auto" w:fill="FFFFFF"/>
        <w:spacing w:after="0" w:line="240" w:lineRule="auto"/>
        <w:rPr>
          <w:rFonts w:ascii="Times New Roman" w:eastAsia="Times New Roman" w:hAnsi="Times New Roman" w:cs="Times New Roman"/>
          <w:lang w:eastAsia="de-DE"/>
        </w:rPr>
      </w:pPr>
      <w:r w:rsidRPr="0079627F">
        <w:rPr>
          <w:rFonts w:ascii="Times New Roman" w:eastAsia="Times New Roman" w:hAnsi="Times New Roman" w:cs="Times New Roman"/>
          <w:lang w:eastAsia="de-DE"/>
        </w:rPr>
        <w:t>Ca2+ as a second messenger</w:t>
      </w:r>
    </w:p>
    <w:p w14:paraId="40152C6E" w14:textId="77777777" w:rsidR="00CE6D5F" w:rsidRPr="0079627F" w:rsidRDefault="00CE6D5F" w:rsidP="00CE6D5F">
      <w:pPr>
        <w:pStyle w:val="Listenabsatz"/>
        <w:numPr>
          <w:ilvl w:val="1"/>
          <w:numId w:val="29"/>
        </w:numPr>
        <w:shd w:val="clear" w:color="auto" w:fill="FFFFFF"/>
        <w:spacing w:after="0" w:line="240" w:lineRule="auto"/>
        <w:rPr>
          <w:rFonts w:ascii="Times New Roman" w:eastAsia="Times New Roman" w:hAnsi="Times New Roman" w:cs="Times New Roman"/>
          <w:lang w:val="en-US" w:eastAsia="de-DE"/>
        </w:rPr>
      </w:pPr>
      <w:r w:rsidRPr="0079627F">
        <w:rPr>
          <w:rFonts w:ascii="Times New Roman" w:eastAsia="Times New Roman" w:hAnsi="Times New Roman" w:cs="Times New Roman"/>
          <w:lang w:val="en-US" w:eastAsia="de-DE"/>
        </w:rPr>
        <w:t>Calcium levels are kept low by transport systems that extrude Ca2+ from the cytoplas</w:t>
      </w:r>
      <w:r>
        <w:rPr>
          <w:rFonts w:ascii="Times New Roman" w:eastAsia="Times New Roman" w:hAnsi="Times New Roman" w:cs="Times New Roman"/>
          <w:lang w:val="en-US" w:eastAsia="de-DE"/>
        </w:rPr>
        <w:t>m</w:t>
      </w:r>
    </w:p>
    <w:p w14:paraId="07564990" w14:textId="77777777" w:rsidR="00CE6D5F" w:rsidRPr="0079627F" w:rsidRDefault="00CE6D5F" w:rsidP="00CE6D5F">
      <w:pPr>
        <w:pStyle w:val="Listenabsatz"/>
        <w:numPr>
          <w:ilvl w:val="1"/>
          <w:numId w:val="29"/>
        </w:numPr>
        <w:shd w:val="clear" w:color="auto" w:fill="FFFFFF"/>
        <w:spacing w:after="0" w:line="240" w:lineRule="auto"/>
        <w:ind w:left="1440"/>
        <w:rPr>
          <w:rFonts w:ascii="TimesNewRomanPSMT" w:hAnsi="TimesNewRomanPSMT"/>
          <w:sz w:val="26"/>
          <w:szCs w:val="26"/>
          <w:lang w:val="en-US"/>
        </w:rPr>
      </w:pPr>
      <w:r w:rsidRPr="0079627F">
        <w:rPr>
          <w:rFonts w:ascii="Times New Roman" w:eastAsia="Times New Roman" w:hAnsi="Times New Roman" w:cs="Times New Roman"/>
          <w:lang w:val="en-US" w:eastAsia="de-DE"/>
        </w:rPr>
        <w:t>Ca2+ can bind to proteins and induce structural rearrangements</w:t>
      </w:r>
    </w:p>
    <w:p w14:paraId="1450C560" w14:textId="77777777" w:rsidR="00CE6D5F" w:rsidRPr="0079627F" w:rsidRDefault="00CE6D5F" w:rsidP="00CE6D5F">
      <w:pPr>
        <w:pStyle w:val="Listenabsatz"/>
        <w:numPr>
          <w:ilvl w:val="0"/>
          <w:numId w:val="29"/>
        </w:numPr>
        <w:shd w:val="clear" w:color="auto" w:fill="FFFFFF"/>
        <w:spacing w:after="0" w:line="240" w:lineRule="auto"/>
        <w:rPr>
          <w:rFonts w:ascii="TimesNewRomanPSMT" w:hAnsi="TimesNewRomanPSMT"/>
          <w:sz w:val="26"/>
          <w:szCs w:val="26"/>
          <w:lang w:val="en-US"/>
        </w:rPr>
      </w:pPr>
      <w:r w:rsidRPr="0079627F">
        <w:rPr>
          <w:rFonts w:ascii="TimesNewRomanPSMT" w:hAnsi="TimesNewRomanPSMT"/>
          <w:sz w:val="26"/>
          <w:szCs w:val="26"/>
          <w:lang w:val="en-US"/>
        </w:rPr>
        <w:t xml:space="preserve">Calmodulin is a </w:t>
      </w:r>
      <w:r w:rsidRPr="00B66006">
        <w:rPr>
          <w:rFonts w:ascii="TimesNewRomanPSMT" w:hAnsi="TimesNewRomanPSMT"/>
          <w:sz w:val="26"/>
          <w:szCs w:val="26"/>
          <w:highlight w:val="yellow"/>
          <w:lang w:val="en-US"/>
        </w:rPr>
        <w:t>calcium sensor</w:t>
      </w:r>
    </w:p>
    <w:p w14:paraId="79B09FDB" w14:textId="77777777" w:rsidR="00CE6D5F" w:rsidRPr="0079627F" w:rsidRDefault="00CE6D5F" w:rsidP="00CE6D5F">
      <w:pPr>
        <w:pStyle w:val="Listenabsatz"/>
        <w:numPr>
          <w:ilvl w:val="1"/>
          <w:numId w:val="29"/>
        </w:numPr>
        <w:shd w:val="clear" w:color="auto" w:fill="FFFFFF"/>
        <w:spacing w:after="0" w:line="240" w:lineRule="auto"/>
        <w:rPr>
          <w:rFonts w:ascii="TimesNewRomanPSMT" w:hAnsi="TimesNewRomanPSMT"/>
          <w:sz w:val="26"/>
          <w:szCs w:val="26"/>
          <w:lang w:val="en-US"/>
        </w:rPr>
      </w:pPr>
      <w:r w:rsidRPr="0079627F">
        <w:rPr>
          <w:rFonts w:ascii="TimesNewRomanPSMT" w:hAnsi="TimesNewRomanPSMT"/>
          <w:sz w:val="26"/>
          <w:szCs w:val="26"/>
          <w:lang w:val="en-US"/>
        </w:rPr>
        <w:t>Calmodulin (CaM)</w:t>
      </w:r>
      <w:r>
        <w:rPr>
          <w:rFonts w:ascii="TimesNewRomanPSMT" w:hAnsi="TimesNewRomanPSMT"/>
          <w:sz w:val="26"/>
          <w:szCs w:val="26"/>
          <w:lang w:val="en-US"/>
        </w:rPr>
        <w:t xml:space="preserve">: </w:t>
      </w:r>
      <w:r w:rsidRPr="0079627F">
        <w:rPr>
          <w:rFonts w:ascii="TimesNewRomanPSMT" w:hAnsi="TimesNewRomanPSMT"/>
          <w:sz w:val="26"/>
          <w:szCs w:val="26"/>
          <w:lang w:val="en-US"/>
        </w:rPr>
        <w:t>four Ca2+-binding sites, serves as a calcium sensor in nearly all eukaryotic cells. At concentrations above about 500 nM, Ca2 binds to and activates calmodulin. A protein of EF hand family</w:t>
      </w:r>
    </w:p>
    <w:p w14:paraId="07F1864E" w14:textId="77777777" w:rsidR="00CE6D5F" w:rsidRPr="0079627F" w:rsidRDefault="00CE6D5F" w:rsidP="00CE6D5F">
      <w:pPr>
        <w:pStyle w:val="Listenabsatz"/>
        <w:numPr>
          <w:ilvl w:val="1"/>
          <w:numId w:val="29"/>
        </w:numPr>
        <w:shd w:val="clear" w:color="auto" w:fill="FFFFFF"/>
        <w:spacing w:after="0" w:line="240" w:lineRule="auto"/>
        <w:rPr>
          <w:rFonts w:ascii="TimesNewRomanPSMT" w:hAnsi="TimesNewRomanPSMT"/>
          <w:sz w:val="26"/>
          <w:szCs w:val="26"/>
          <w:lang w:val="en-US"/>
        </w:rPr>
      </w:pPr>
      <w:r w:rsidRPr="0079627F">
        <w:rPr>
          <w:rFonts w:ascii="TimesNewRomanPSMT" w:hAnsi="TimesNewRomanPSMT"/>
          <w:sz w:val="26"/>
          <w:szCs w:val="26"/>
          <w:lang w:val="en-US"/>
        </w:rPr>
        <w:t>The EF hand is Ca2+-binding helix-loop-helix motif. Seven oxygen atoms are coordinated to each Ca2+, six from the protein and one from a bound water molecule. Calmodulin is made up of four EF-hand motifs, each of which can bind a single Ca2+ ion.</w:t>
      </w:r>
    </w:p>
    <w:p w14:paraId="57BA079F" w14:textId="77777777" w:rsidR="00CE6D5F" w:rsidRPr="0079627F" w:rsidRDefault="00CE6D5F" w:rsidP="00CE6D5F">
      <w:pPr>
        <w:pStyle w:val="Listenabsatz"/>
        <w:numPr>
          <w:ilvl w:val="1"/>
          <w:numId w:val="29"/>
        </w:numPr>
        <w:shd w:val="clear" w:color="auto" w:fill="FFFFFF"/>
        <w:spacing w:after="0" w:line="240" w:lineRule="auto"/>
        <w:rPr>
          <w:rFonts w:ascii="TimesNewRomanPSMT" w:hAnsi="TimesNewRomanPSMT"/>
          <w:sz w:val="26"/>
          <w:szCs w:val="26"/>
          <w:lang w:val="en-US"/>
        </w:rPr>
      </w:pPr>
      <w:r w:rsidRPr="0079627F">
        <w:rPr>
          <w:rFonts w:ascii="TimesNewRomanPSMT" w:hAnsi="TimesNewRomanPSMT"/>
          <w:sz w:val="26"/>
          <w:szCs w:val="26"/>
          <w:lang w:val="en-US"/>
        </w:rPr>
        <w:t>The binding of Ca2+ to calmodulin exposes hydrophobic surfaces that can bind other proteins. EF hands of calmodulin clamp around alpha helices with hydrophobic and charged groups. The Ca2-calmodulin complex stimulates a wide variety of enzymes, pumps, and other target proteins by inducing structural rearrangements in these binding partners.</w:t>
      </w:r>
    </w:p>
    <w:p w14:paraId="16C33BD3" w14:textId="77777777" w:rsidR="00CE6D5F" w:rsidRDefault="00CE6D5F" w:rsidP="00CE6D5F">
      <w:pPr>
        <w:pStyle w:val="Listenabsatz"/>
        <w:numPr>
          <w:ilvl w:val="1"/>
          <w:numId w:val="29"/>
        </w:numPr>
        <w:shd w:val="clear" w:color="auto" w:fill="FFFFFF"/>
        <w:spacing w:after="0" w:line="240" w:lineRule="auto"/>
        <w:rPr>
          <w:rFonts w:ascii="TimesNewRomanPSMT" w:hAnsi="TimesNewRomanPSMT"/>
          <w:sz w:val="26"/>
          <w:szCs w:val="26"/>
          <w:lang w:val="en-US"/>
        </w:rPr>
      </w:pPr>
      <w:r w:rsidRPr="0079627F">
        <w:rPr>
          <w:rFonts w:ascii="TimesNewRomanPSMT" w:hAnsi="TimesNewRomanPSMT"/>
          <w:sz w:val="26"/>
          <w:szCs w:val="26"/>
          <w:lang w:val="en-US"/>
        </w:rPr>
        <w:t>Calmodulin-dependent protein kinases (CaM kinases) phosphorylate many different proteins and regulate fuel metabolism, ionic permeability, neurotransmitt</w:t>
      </w:r>
      <w:r>
        <w:rPr>
          <w:rFonts w:ascii="TimesNewRomanPSMT" w:hAnsi="TimesNewRomanPSMT"/>
          <w:sz w:val="26"/>
          <w:szCs w:val="26"/>
          <w:lang w:val="en-US"/>
        </w:rPr>
        <w:t>er synthesis and neurotransmitter release</w:t>
      </w:r>
    </w:p>
    <w:p w14:paraId="5ADAD80E" w14:textId="0383E0F9" w:rsidR="00CE6D5F" w:rsidRDefault="00CE6D5F" w:rsidP="00CE6D5F">
      <w:pPr>
        <w:shd w:val="clear" w:color="auto" w:fill="FFFFFF"/>
        <w:ind w:left="1440"/>
        <w:rPr>
          <w:rFonts w:ascii="Times New Roman" w:eastAsia="Times New Roman" w:hAnsi="Times New Roman"/>
          <w:lang w:eastAsia="de-DE"/>
        </w:rPr>
      </w:pPr>
      <w:r w:rsidRPr="00581CBE">
        <w:rPr>
          <w:noProof/>
          <w:lang w:eastAsia="de-DE"/>
        </w:rPr>
        <w:lastRenderedPageBreak/>
        <w:drawing>
          <wp:inline distT="0" distB="0" distL="0" distR="0" wp14:anchorId="13A6F5FC" wp14:editId="073770E9">
            <wp:extent cx="2108200" cy="2216908"/>
            <wp:effectExtent l="0" t="0" r="0" b="0"/>
            <wp:docPr id="85" name="Grafik 85" descr="page29image58957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descr="page29image58957248"/>
                    <pic:cNvPicPr>
                      <a:picLocks noChangeAspect="1" noChangeArrowheads="1"/>
                    </pic:cNvPicPr>
                  </pic:nvPicPr>
                  <pic:blipFill>
                    <a:blip r:embed="rId100">
                      <a:extLst>
                        <a:ext uri="{28A0092B-C50C-407E-A947-70E740481C1C}">
                          <a14:useLocalDpi xmlns:a14="http://schemas.microsoft.com/office/drawing/2010/main" val="0"/>
                        </a:ext>
                      </a:extLst>
                    </a:blip>
                    <a:srcRect/>
                    <a:stretch>
                      <a:fillRect/>
                    </a:stretch>
                  </pic:blipFill>
                  <pic:spPr bwMode="auto">
                    <a:xfrm>
                      <a:off x="0" y="0"/>
                      <a:ext cx="2110099" cy="2218905"/>
                    </a:xfrm>
                    <a:prstGeom prst="rect">
                      <a:avLst/>
                    </a:prstGeom>
                    <a:noFill/>
                    <a:ln>
                      <a:noFill/>
                    </a:ln>
                  </pic:spPr>
                </pic:pic>
              </a:graphicData>
            </a:graphic>
          </wp:inline>
        </w:drawing>
      </w:r>
      <w:r w:rsidRPr="00581CBE">
        <w:rPr>
          <w:rFonts w:ascii="Times New Roman" w:eastAsia="Times New Roman" w:hAnsi="Times New Roman"/>
          <w:lang w:eastAsia="de-DE"/>
        </w:rPr>
        <w:fldChar w:fldCharType="begin"/>
      </w:r>
      <w:r>
        <w:rPr>
          <w:rFonts w:ascii="Times New Roman" w:eastAsia="Times New Roman" w:hAnsi="Times New Roman"/>
          <w:lang w:eastAsia="de-DE"/>
        </w:rPr>
        <w:instrText xml:space="preserve"> INCLUDEPICTURE "C:\\var\\folders\\sz\\kcp2gdqs2l39j41t23hxxll40000gn\\T\\com.microsoft.Word\\WebArchiveCopyPasteTempFiles\\page29image58957248" \* MERGEFORMAT </w:instrText>
      </w:r>
      <w:r>
        <w:rPr>
          <w:rFonts w:ascii="Times New Roman" w:eastAsia="Times New Roman" w:hAnsi="Times New Roman"/>
          <w:lang w:eastAsia="de-DE"/>
        </w:rPr>
        <w:fldChar w:fldCharType="separate"/>
      </w:r>
      <w:r w:rsidRPr="00581CBE">
        <w:rPr>
          <w:rFonts w:ascii="Times New Roman" w:eastAsia="Times New Roman" w:hAnsi="Times New Roman"/>
          <w:lang w:eastAsia="de-DE"/>
        </w:rPr>
        <w:fldChar w:fldCharType="end"/>
      </w:r>
    </w:p>
    <w:p w14:paraId="189F7917" w14:textId="77777777" w:rsidR="00CE6D5F" w:rsidRDefault="00CE6D5F" w:rsidP="00CE6D5F">
      <w:pPr>
        <w:shd w:val="clear" w:color="auto" w:fill="FFFFFF"/>
        <w:ind w:left="1440"/>
        <w:rPr>
          <w:rFonts w:ascii="Times New Roman" w:eastAsia="Times New Roman" w:hAnsi="Times New Roman"/>
          <w:lang w:eastAsia="de-DE"/>
        </w:rPr>
      </w:pPr>
    </w:p>
    <w:p w14:paraId="38F51F54" w14:textId="77777777" w:rsidR="00CE6D5F" w:rsidRPr="00C01D30" w:rsidRDefault="00CE6D5F" w:rsidP="00CE6D5F">
      <w:pPr>
        <w:pStyle w:val="Listenabsatz"/>
        <w:numPr>
          <w:ilvl w:val="0"/>
          <w:numId w:val="30"/>
        </w:numPr>
        <w:shd w:val="clear" w:color="auto" w:fill="FFFFFF"/>
        <w:spacing w:after="0" w:line="240" w:lineRule="auto"/>
        <w:rPr>
          <w:rFonts w:ascii="TimesNewRomanPSMT" w:hAnsi="TimesNewRomanPSMT"/>
          <w:sz w:val="26"/>
          <w:szCs w:val="26"/>
          <w:lang w:val="en-US"/>
        </w:rPr>
      </w:pPr>
      <w:r w:rsidRPr="00C01D30">
        <w:rPr>
          <w:rFonts w:ascii="TimesNewRomanPSMT" w:hAnsi="TimesNewRomanPSMT"/>
          <w:sz w:val="26"/>
          <w:szCs w:val="26"/>
          <w:lang w:val="en-US"/>
        </w:rPr>
        <w:t>Insulin receptor signaling</w:t>
      </w:r>
    </w:p>
    <w:p w14:paraId="2EBFA74B" w14:textId="77777777" w:rsidR="00CE6D5F" w:rsidRPr="00C01D30" w:rsidRDefault="00CE6D5F" w:rsidP="00CE6D5F">
      <w:pPr>
        <w:pStyle w:val="Listenabsatz"/>
        <w:numPr>
          <w:ilvl w:val="1"/>
          <w:numId w:val="30"/>
        </w:numPr>
        <w:shd w:val="clear" w:color="auto" w:fill="FFFFFF"/>
        <w:spacing w:after="0" w:line="240" w:lineRule="auto"/>
        <w:rPr>
          <w:rFonts w:ascii="TimesNewRomanPSMT" w:hAnsi="TimesNewRomanPSMT"/>
          <w:sz w:val="26"/>
          <w:szCs w:val="26"/>
          <w:lang w:val="en-US"/>
        </w:rPr>
      </w:pPr>
      <w:r w:rsidRPr="00C01D30">
        <w:rPr>
          <w:rFonts w:ascii="TimesNewRomanPSMT" w:hAnsi="TimesNewRomanPSMT"/>
          <w:sz w:val="26"/>
          <w:szCs w:val="26"/>
          <w:lang w:val="en-US"/>
        </w:rPr>
        <w:t xml:space="preserve">Insulin is </w:t>
      </w:r>
      <w:r w:rsidRPr="00A200DE">
        <w:rPr>
          <w:rFonts w:ascii="TimesNewRomanPSMT" w:hAnsi="TimesNewRomanPSMT"/>
          <w:sz w:val="26"/>
          <w:szCs w:val="26"/>
          <w:highlight w:val="yellow"/>
          <w:lang w:val="en-US"/>
        </w:rPr>
        <w:t>a peptide hormone</w:t>
      </w:r>
      <w:r w:rsidRPr="00C01D30">
        <w:rPr>
          <w:rFonts w:ascii="TimesNewRomanPSMT" w:hAnsi="TimesNewRomanPSMT"/>
          <w:sz w:val="26"/>
          <w:szCs w:val="26"/>
          <w:lang w:val="en-US"/>
        </w:rPr>
        <w:t xml:space="preserve"> - </w:t>
      </w:r>
      <w:r w:rsidRPr="002A492A">
        <w:rPr>
          <w:rFonts w:ascii="TimesNewRomanPSMT" w:hAnsi="TimesNewRomanPSMT"/>
          <w:sz w:val="26"/>
          <w:szCs w:val="26"/>
          <w:highlight w:val="yellow"/>
          <w:lang w:val="en-US"/>
        </w:rPr>
        <w:t>two chains, linked by three disulfide bonds</w:t>
      </w:r>
      <w:r w:rsidRPr="00C01D30">
        <w:rPr>
          <w:rFonts w:ascii="TimesNewRomanPSMT" w:hAnsi="TimesNewRomanPSMT"/>
          <w:sz w:val="26"/>
          <w:szCs w:val="26"/>
          <w:lang w:val="en-US"/>
        </w:rPr>
        <w:t xml:space="preserve">. Insulin receptor is a dimer of two identical units. </w:t>
      </w:r>
      <w:r w:rsidRPr="002A492A">
        <w:rPr>
          <w:rFonts w:ascii="TimesNewRomanPSMT" w:hAnsi="TimesNewRomanPSMT"/>
          <w:sz w:val="26"/>
          <w:szCs w:val="26"/>
          <w:highlight w:val="yellow"/>
          <w:lang w:val="en-US"/>
        </w:rPr>
        <w:t>Each unit consists of one ɑ chain and one β chain linked by a disulfide bond</w:t>
      </w:r>
      <w:r w:rsidRPr="00C01D30">
        <w:rPr>
          <w:rFonts w:ascii="TimesNewRomanPSMT" w:hAnsi="TimesNewRomanPSMT"/>
          <w:sz w:val="26"/>
          <w:szCs w:val="26"/>
          <w:lang w:val="en-US"/>
        </w:rPr>
        <w:t xml:space="preserve">. Each </w:t>
      </w:r>
      <w:r w:rsidRPr="002A492A">
        <w:rPr>
          <w:rFonts w:ascii="TimesNewRomanPSMT" w:hAnsi="TimesNewRomanPSMT"/>
          <w:sz w:val="26"/>
          <w:szCs w:val="26"/>
          <w:highlight w:val="yellow"/>
          <w:lang w:val="en-US"/>
        </w:rPr>
        <w:t>alpha subunit lies completely outside the cell, whereas each beta subunit lies primarily inside the cell</w:t>
      </w:r>
      <w:r w:rsidRPr="00C01D30">
        <w:rPr>
          <w:rFonts w:ascii="TimesNewRomanPSMT" w:hAnsi="TimesNewRomanPSMT"/>
          <w:sz w:val="26"/>
          <w:szCs w:val="26"/>
          <w:lang w:val="en-US"/>
        </w:rPr>
        <w:t>, spanning the membrane with a single transmembrane segment. The two a subunits form a binding site for a single insulin molecule.</w:t>
      </w:r>
    </w:p>
    <w:p w14:paraId="0981B08E" w14:textId="77777777" w:rsidR="00CE6D5F" w:rsidRPr="00C01D30" w:rsidRDefault="00CE6D5F" w:rsidP="00CE6D5F">
      <w:pPr>
        <w:pStyle w:val="Listenabsatz"/>
        <w:numPr>
          <w:ilvl w:val="1"/>
          <w:numId w:val="30"/>
        </w:numPr>
        <w:shd w:val="clear" w:color="auto" w:fill="FFFFFF"/>
        <w:spacing w:after="0" w:line="240" w:lineRule="auto"/>
        <w:rPr>
          <w:rFonts w:ascii="TimesNewRomanPSMT" w:hAnsi="TimesNewRomanPSMT"/>
          <w:sz w:val="26"/>
          <w:szCs w:val="26"/>
          <w:lang w:val="en-US"/>
        </w:rPr>
      </w:pPr>
      <w:r w:rsidRPr="00C01D30">
        <w:rPr>
          <w:rFonts w:ascii="TimesNewRomanPSMT" w:hAnsi="TimesNewRomanPSMT"/>
          <w:sz w:val="26"/>
          <w:szCs w:val="26"/>
          <w:lang w:val="en-US"/>
        </w:rPr>
        <w:t>Each β subunit includes a tyrosine kinase domain. (so insulin receptor is a receptor tyrosine kinase). The insulin receptor kinase is in an inactive conformation when the domain is not covalently modified. The kinase is rendered inactive by the position of an unstructured loop (called the activation loop) that lies in the center of the structure.</w:t>
      </w:r>
    </w:p>
    <w:p w14:paraId="4F5EF5ED" w14:textId="77777777" w:rsidR="00CE6D5F" w:rsidRPr="00C01D30" w:rsidRDefault="00CE6D5F" w:rsidP="00CE6D5F">
      <w:pPr>
        <w:pStyle w:val="Listenabsatz"/>
        <w:numPr>
          <w:ilvl w:val="1"/>
          <w:numId w:val="30"/>
        </w:numPr>
        <w:shd w:val="clear" w:color="auto" w:fill="FFFFFF"/>
        <w:spacing w:after="0" w:line="240" w:lineRule="auto"/>
        <w:rPr>
          <w:rFonts w:ascii="TimesNewRomanPSMT" w:hAnsi="TimesNewRomanPSMT"/>
          <w:sz w:val="26"/>
          <w:szCs w:val="26"/>
          <w:lang w:val="en-US"/>
        </w:rPr>
      </w:pPr>
      <w:r w:rsidRPr="00C01D30">
        <w:rPr>
          <w:rFonts w:ascii="TimesNewRomanPSMT" w:hAnsi="TimesNewRomanPSMT"/>
          <w:sz w:val="26"/>
          <w:szCs w:val="26"/>
          <w:lang w:val="en-US"/>
        </w:rPr>
        <w:t>When the two a</w:t>
      </w:r>
      <w:r>
        <w:rPr>
          <w:rFonts w:ascii="TimesNewRomanPSMT" w:hAnsi="TimesNewRomanPSMT"/>
          <w:sz w:val="26"/>
          <w:szCs w:val="26"/>
          <w:lang w:val="en-US"/>
        </w:rPr>
        <w:t>lpha</w:t>
      </w:r>
      <w:r w:rsidRPr="00C01D30">
        <w:rPr>
          <w:rFonts w:ascii="TimesNewRomanPSMT" w:hAnsi="TimesNewRomanPSMT"/>
          <w:sz w:val="26"/>
          <w:szCs w:val="26"/>
          <w:lang w:val="en-US"/>
        </w:rPr>
        <w:t xml:space="preserve"> subunits move together to surround an insulin molecule, the activation loop of one kinase subunit fits into the active site of the other kinase subunit within the dimer.</w:t>
      </w:r>
    </w:p>
    <w:p w14:paraId="090D63BC" w14:textId="77777777" w:rsidR="00CE6D5F" w:rsidRPr="00C01D30" w:rsidRDefault="00CE6D5F" w:rsidP="00CE6D5F">
      <w:pPr>
        <w:pStyle w:val="Listenabsatz"/>
        <w:numPr>
          <w:ilvl w:val="1"/>
          <w:numId w:val="30"/>
        </w:numPr>
        <w:shd w:val="clear" w:color="auto" w:fill="FFFFFF"/>
        <w:spacing w:after="0" w:line="240" w:lineRule="auto"/>
        <w:rPr>
          <w:rFonts w:ascii="TimesNewRomanPSMT" w:hAnsi="TimesNewRomanPSMT"/>
          <w:sz w:val="26"/>
          <w:szCs w:val="26"/>
          <w:lang w:val="en-US"/>
        </w:rPr>
      </w:pPr>
      <w:r w:rsidRPr="00C01D30">
        <w:rPr>
          <w:rFonts w:ascii="TimesNewRomanPSMT" w:hAnsi="TimesNewRomanPSMT"/>
          <w:sz w:val="26"/>
          <w:szCs w:val="26"/>
          <w:lang w:val="en-US"/>
        </w:rPr>
        <w:t>With the two beta subunits forced together, the kinase domains catalyze the addition of phosphoryl groups from ATP to tyrosine residues in the activation loops. When these tyrosine residues are phosphorylated, a conformational change takes place.</w:t>
      </w:r>
    </w:p>
    <w:p w14:paraId="61B7E695" w14:textId="77777777" w:rsidR="00CE6D5F" w:rsidRPr="00C01D30" w:rsidRDefault="00CE6D5F" w:rsidP="00CE6D5F">
      <w:pPr>
        <w:pStyle w:val="Listenabsatz"/>
        <w:numPr>
          <w:ilvl w:val="1"/>
          <w:numId w:val="30"/>
        </w:numPr>
        <w:shd w:val="clear" w:color="auto" w:fill="FFFFFF"/>
        <w:spacing w:after="0" w:line="240" w:lineRule="auto"/>
        <w:rPr>
          <w:rFonts w:ascii="TimesNewRomanPSMT" w:hAnsi="TimesNewRomanPSMT"/>
          <w:sz w:val="26"/>
          <w:szCs w:val="26"/>
          <w:lang w:val="en-US"/>
        </w:rPr>
      </w:pPr>
      <w:r w:rsidRPr="00C01D30">
        <w:rPr>
          <w:rFonts w:ascii="TimesNewRomanPSMT" w:hAnsi="TimesNewRomanPSMT"/>
          <w:sz w:val="26"/>
          <w:szCs w:val="26"/>
          <w:lang w:val="en-US"/>
        </w:rPr>
        <w:t>The rearrangement of the activation loop converts the kinase into an active conformation.</w:t>
      </w:r>
    </w:p>
    <w:p w14:paraId="6715C050" w14:textId="77777777" w:rsidR="00CE6D5F" w:rsidRDefault="00CE6D5F" w:rsidP="00CE6D5F">
      <w:pPr>
        <w:pStyle w:val="Listenabsatz"/>
        <w:numPr>
          <w:ilvl w:val="1"/>
          <w:numId w:val="30"/>
        </w:numPr>
        <w:shd w:val="clear" w:color="auto" w:fill="FFFFFF"/>
        <w:spacing w:after="0" w:line="240" w:lineRule="auto"/>
        <w:rPr>
          <w:rFonts w:ascii="TimesNewRomanPSMT" w:hAnsi="TimesNewRomanPSMT"/>
          <w:sz w:val="26"/>
          <w:szCs w:val="26"/>
          <w:lang w:val="en-US"/>
        </w:rPr>
      </w:pPr>
      <w:r w:rsidRPr="00C01D30">
        <w:rPr>
          <w:rFonts w:ascii="TimesNewRomanPSMT" w:hAnsi="TimesNewRomanPSMT"/>
          <w:sz w:val="26"/>
          <w:szCs w:val="26"/>
          <w:lang w:val="en-US"/>
        </w:rPr>
        <w:t>Insulin binding on the outside of the cell results in the activation of a membrane-associated kinase within the cell.</w:t>
      </w:r>
    </w:p>
    <w:p w14:paraId="487FA344" w14:textId="77777777" w:rsidR="00CE6D5F" w:rsidRPr="00C01D30" w:rsidRDefault="00CE6D5F" w:rsidP="00CE6D5F">
      <w:pPr>
        <w:pStyle w:val="Listenabsatz"/>
        <w:numPr>
          <w:ilvl w:val="1"/>
          <w:numId w:val="30"/>
        </w:numPr>
        <w:shd w:val="clear" w:color="auto" w:fill="FFFFFF"/>
        <w:spacing w:after="0" w:line="240" w:lineRule="auto"/>
        <w:rPr>
          <w:rFonts w:ascii="TimesNewRomanPSMT" w:hAnsi="TimesNewRomanPSMT"/>
          <w:sz w:val="26"/>
          <w:szCs w:val="26"/>
          <w:lang w:val="en-US"/>
        </w:rPr>
      </w:pPr>
      <w:r w:rsidRPr="00C01D30">
        <w:rPr>
          <w:rFonts w:ascii="TimesNewRomanPSMT" w:hAnsi="TimesNewRomanPSMT"/>
          <w:sz w:val="26"/>
          <w:szCs w:val="26"/>
          <w:lang w:val="en-US"/>
        </w:rPr>
        <w:t>On phosphorylation, the IR tyrosine kinase is activated and autophosphorylated - these pTyr sites act as docking sites for insulin-receptor substrates (IRS). The amino-terminal part of IRS includes a pleckstrin homology domain, which binds phosphoinositide, and a pTyr-binding domain.</w:t>
      </w:r>
    </w:p>
    <w:p w14:paraId="63A73840" w14:textId="77777777" w:rsidR="00CE6D5F" w:rsidRPr="00C01D30" w:rsidRDefault="00CE6D5F" w:rsidP="00CE6D5F">
      <w:pPr>
        <w:pStyle w:val="Listenabsatz"/>
        <w:numPr>
          <w:ilvl w:val="1"/>
          <w:numId w:val="30"/>
        </w:numPr>
        <w:shd w:val="clear" w:color="auto" w:fill="FFFFFF"/>
        <w:spacing w:after="0" w:line="240" w:lineRule="auto"/>
        <w:rPr>
          <w:rFonts w:ascii="TimesNewRomanPSMT" w:hAnsi="TimesNewRomanPSMT"/>
          <w:sz w:val="26"/>
          <w:szCs w:val="26"/>
          <w:lang w:val="en-US"/>
        </w:rPr>
      </w:pPr>
      <w:r w:rsidRPr="00C01D30">
        <w:rPr>
          <w:rFonts w:ascii="TimesNewRomanPSMT" w:hAnsi="TimesNewRomanPSMT"/>
          <w:sz w:val="26"/>
          <w:szCs w:val="26"/>
          <w:lang w:val="en-US"/>
        </w:rPr>
        <w:t>These domains anchor the IRS protein to the insulin receptor and the associated membrane. Each IRS protein contains four Tyr-X-X-Met sequences - substrates for the activated insulin-receptor kinase.</w:t>
      </w:r>
    </w:p>
    <w:p w14:paraId="2125D335" w14:textId="77777777" w:rsidR="00CE6D5F" w:rsidRPr="00C01D30" w:rsidRDefault="00CE6D5F" w:rsidP="00CE6D5F">
      <w:pPr>
        <w:pStyle w:val="Listenabsatz"/>
        <w:numPr>
          <w:ilvl w:val="1"/>
          <w:numId w:val="30"/>
        </w:numPr>
        <w:shd w:val="clear" w:color="auto" w:fill="FFFFFF"/>
        <w:spacing w:after="0" w:line="240" w:lineRule="auto"/>
        <w:rPr>
          <w:rFonts w:ascii="TimesNewRomanPSMT" w:hAnsi="TimesNewRomanPSMT"/>
          <w:sz w:val="26"/>
          <w:szCs w:val="26"/>
          <w:lang w:val="en-US"/>
        </w:rPr>
      </w:pPr>
      <w:r w:rsidRPr="00C01D30">
        <w:rPr>
          <w:rFonts w:ascii="TimesNewRomanPSMT" w:hAnsi="TimesNewRomanPSMT"/>
          <w:sz w:val="26"/>
          <w:szCs w:val="26"/>
          <w:lang w:val="en-US"/>
        </w:rPr>
        <w:lastRenderedPageBreak/>
        <w:t>When the tyrosine residues within these sequences are phosphorylated to become pTyr, IRS molecules act as adaptor proteins to tether the downstream components of this signaling pathway to the membrane.</w:t>
      </w:r>
    </w:p>
    <w:p w14:paraId="43245792" w14:textId="77777777" w:rsidR="00CE6D5F" w:rsidRPr="004803D9" w:rsidRDefault="00CE6D5F" w:rsidP="00CE6D5F">
      <w:pPr>
        <w:pStyle w:val="Listenabsatz"/>
        <w:numPr>
          <w:ilvl w:val="1"/>
          <w:numId w:val="30"/>
        </w:numPr>
        <w:shd w:val="clear" w:color="auto" w:fill="FFFFFF"/>
        <w:spacing w:after="0" w:line="240" w:lineRule="auto"/>
        <w:rPr>
          <w:rFonts w:ascii="TimesNewRomanPSMT" w:hAnsi="TimesNewRomanPSMT"/>
          <w:sz w:val="26"/>
          <w:szCs w:val="26"/>
          <w:lang w:val="en-US"/>
        </w:rPr>
      </w:pPr>
      <w:r w:rsidRPr="004803D9">
        <w:rPr>
          <w:rFonts w:ascii="TimesNewRomanPSMT" w:hAnsi="TimesNewRomanPSMT"/>
          <w:sz w:val="26"/>
          <w:szCs w:val="26"/>
          <w:lang w:val="en-US"/>
        </w:rPr>
        <w:t>Phosphotyrosine residues in the IRS proteins, are recognized by Src homology 2 (SH2) domains.</w:t>
      </w:r>
    </w:p>
    <w:p w14:paraId="6440422C" w14:textId="77777777" w:rsidR="00CE6D5F" w:rsidRPr="00C01D30" w:rsidRDefault="00CE6D5F" w:rsidP="00CE6D5F">
      <w:pPr>
        <w:pStyle w:val="Listenabsatz"/>
        <w:numPr>
          <w:ilvl w:val="1"/>
          <w:numId w:val="30"/>
        </w:numPr>
        <w:shd w:val="clear" w:color="auto" w:fill="FFFFFF"/>
        <w:spacing w:after="0" w:line="240" w:lineRule="auto"/>
        <w:rPr>
          <w:rFonts w:ascii="TimesNewRomanPSMT" w:hAnsi="TimesNewRomanPSMT"/>
          <w:sz w:val="26"/>
          <w:szCs w:val="26"/>
          <w:lang w:val="en-US"/>
        </w:rPr>
      </w:pPr>
      <w:r w:rsidRPr="00C01D30">
        <w:rPr>
          <w:rFonts w:ascii="TimesNewRomanPSMT" w:hAnsi="TimesNewRomanPSMT"/>
          <w:sz w:val="26"/>
          <w:szCs w:val="26"/>
          <w:lang w:val="en-US"/>
        </w:rPr>
        <w:t>Phosphoinositide 3-kinase (PI3Ks), that adds a phosphoryl group to the 3-position of inositol in phosphatidylinositol 4,5-bisphosphate (PIP2).</w:t>
      </w:r>
    </w:p>
    <w:p w14:paraId="10376C6D" w14:textId="77777777" w:rsidR="00CE6D5F" w:rsidRDefault="00CE6D5F" w:rsidP="00CE6D5F">
      <w:pPr>
        <w:pStyle w:val="Listenabsatz"/>
        <w:numPr>
          <w:ilvl w:val="1"/>
          <w:numId w:val="30"/>
        </w:numPr>
        <w:shd w:val="clear" w:color="auto" w:fill="FFFFFF"/>
        <w:spacing w:after="0" w:line="240" w:lineRule="auto"/>
        <w:rPr>
          <w:rFonts w:ascii="TimesNewRomanPSMT" w:hAnsi="TimesNewRomanPSMT"/>
          <w:sz w:val="26"/>
          <w:szCs w:val="26"/>
          <w:lang w:val="en-US"/>
        </w:rPr>
      </w:pPr>
      <w:r w:rsidRPr="00C01D30">
        <w:rPr>
          <w:rFonts w:ascii="TimesNewRomanPSMT" w:hAnsi="TimesNewRomanPSMT"/>
          <w:sz w:val="26"/>
          <w:szCs w:val="26"/>
          <w:lang w:val="en-US"/>
        </w:rPr>
        <w:t>Through SH2 domains PI3K binds to IRS at the membrane where it phosphorylates PIP2 to form phosphatidylinositol 3,4,5-trisphosphate (PIP3). PIP3, in turn, activates a protein kinase, PDK1, pleckstrin homology domain present in this kinase that is specific for PIP3. The activated PDK1 phosphorylates and activates Akt, another protein kinase. Akt is not membrane anchored and moves through the cell to phosphorylate targets that include components that control the trafficking of the glucose receptor GLUT4 to the cell surface as well as enzymes that stimulate glycogen synthesis.</w:t>
      </w:r>
    </w:p>
    <w:p w14:paraId="39474E4A" w14:textId="77777777" w:rsidR="00CE6D5F" w:rsidRPr="00C01D30" w:rsidRDefault="00CE6D5F" w:rsidP="00CE6D5F">
      <w:pPr>
        <w:pStyle w:val="Listenabsatz"/>
        <w:numPr>
          <w:ilvl w:val="1"/>
          <w:numId w:val="30"/>
        </w:numPr>
        <w:shd w:val="clear" w:color="auto" w:fill="FFFFFF"/>
        <w:spacing w:after="0" w:line="240" w:lineRule="auto"/>
        <w:rPr>
          <w:rFonts w:ascii="TimesNewRomanPSMT" w:hAnsi="TimesNewRomanPSMT"/>
          <w:sz w:val="26"/>
          <w:szCs w:val="26"/>
          <w:lang w:val="en-US"/>
        </w:rPr>
      </w:pPr>
      <w:r>
        <w:rPr>
          <w:rFonts w:ascii="TimesNewRomanPSMT" w:hAnsi="TimesNewRomanPSMT"/>
          <w:sz w:val="26"/>
          <w:szCs w:val="26"/>
          <w:lang w:val="en-US"/>
        </w:rPr>
        <w:t>I</w:t>
      </w:r>
      <w:r w:rsidRPr="00C01D30">
        <w:rPr>
          <w:rFonts w:ascii="TimesNewRomanPSMT" w:hAnsi="TimesNewRomanPSMT"/>
          <w:sz w:val="26"/>
          <w:szCs w:val="26"/>
          <w:lang w:val="en-US"/>
        </w:rPr>
        <w:t>nsulin signaling termination</w:t>
      </w:r>
    </w:p>
    <w:p w14:paraId="7F934BAA" w14:textId="77777777" w:rsidR="00CE6D5F" w:rsidRPr="00C01D30" w:rsidRDefault="00CE6D5F" w:rsidP="00CE6D5F">
      <w:pPr>
        <w:pStyle w:val="Listenabsatz"/>
        <w:numPr>
          <w:ilvl w:val="2"/>
          <w:numId w:val="30"/>
        </w:numPr>
        <w:shd w:val="clear" w:color="auto" w:fill="FFFFFF"/>
        <w:spacing w:after="0" w:line="240" w:lineRule="auto"/>
        <w:rPr>
          <w:rFonts w:ascii="TimesNewRomanPSMT" w:hAnsi="TimesNewRomanPSMT"/>
          <w:sz w:val="26"/>
          <w:szCs w:val="26"/>
          <w:lang w:val="en-US"/>
        </w:rPr>
      </w:pPr>
      <w:r w:rsidRPr="00C01D30">
        <w:rPr>
          <w:rFonts w:ascii="TimesNewRomanPSMT" w:hAnsi="TimesNewRomanPSMT"/>
          <w:sz w:val="26"/>
          <w:szCs w:val="26"/>
          <w:lang w:val="en-US"/>
        </w:rPr>
        <w:t>Three classes of enzymes shut off the pathway:</w:t>
      </w:r>
    </w:p>
    <w:p w14:paraId="50CAB058" w14:textId="77777777" w:rsidR="00CE6D5F" w:rsidRPr="00C01D30" w:rsidRDefault="00CE6D5F" w:rsidP="00CE6D5F">
      <w:pPr>
        <w:pStyle w:val="Listenabsatz"/>
        <w:numPr>
          <w:ilvl w:val="2"/>
          <w:numId w:val="30"/>
        </w:numPr>
        <w:shd w:val="clear" w:color="auto" w:fill="FFFFFF"/>
        <w:spacing w:after="0" w:line="240" w:lineRule="auto"/>
        <w:rPr>
          <w:rFonts w:ascii="TimesNewRomanPSMT" w:hAnsi="TimesNewRomanPSMT"/>
          <w:sz w:val="26"/>
          <w:szCs w:val="26"/>
          <w:lang w:val="en-US"/>
        </w:rPr>
      </w:pPr>
      <w:r w:rsidRPr="00C01D30">
        <w:rPr>
          <w:rFonts w:ascii="TimesNewRomanPSMT" w:hAnsi="TimesNewRomanPSMT"/>
          <w:sz w:val="26"/>
          <w:szCs w:val="26"/>
          <w:lang w:val="en-US"/>
        </w:rPr>
        <w:t>1) Tyrosine phosphatases that remove phosphoryl groups from tyrosine residues on the insulin receptor and the IRS adaptor proteins</w:t>
      </w:r>
    </w:p>
    <w:p w14:paraId="0ADBF5EA" w14:textId="77777777" w:rsidR="00CE6D5F" w:rsidRPr="00C01D30" w:rsidRDefault="00CE6D5F" w:rsidP="00CE6D5F">
      <w:pPr>
        <w:pStyle w:val="Listenabsatz"/>
        <w:numPr>
          <w:ilvl w:val="2"/>
          <w:numId w:val="30"/>
        </w:numPr>
        <w:shd w:val="clear" w:color="auto" w:fill="FFFFFF"/>
        <w:spacing w:after="0" w:line="240" w:lineRule="auto"/>
        <w:rPr>
          <w:rFonts w:ascii="TimesNewRomanPSMT" w:hAnsi="TimesNewRomanPSMT"/>
          <w:sz w:val="26"/>
          <w:szCs w:val="26"/>
          <w:lang w:val="en-US"/>
        </w:rPr>
      </w:pPr>
      <w:r w:rsidRPr="00C01D30">
        <w:rPr>
          <w:rFonts w:ascii="TimesNewRomanPSMT" w:hAnsi="TimesNewRomanPSMT"/>
          <w:sz w:val="26"/>
          <w:szCs w:val="26"/>
          <w:lang w:val="en-US"/>
        </w:rPr>
        <w:t>2) Lipid phosphatases that hydrolyze PIP3 to PIP2</w:t>
      </w:r>
    </w:p>
    <w:p w14:paraId="3375D299" w14:textId="77777777" w:rsidR="00CE6D5F" w:rsidRDefault="00CE6D5F" w:rsidP="00CE6D5F">
      <w:pPr>
        <w:pStyle w:val="Listenabsatz"/>
        <w:numPr>
          <w:ilvl w:val="2"/>
          <w:numId w:val="30"/>
        </w:numPr>
        <w:shd w:val="clear" w:color="auto" w:fill="FFFFFF"/>
        <w:spacing w:after="0" w:line="240" w:lineRule="auto"/>
        <w:rPr>
          <w:rFonts w:ascii="TimesNewRomanPSMT" w:hAnsi="TimesNewRomanPSMT"/>
          <w:sz w:val="26"/>
          <w:szCs w:val="26"/>
          <w:lang w:val="en-US"/>
        </w:rPr>
      </w:pPr>
      <w:r w:rsidRPr="00C01D30">
        <w:rPr>
          <w:rFonts w:ascii="TimesNewRomanPSMT" w:hAnsi="TimesNewRomanPSMT"/>
          <w:sz w:val="26"/>
          <w:szCs w:val="26"/>
          <w:lang w:val="en-US"/>
        </w:rPr>
        <w:t>3) Serine phosphatases that remove phosphoryl groups from activated protein kinases such as Akt.</w:t>
      </w:r>
    </w:p>
    <w:p w14:paraId="4A1D0116" w14:textId="2F9BB5D6" w:rsidR="00CE6D5F" w:rsidRPr="00C01D30" w:rsidRDefault="00CE6D5F" w:rsidP="00CE6D5F">
      <w:pPr>
        <w:shd w:val="clear" w:color="auto" w:fill="FFFFFF"/>
        <w:rPr>
          <w:rFonts w:ascii="Times New Roman" w:eastAsia="Times New Roman" w:hAnsi="Times New Roman"/>
          <w:lang w:eastAsia="de-DE"/>
        </w:rPr>
      </w:pPr>
      <w:r w:rsidRPr="00C01D30">
        <w:rPr>
          <w:rFonts w:ascii="Times New Roman" w:eastAsia="Times New Roman" w:hAnsi="Times New Roman"/>
          <w:lang w:eastAsia="de-DE"/>
        </w:rPr>
        <w:fldChar w:fldCharType="begin"/>
      </w:r>
      <w:r>
        <w:rPr>
          <w:rFonts w:ascii="Times New Roman" w:eastAsia="Times New Roman" w:hAnsi="Times New Roman"/>
          <w:lang w:eastAsia="de-DE"/>
        </w:rPr>
        <w:instrText xml:space="preserve"> INCLUDEPICTURE "C:\\var\\folders\\sz\\kcp2gdqs2l39j41t23hxxll40000gn\\T\\com.microsoft.Word\\WebArchiveCopyPasteTempFiles\\page36image58838528" \* MERGEFORMAT </w:instrText>
      </w:r>
      <w:r w:rsidRPr="00C01D30">
        <w:rPr>
          <w:rFonts w:ascii="Times New Roman" w:eastAsia="Times New Roman" w:hAnsi="Times New Roman"/>
          <w:lang w:eastAsia="de-DE"/>
        </w:rPr>
        <w:fldChar w:fldCharType="separate"/>
      </w:r>
      <w:r w:rsidRPr="00C01D30">
        <w:rPr>
          <w:noProof/>
          <w:lang w:eastAsia="de-DE"/>
        </w:rPr>
        <w:drawing>
          <wp:inline distT="0" distB="0" distL="0" distR="0" wp14:anchorId="74F33C22" wp14:editId="3256EBF9">
            <wp:extent cx="4163695" cy="2976880"/>
            <wp:effectExtent l="0" t="0" r="0" b="0"/>
            <wp:docPr id="107" name="Grafik 107" descr="page36image588385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5" descr="page36image58838528"/>
                    <pic:cNvPicPr>
                      <a:picLocks noChangeAspect="1" noChangeArrowheads="1"/>
                    </pic:cNvPicPr>
                  </pic:nvPicPr>
                  <pic:blipFill>
                    <a:blip r:embed="rId101">
                      <a:extLst>
                        <a:ext uri="{28A0092B-C50C-407E-A947-70E740481C1C}">
                          <a14:useLocalDpi xmlns:a14="http://schemas.microsoft.com/office/drawing/2010/main" val="0"/>
                        </a:ext>
                      </a:extLst>
                    </a:blip>
                    <a:srcRect/>
                    <a:stretch>
                      <a:fillRect/>
                    </a:stretch>
                  </pic:blipFill>
                  <pic:spPr bwMode="auto">
                    <a:xfrm>
                      <a:off x="0" y="0"/>
                      <a:ext cx="4163695" cy="2976880"/>
                    </a:xfrm>
                    <a:prstGeom prst="rect">
                      <a:avLst/>
                    </a:prstGeom>
                    <a:noFill/>
                    <a:ln>
                      <a:noFill/>
                    </a:ln>
                  </pic:spPr>
                </pic:pic>
              </a:graphicData>
            </a:graphic>
          </wp:inline>
        </w:drawing>
      </w:r>
      <w:r w:rsidRPr="00C01D30">
        <w:rPr>
          <w:rFonts w:ascii="Times New Roman" w:eastAsia="Times New Roman" w:hAnsi="Times New Roman"/>
          <w:lang w:eastAsia="de-DE"/>
        </w:rPr>
        <w:fldChar w:fldCharType="end"/>
      </w:r>
    </w:p>
    <w:p w14:paraId="55BF8A19" w14:textId="77777777" w:rsidR="00CE6D5F" w:rsidRDefault="00CE6D5F" w:rsidP="00CE6D5F">
      <w:pPr>
        <w:pStyle w:val="Listenabsatz"/>
        <w:shd w:val="clear" w:color="auto" w:fill="FFFFFF"/>
        <w:rPr>
          <w:rFonts w:ascii="Times New Roman" w:eastAsia="Times New Roman" w:hAnsi="Times New Roman" w:cs="Times New Roman"/>
          <w:lang w:eastAsia="de-DE"/>
        </w:rPr>
      </w:pPr>
    </w:p>
    <w:p w14:paraId="3021CA82" w14:textId="77777777" w:rsidR="00CE6D5F" w:rsidRDefault="00CE6D5F" w:rsidP="00CE6D5F">
      <w:pPr>
        <w:pStyle w:val="Listenabsatz"/>
        <w:shd w:val="clear" w:color="auto" w:fill="FFFFFF"/>
        <w:rPr>
          <w:rFonts w:ascii="Times New Roman" w:eastAsia="Times New Roman" w:hAnsi="Times New Roman" w:cs="Times New Roman"/>
          <w:lang w:eastAsia="de-DE"/>
        </w:rPr>
      </w:pPr>
    </w:p>
    <w:p w14:paraId="1B62A682" w14:textId="77777777" w:rsidR="00CE6D5F" w:rsidRDefault="00CE6D5F" w:rsidP="00CE6D5F">
      <w:pPr>
        <w:pStyle w:val="Listenabsatz"/>
        <w:shd w:val="clear" w:color="auto" w:fill="FFFFFF"/>
        <w:rPr>
          <w:rFonts w:ascii="Times New Roman" w:eastAsia="Times New Roman" w:hAnsi="Times New Roman" w:cs="Times New Roman"/>
          <w:lang w:eastAsia="de-DE"/>
        </w:rPr>
      </w:pPr>
    </w:p>
    <w:p w14:paraId="329A956E" w14:textId="77777777" w:rsidR="00CE6D5F" w:rsidRDefault="00CE6D5F" w:rsidP="00CE6D5F">
      <w:pPr>
        <w:pStyle w:val="Listenabsatz"/>
        <w:shd w:val="clear" w:color="auto" w:fill="FFFFFF"/>
        <w:rPr>
          <w:rFonts w:ascii="Times New Roman" w:eastAsia="Times New Roman" w:hAnsi="Times New Roman" w:cs="Times New Roman"/>
          <w:lang w:eastAsia="de-DE"/>
        </w:rPr>
      </w:pPr>
    </w:p>
    <w:p w14:paraId="6F636C62" w14:textId="77777777" w:rsidR="00CE6D5F" w:rsidRPr="00C01D30" w:rsidRDefault="00CE6D5F" w:rsidP="00CE6D5F">
      <w:pPr>
        <w:pStyle w:val="Listenabsatz"/>
        <w:shd w:val="clear" w:color="auto" w:fill="FFFFFF"/>
        <w:rPr>
          <w:rFonts w:ascii="Times New Roman" w:eastAsia="Times New Roman" w:hAnsi="Times New Roman" w:cs="Times New Roman"/>
          <w:lang w:eastAsia="de-DE"/>
        </w:rPr>
      </w:pPr>
    </w:p>
    <w:p w14:paraId="5441DA1F" w14:textId="77777777" w:rsidR="00CE6D5F" w:rsidRPr="00C01D30" w:rsidRDefault="00CE6D5F" w:rsidP="00CE6D5F">
      <w:pPr>
        <w:pStyle w:val="Listenabsatz"/>
        <w:numPr>
          <w:ilvl w:val="0"/>
          <w:numId w:val="30"/>
        </w:numPr>
        <w:shd w:val="clear" w:color="auto" w:fill="FFFFFF"/>
        <w:spacing w:after="0" w:line="240" w:lineRule="auto"/>
        <w:rPr>
          <w:rFonts w:ascii="TimesNewRomanPSMT" w:hAnsi="TimesNewRomanPSMT"/>
          <w:sz w:val="26"/>
          <w:szCs w:val="26"/>
          <w:lang w:val="en-US"/>
        </w:rPr>
      </w:pPr>
      <w:r w:rsidRPr="00C01D30">
        <w:rPr>
          <w:rFonts w:ascii="TimesNewRomanPSMT" w:hAnsi="TimesNewRomanPSMT"/>
          <w:sz w:val="26"/>
          <w:szCs w:val="26"/>
          <w:lang w:val="en-US"/>
        </w:rPr>
        <w:t>EGF receptor signaling</w:t>
      </w:r>
    </w:p>
    <w:p w14:paraId="7D59AE1A" w14:textId="77777777" w:rsidR="00CE6D5F" w:rsidRPr="00C01D30" w:rsidRDefault="00CE6D5F" w:rsidP="00CE6D5F">
      <w:pPr>
        <w:pStyle w:val="Listenabsatz"/>
        <w:numPr>
          <w:ilvl w:val="1"/>
          <w:numId w:val="30"/>
        </w:numPr>
        <w:shd w:val="clear" w:color="auto" w:fill="FFFFFF"/>
        <w:spacing w:after="0" w:line="240" w:lineRule="auto"/>
        <w:rPr>
          <w:rFonts w:ascii="TimesNewRomanPSMT" w:hAnsi="TimesNewRomanPSMT"/>
          <w:sz w:val="26"/>
          <w:szCs w:val="26"/>
          <w:lang w:val="en-US"/>
        </w:rPr>
      </w:pPr>
      <w:r w:rsidRPr="00C01D30">
        <w:rPr>
          <w:rFonts w:ascii="TimesNewRomanPSMT" w:hAnsi="TimesNewRomanPSMT"/>
          <w:sz w:val="26"/>
          <w:szCs w:val="26"/>
          <w:lang w:val="en-US"/>
        </w:rPr>
        <w:lastRenderedPageBreak/>
        <w:t xml:space="preserve">This pathway is activated by epidermal growth factor </w:t>
      </w:r>
      <w:r w:rsidRPr="008646EB">
        <w:rPr>
          <w:rFonts w:ascii="TimesNewRomanPSMT" w:hAnsi="TimesNewRomanPSMT"/>
          <w:sz w:val="26"/>
          <w:szCs w:val="26"/>
          <w:highlight w:val="yellow"/>
          <w:lang w:val="en-US"/>
        </w:rPr>
        <w:t>(EGF) - a 6-kd polypeptide that stimulates the growth of epidermal and epithelial cells</w:t>
      </w:r>
      <w:r w:rsidRPr="00C01D30">
        <w:rPr>
          <w:rFonts w:ascii="TimesNewRomanPSMT" w:hAnsi="TimesNewRomanPSMT"/>
          <w:sz w:val="26"/>
          <w:szCs w:val="26"/>
          <w:lang w:val="en-US"/>
        </w:rPr>
        <w:t>.</w:t>
      </w:r>
    </w:p>
    <w:p w14:paraId="7479094A" w14:textId="77777777" w:rsidR="00CE6D5F" w:rsidRPr="00C01D30" w:rsidRDefault="00CE6D5F" w:rsidP="00CE6D5F">
      <w:pPr>
        <w:pStyle w:val="Listenabsatz"/>
        <w:numPr>
          <w:ilvl w:val="1"/>
          <w:numId w:val="30"/>
        </w:numPr>
        <w:shd w:val="clear" w:color="auto" w:fill="FFFFFF"/>
        <w:spacing w:after="0" w:line="240" w:lineRule="auto"/>
        <w:rPr>
          <w:rFonts w:ascii="TimesNewRomanPSMT" w:hAnsi="TimesNewRomanPSMT"/>
          <w:sz w:val="26"/>
          <w:szCs w:val="26"/>
          <w:lang w:val="en-US"/>
        </w:rPr>
      </w:pPr>
      <w:r w:rsidRPr="00C01D30">
        <w:rPr>
          <w:rFonts w:ascii="TimesNewRomanPSMT" w:hAnsi="TimesNewRomanPSMT"/>
          <w:sz w:val="26"/>
          <w:szCs w:val="26"/>
          <w:lang w:val="en-US"/>
        </w:rPr>
        <w:t>The EGF receptor (EGFR) is a dimer of two subunits. Each subunit contains an intracellular protein tyrosine kinase domain that participates in cross-phosphorylation reactions.</w:t>
      </w:r>
    </w:p>
    <w:p w14:paraId="626640CF" w14:textId="77777777" w:rsidR="00CE6D5F" w:rsidRPr="00C01D30" w:rsidRDefault="00CE6D5F" w:rsidP="00CE6D5F">
      <w:pPr>
        <w:pStyle w:val="Listenabsatz"/>
        <w:numPr>
          <w:ilvl w:val="1"/>
          <w:numId w:val="30"/>
        </w:numPr>
        <w:shd w:val="clear" w:color="auto" w:fill="FFFFFF"/>
        <w:spacing w:after="0" w:line="240" w:lineRule="auto"/>
        <w:rPr>
          <w:rFonts w:ascii="TimesNewRomanPSMT" w:hAnsi="TimesNewRomanPSMT"/>
          <w:sz w:val="26"/>
          <w:szCs w:val="26"/>
          <w:lang w:val="en-US"/>
        </w:rPr>
      </w:pPr>
      <w:r w:rsidRPr="00C01D30">
        <w:rPr>
          <w:rFonts w:ascii="TimesNewRomanPSMT" w:hAnsi="TimesNewRomanPSMT"/>
          <w:sz w:val="26"/>
          <w:szCs w:val="26"/>
          <w:lang w:val="en-US"/>
        </w:rPr>
        <w:t>The EGFR subunits are monomers until they bind EGF. Each EGFR monomer binds a single molecule of EGF by its extracellular domain.</w:t>
      </w:r>
    </w:p>
    <w:p w14:paraId="07D138D1" w14:textId="77777777" w:rsidR="00CE6D5F" w:rsidRPr="00C01D30" w:rsidRDefault="00CE6D5F" w:rsidP="00CE6D5F">
      <w:pPr>
        <w:pStyle w:val="Listenabsatz"/>
        <w:numPr>
          <w:ilvl w:val="1"/>
          <w:numId w:val="30"/>
        </w:numPr>
        <w:shd w:val="clear" w:color="auto" w:fill="FFFFFF"/>
        <w:spacing w:after="0" w:line="240" w:lineRule="auto"/>
        <w:rPr>
          <w:rFonts w:ascii="TimesNewRomanPSMT" w:hAnsi="TimesNewRomanPSMT"/>
          <w:sz w:val="26"/>
          <w:szCs w:val="26"/>
          <w:lang w:val="en-US"/>
        </w:rPr>
      </w:pPr>
      <w:r w:rsidRPr="00C01D30">
        <w:rPr>
          <w:rFonts w:ascii="TimesNewRomanPSMT" w:hAnsi="TimesNewRomanPSMT"/>
          <w:sz w:val="26"/>
          <w:szCs w:val="26"/>
          <w:lang w:val="en-US"/>
        </w:rPr>
        <w:t>EGF molecule lies far away from the dimer interface. This interface includes the dimerization arm from each monomer that reaches out and inserts into a binding pocket on the other monomer.</w:t>
      </w:r>
    </w:p>
    <w:p w14:paraId="007D67D2" w14:textId="77777777" w:rsidR="00CE6D5F" w:rsidRPr="00C01D30" w:rsidRDefault="00CE6D5F" w:rsidP="00CE6D5F">
      <w:pPr>
        <w:pStyle w:val="Listenabsatz"/>
        <w:numPr>
          <w:ilvl w:val="1"/>
          <w:numId w:val="30"/>
        </w:numPr>
        <w:shd w:val="clear" w:color="auto" w:fill="FFFFFF"/>
        <w:spacing w:after="0" w:line="240" w:lineRule="auto"/>
        <w:rPr>
          <w:rFonts w:ascii="TimesNewRomanPSMT" w:hAnsi="TimesNewRomanPSMT"/>
          <w:sz w:val="26"/>
          <w:szCs w:val="26"/>
          <w:lang w:val="en-US"/>
        </w:rPr>
      </w:pPr>
      <w:r w:rsidRPr="00C01D30">
        <w:rPr>
          <w:rFonts w:ascii="TimesNewRomanPSMT" w:hAnsi="TimesNewRomanPSMT"/>
          <w:sz w:val="26"/>
          <w:szCs w:val="26"/>
          <w:lang w:val="en-US"/>
        </w:rPr>
        <w:t>Why doesn’t the receptor dimerize and signal in the absence of EGF?</w:t>
      </w:r>
    </w:p>
    <w:p w14:paraId="6604981D" w14:textId="77777777" w:rsidR="00CE6D5F" w:rsidRDefault="00CE6D5F" w:rsidP="00CE6D5F">
      <w:pPr>
        <w:pStyle w:val="Listenabsatz"/>
        <w:numPr>
          <w:ilvl w:val="2"/>
          <w:numId w:val="30"/>
        </w:numPr>
        <w:shd w:val="clear" w:color="auto" w:fill="FFFFFF"/>
        <w:spacing w:after="0" w:line="240" w:lineRule="auto"/>
        <w:rPr>
          <w:rFonts w:ascii="TimesNewRomanPSMT" w:hAnsi="TimesNewRomanPSMT"/>
          <w:sz w:val="26"/>
          <w:szCs w:val="26"/>
          <w:lang w:val="en-US"/>
        </w:rPr>
      </w:pPr>
      <w:r w:rsidRPr="00C01D30">
        <w:rPr>
          <w:rFonts w:ascii="TimesNewRomanPSMT" w:hAnsi="TimesNewRomanPSMT"/>
          <w:sz w:val="26"/>
          <w:szCs w:val="26"/>
          <w:lang w:val="en-US"/>
        </w:rPr>
        <w:t>Each EGFR monomer is in a conformation that is quite different from that observed in the ligand- bound dimer. In particular, the dimerization arm binds to a domain within the same monomer that holds the receptor in a closed configuration. In essence, the contact between the interaction loop and another part of the structure, ready to bind ligand and change into a conformation active for dimerization and signaling.</w:t>
      </w:r>
    </w:p>
    <w:p w14:paraId="594C6C8C" w14:textId="77777777" w:rsidR="00CE6D5F" w:rsidRPr="00C01D30" w:rsidRDefault="00CE6D5F" w:rsidP="00CE6D5F">
      <w:pPr>
        <w:pStyle w:val="Listenabsatz"/>
        <w:numPr>
          <w:ilvl w:val="0"/>
          <w:numId w:val="30"/>
        </w:numPr>
        <w:shd w:val="clear" w:color="auto" w:fill="FFFFFF"/>
        <w:spacing w:after="0" w:line="240" w:lineRule="auto"/>
        <w:rPr>
          <w:rFonts w:ascii="TimesNewRomanPSMT" w:hAnsi="TimesNewRomanPSMT"/>
          <w:sz w:val="26"/>
          <w:szCs w:val="26"/>
          <w:lang w:val="en-US"/>
        </w:rPr>
      </w:pPr>
      <w:r>
        <w:rPr>
          <w:rFonts w:ascii="TimesNewRomanPSMT" w:hAnsi="TimesNewRomanPSMT"/>
          <w:sz w:val="26"/>
          <w:szCs w:val="26"/>
          <w:lang w:val="en-US"/>
        </w:rPr>
        <w:t>T</w:t>
      </w:r>
      <w:r w:rsidRPr="00C01D30">
        <w:rPr>
          <w:rFonts w:ascii="TimesNewRomanPSMT" w:hAnsi="TimesNewRomanPSMT"/>
          <w:sz w:val="26"/>
          <w:szCs w:val="26"/>
          <w:lang w:val="en-US"/>
        </w:rPr>
        <w:t>argeting EGFR signaling in cancer</w:t>
      </w:r>
    </w:p>
    <w:p w14:paraId="63ED1E42" w14:textId="77777777" w:rsidR="00CE6D5F" w:rsidRPr="00C01D30" w:rsidRDefault="00CE6D5F" w:rsidP="00CE6D5F">
      <w:pPr>
        <w:pStyle w:val="Listenabsatz"/>
        <w:numPr>
          <w:ilvl w:val="1"/>
          <w:numId w:val="30"/>
        </w:numPr>
        <w:shd w:val="clear" w:color="auto" w:fill="FFFFFF"/>
        <w:spacing w:after="0" w:line="240" w:lineRule="auto"/>
        <w:rPr>
          <w:rFonts w:ascii="TimesNewRomanPSMT" w:hAnsi="TimesNewRomanPSMT"/>
          <w:sz w:val="26"/>
          <w:szCs w:val="26"/>
          <w:lang w:val="en-US"/>
        </w:rPr>
      </w:pPr>
      <w:r w:rsidRPr="00C01D30">
        <w:rPr>
          <w:rFonts w:ascii="TimesNewRomanPSMT" w:hAnsi="TimesNewRomanPSMT"/>
          <w:sz w:val="26"/>
          <w:szCs w:val="26"/>
          <w:lang w:val="en-US"/>
        </w:rPr>
        <w:t>Therapeutic targeting of EGFR - monoclonal antibodies to the extracellular domain of the receptor.</w:t>
      </w:r>
    </w:p>
    <w:p w14:paraId="1AAEBD4B" w14:textId="77777777" w:rsidR="00CE6D5F" w:rsidRPr="00C01D30" w:rsidRDefault="00CE6D5F" w:rsidP="00CE6D5F">
      <w:pPr>
        <w:pStyle w:val="Listenabsatz"/>
        <w:numPr>
          <w:ilvl w:val="1"/>
          <w:numId w:val="30"/>
        </w:numPr>
        <w:shd w:val="clear" w:color="auto" w:fill="FFFFFF"/>
        <w:spacing w:after="0" w:line="240" w:lineRule="auto"/>
        <w:rPr>
          <w:rFonts w:ascii="TimesNewRomanPSMT" w:hAnsi="TimesNewRomanPSMT"/>
          <w:sz w:val="26"/>
          <w:szCs w:val="26"/>
          <w:lang w:val="en-US"/>
        </w:rPr>
      </w:pPr>
      <w:r w:rsidRPr="00C01D30">
        <w:rPr>
          <w:rFonts w:ascii="TimesNewRomanPSMT" w:hAnsi="TimesNewRomanPSMT"/>
          <w:sz w:val="26"/>
          <w:szCs w:val="26"/>
          <w:lang w:val="en-US"/>
        </w:rPr>
        <w:t>Cetuximab competes with EGF for binding to EGFR. Because the antibody sterically blocks the change in conformation that exposes the dimerization arm, the antibody itself cannot induce dimerization. The result is that the EGFR-controlled pathway is not initiated.</w:t>
      </w:r>
    </w:p>
    <w:p w14:paraId="3CA0AEA1" w14:textId="77777777" w:rsidR="00CE6D5F" w:rsidRDefault="00CE6D5F" w:rsidP="00CE6D5F">
      <w:pPr>
        <w:pStyle w:val="Listenabsatz"/>
        <w:numPr>
          <w:ilvl w:val="1"/>
          <w:numId w:val="30"/>
        </w:numPr>
        <w:shd w:val="clear" w:color="auto" w:fill="FFFFFF"/>
        <w:spacing w:after="0" w:line="240" w:lineRule="auto"/>
        <w:rPr>
          <w:rFonts w:ascii="TimesNewRomanPSMT" w:hAnsi="TimesNewRomanPSMT"/>
          <w:sz w:val="26"/>
          <w:szCs w:val="26"/>
          <w:lang w:val="en-US"/>
        </w:rPr>
      </w:pPr>
      <w:r w:rsidRPr="00C01D30">
        <w:rPr>
          <w:rFonts w:ascii="TimesNewRomanPSMT" w:hAnsi="TimesNewRomanPSMT"/>
          <w:sz w:val="26"/>
          <w:szCs w:val="26"/>
          <w:lang w:val="en-US"/>
        </w:rPr>
        <w:t>Trastuzumab (Herceptin) inhibits another EGFR family member - Her2 - that is overexpressed in ca. 30% of breast cancers.</w:t>
      </w:r>
    </w:p>
    <w:p w14:paraId="7B581BCB" w14:textId="77777777" w:rsidR="00CE6D5F" w:rsidRDefault="00CE6D5F" w:rsidP="00CE6D5F">
      <w:pPr>
        <w:pStyle w:val="Listenabsatz"/>
        <w:numPr>
          <w:ilvl w:val="0"/>
          <w:numId w:val="30"/>
        </w:numPr>
        <w:shd w:val="clear" w:color="auto" w:fill="FFFFFF"/>
        <w:spacing w:after="0" w:line="240" w:lineRule="auto"/>
        <w:rPr>
          <w:rFonts w:ascii="TimesNewRomanPSMT" w:hAnsi="TimesNewRomanPSMT"/>
          <w:sz w:val="26"/>
          <w:szCs w:val="26"/>
          <w:lang w:val="en-US"/>
        </w:rPr>
      </w:pPr>
      <w:r>
        <w:rPr>
          <w:rFonts w:ascii="TimesNewRomanPSMT" w:hAnsi="TimesNewRomanPSMT"/>
          <w:sz w:val="26"/>
          <w:szCs w:val="26"/>
          <w:lang w:val="en-US"/>
        </w:rPr>
        <w:t>Apoptotic signaling</w:t>
      </w:r>
    </w:p>
    <w:p w14:paraId="7E2F3B9F" w14:textId="77777777" w:rsidR="00CE6D5F" w:rsidRPr="004803D9" w:rsidRDefault="00CE6D5F" w:rsidP="00CE6D5F">
      <w:pPr>
        <w:pStyle w:val="StandardWeb"/>
        <w:numPr>
          <w:ilvl w:val="1"/>
          <w:numId w:val="30"/>
        </w:numPr>
        <w:shd w:val="clear" w:color="auto" w:fill="FFFFFF"/>
        <w:rPr>
          <w:lang w:val="en-US"/>
        </w:rPr>
      </w:pPr>
      <w:r w:rsidRPr="004803D9">
        <w:rPr>
          <w:rFonts w:ascii="TimesNewRomanPSMT" w:hAnsi="TimesNewRomanPSMT"/>
          <w:sz w:val="26"/>
          <w:szCs w:val="26"/>
          <w:lang w:val="en-US"/>
        </w:rPr>
        <w:t>Two pathways: intrinsic pathway - cell senses cell stress; extrinsic</w:t>
      </w:r>
      <w:r>
        <w:rPr>
          <w:rFonts w:ascii="TimesNewRomanPSMT" w:hAnsi="TimesNewRomanPSMT"/>
          <w:sz w:val="26"/>
          <w:szCs w:val="26"/>
          <w:lang w:val="en-US"/>
        </w:rPr>
        <w:t xml:space="preserve"> </w:t>
      </w:r>
      <w:r w:rsidRPr="004803D9">
        <w:rPr>
          <w:rFonts w:ascii="TimesNewRomanPSMT" w:hAnsi="TimesNewRomanPSMT"/>
          <w:sz w:val="26"/>
          <w:szCs w:val="26"/>
          <w:lang w:val="en-US"/>
        </w:rPr>
        <w:t xml:space="preserve">pathway - signals from other cells. </w:t>
      </w:r>
    </w:p>
    <w:p w14:paraId="750F2CC8" w14:textId="77777777" w:rsidR="00CE6D5F" w:rsidRPr="004803D9" w:rsidRDefault="00CE6D5F" w:rsidP="00CE6D5F">
      <w:pPr>
        <w:pStyle w:val="StandardWeb"/>
        <w:numPr>
          <w:ilvl w:val="1"/>
          <w:numId w:val="30"/>
        </w:numPr>
        <w:shd w:val="clear" w:color="auto" w:fill="FFFFFF"/>
        <w:rPr>
          <w:lang w:val="en-US"/>
        </w:rPr>
      </w:pPr>
      <w:r w:rsidRPr="004803D9">
        <w:rPr>
          <w:rFonts w:ascii="TimesNewRomanPSMT" w:hAnsi="TimesNewRomanPSMT"/>
          <w:color w:val="1E1E21"/>
          <w:sz w:val="26"/>
          <w:szCs w:val="26"/>
          <w:lang w:val="en-US"/>
        </w:rPr>
        <w:t xml:space="preserve">The intrinsic pathway depends on the release of proteins from the intermembrane space of mitochondria. </w:t>
      </w:r>
    </w:p>
    <w:p w14:paraId="6235F5C2" w14:textId="77777777" w:rsidR="00CE6D5F" w:rsidRPr="004803D9" w:rsidRDefault="00CE6D5F" w:rsidP="00CE6D5F">
      <w:pPr>
        <w:pStyle w:val="StandardWeb"/>
        <w:numPr>
          <w:ilvl w:val="1"/>
          <w:numId w:val="30"/>
        </w:numPr>
        <w:shd w:val="clear" w:color="auto" w:fill="FFFFFF"/>
        <w:rPr>
          <w:lang w:val="en-US"/>
        </w:rPr>
      </w:pPr>
      <w:r w:rsidRPr="004803D9">
        <w:rPr>
          <w:rFonts w:ascii="TimesNewRomanPSMT" w:hAnsi="TimesNewRomanPSMT"/>
          <w:color w:val="1E1E21"/>
          <w:sz w:val="26"/>
          <w:szCs w:val="26"/>
          <w:lang w:val="en-US"/>
        </w:rPr>
        <w:t xml:space="preserve">The extrinsic pathway is activated by extracellular ligands binding to cell-surface death receptors, which leads to the formation of the death-inducing signaling complex (DISC). </w:t>
      </w:r>
    </w:p>
    <w:p w14:paraId="4B21EC1E" w14:textId="77777777" w:rsidR="00CE6D5F" w:rsidRPr="004803D9" w:rsidRDefault="00CE6D5F" w:rsidP="00CE6D5F">
      <w:pPr>
        <w:pStyle w:val="StandardWeb"/>
        <w:numPr>
          <w:ilvl w:val="1"/>
          <w:numId w:val="30"/>
        </w:numPr>
        <w:shd w:val="clear" w:color="auto" w:fill="FFFFFF"/>
        <w:rPr>
          <w:lang w:val="en-US"/>
        </w:rPr>
      </w:pPr>
      <w:r w:rsidRPr="004803D9">
        <w:rPr>
          <w:rFonts w:ascii="TimesNewRomanPSMT" w:hAnsi="TimesNewRomanPSMT"/>
          <w:color w:val="1E1E21"/>
          <w:sz w:val="26"/>
          <w:szCs w:val="26"/>
          <w:lang w:val="en-US"/>
        </w:rPr>
        <w:t>Heat, radiation, nutrient deprivation, viral infection, hypoxia, can trigger the release of intracellular apoptotic signals by a damaged cell.</w:t>
      </w:r>
    </w:p>
    <w:p w14:paraId="6F6C102A" w14:textId="77777777" w:rsidR="00CE6D5F" w:rsidRPr="004803D9" w:rsidRDefault="00CE6D5F" w:rsidP="00CE6D5F">
      <w:pPr>
        <w:pStyle w:val="StandardWeb"/>
        <w:numPr>
          <w:ilvl w:val="1"/>
          <w:numId w:val="30"/>
        </w:numPr>
        <w:shd w:val="clear" w:color="auto" w:fill="FFFFFF"/>
        <w:rPr>
          <w:lang w:val="en-US"/>
        </w:rPr>
      </w:pPr>
      <w:r w:rsidRPr="004803D9">
        <w:rPr>
          <w:lang w:val="en-US"/>
        </w:rPr>
        <w:t>Intrinsic pathway</w:t>
      </w:r>
    </w:p>
    <w:p w14:paraId="1FB51039" w14:textId="77777777" w:rsidR="00CE6D5F" w:rsidRPr="004803D9" w:rsidRDefault="00CE6D5F" w:rsidP="00CE6D5F">
      <w:pPr>
        <w:pStyle w:val="StandardWeb"/>
        <w:numPr>
          <w:ilvl w:val="2"/>
          <w:numId w:val="30"/>
        </w:numPr>
        <w:shd w:val="clear" w:color="auto" w:fill="FFFFFF"/>
        <w:rPr>
          <w:lang w:val="en-US"/>
        </w:rPr>
      </w:pPr>
      <w:r w:rsidRPr="004803D9">
        <w:rPr>
          <w:lang w:val="en-US"/>
        </w:rPr>
        <w:t>Apoptotic proteins cause mitochondrial swelling through the formation of membrane pores. They may also increase the permeability of the mitochondrial membrane and cause apoptotic effectors to leak out.</w:t>
      </w:r>
    </w:p>
    <w:p w14:paraId="003C2304" w14:textId="77777777" w:rsidR="00CE6D5F" w:rsidRPr="004803D9" w:rsidRDefault="00CE6D5F" w:rsidP="00CE6D5F">
      <w:pPr>
        <w:pStyle w:val="StandardWeb"/>
        <w:numPr>
          <w:ilvl w:val="2"/>
          <w:numId w:val="30"/>
        </w:numPr>
        <w:shd w:val="clear" w:color="auto" w:fill="FFFFFF"/>
        <w:rPr>
          <w:lang w:val="en-US"/>
        </w:rPr>
      </w:pPr>
      <w:r w:rsidRPr="004803D9">
        <w:rPr>
          <w:lang w:val="en-US"/>
        </w:rPr>
        <w:t>Cytochrome c is released from mitochondria through Bax/Bak heterodimers inserted into the outer membrane. Cytochrome c binds apoptotic protease activating factor (Apaf-1), ATP and pro-caspase-9 to create a protein complex known as an apoptosome. The apoptosome cleaves the pro-caspase to its active form of caspase-9, which in turn cleaves and activates pro-caspase into the effector caspase-3.</w:t>
      </w:r>
    </w:p>
    <w:p w14:paraId="1E180ECC" w14:textId="77777777" w:rsidR="00CE6D5F" w:rsidRDefault="00CE6D5F" w:rsidP="00CE6D5F">
      <w:pPr>
        <w:pStyle w:val="StandardWeb"/>
        <w:numPr>
          <w:ilvl w:val="2"/>
          <w:numId w:val="30"/>
        </w:numPr>
        <w:shd w:val="clear" w:color="auto" w:fill="FFFFFF"/>
        <w:rPr>
          <w:lang w:val="en-US"/>
        </w:rPr>
      </w:pPr>
      <w:r w:rsidRPr="004803D9">
        <w:rPr>
          <w:lang w:val="en-US"/>
        </w:rPr>
        <w:lastRenderedPageBreak/>
        <w:t>Mitochondria also release SMAC proteins that inactivate IAP proteins that suppress the activity of caspases.</w:t>
      </w:r>
    </w:p>
    <w:p w14:paraId="1BFC6062" w14:textId="77777777" w:rsidR="00CE6D5F" w:rsidRPr="004803D9" w:rsidRDefault="00CE6D5F" w:rsidP="00CE6D5F">
      <w:pPr>
        <w:pStyle w:val="StandardWeb"/>
        <w:numPr>
          <w:ilvl w:val="1"/>
          <w:numId w:val="30"/>
        </w:numPr>
        <w:shd w:val="clear" w:color="auto" w:fill="FFFFFF"/>
        <w:rPr>
          <w:lang w:val="en-US"/>
        </w:rPr>
      </w:pPr>
      <w:r w:rsidRPr="004803D9">
        <w:rPr>
          <w:lang w:val="en-US"/>
        </w:rPr>
        <w:t>Extrinsic pathway</w:t>
      </w:r>
    </w:p>
    <w:p w14:paraId="3C0A6146" w14:textId="77777777" w:rsidR="00CE6D5F" w:rsidRPr="004803D9" w:rsidRDefault="00CE6D5F" w:rsidP="00CE6D5F">
      <w:pPr>
        <w:pStyle w:val="StandardWeb"/>
        <w:numPr>
          <w:ilvl w:val="2"/>
          <w:numId w:val="30"/>
        </w:numPr>
        <w:shd w:val="clear" w:color="auto" w:fill="FFFFFF"/>
        <w:rPr>
          <w:lang w:val="en-US"/>
        </w:rPr>
      </w:pPr>
      <w:r w:rsidRPr="004803D9">
        <w:rPr>
          <w:lang w:val="en-US"/>
        </w:rPr>
        <w:t>TNF receptor (TNFR) coupled to extrinsic signals. TNF-alpha is a cytokine produced by activated macrophages. The binding of TNF-alpha to TNFR initiates caspase activation via the intermediate membrane proteins TNF receptor-associated death domain (TRADD) and Fas-associated death domain protein (FADD).</w:t>
      </w:r>
    </w:p>
    <w:p w14:paraId="754293D1" w14:textId="77777777" w:rsidR="00CE6D5F" w:rsidRDefault="00CE6D5F" w:rsidP="00CE6D5F">
      <w:pPr>
        <w:pStyle w:val="StandardWeb"/>
        <w:numPr>
          <w:ilvl w:val="2"/>
          <w:numId w:val="30"/>
        </w:numPr>
        <w:shd w:val="clear" w:color="auto" w:fill="FFFFFF"/>
        <w:rPr>
          <w:lang w:val="en-US"/>
        </w:rPr>
      </w:pPr>
      <w:r w:rsidRPr="004803D9">
        <w:rPr>
          <w:lang w:val="en-US"/>
        </w:rPr>
        <w:t>The Fas receptor is a transmembrane protein of the TNF family which binds the Fas ligand (FasL). The interaction between Fas and FasL results in the formation of the death-inducing signaling complex (DISC), which contains FADD, caspase-8 and caspase-10. Processed caspase-8 directly activates other members of the caspase family, and triggers the execution of apoptosis of the cell.</w:t>
      </w:r>
    </w:p>
    <w:p w14:paraId="162DAD84" w14:textId="5C88D63A" w:rsidR="00CE6D5F" w:rsidRDefault="00CE6D5F" w:rsidP="00CE6D5F">
      <w:pPr>
        <w:shd w:val="clear" w:color="auto" w:fill="FFFFFF"/>
        <w:rPr>
          <w:rFonts w:ascii="Times New Roman" w:eastAsia="Times New Roman" w:hAnsi="Times New Roman"/>
          <w:lang w:eastAsia="de-DE"/>
        </w:rPr>
      </w:pPr>
      <w:r w:rsidRPr="004803D9">
        <w:rPr>
          <w:rFonts w:ascii="Times New Roman" w:eastAsia="Times New Roman" w:hAnsi="Times New Roman"/>
          <w:lang w:eastAsia="de-DE"/>
        </w:rPr>
        <w:fldChar w:fldCharType="begin"/>
      </w:r>
      <w:r>
        <w:rPr>
          <w:rFonts w:ascii="Times New Roman" w:eastAsia="Times New Roman" w:hAnsi="Times New Roman"/>
          <w:lang w:eastAsia="de-DE"/>
        </w:rPr>
        <w:instrText xml:space="preserve"> INCLUDEPICTURE "C:\\var\\folders\\sz\\kcp2gdqs2l39j41t23hxxll40000gn\\T\\com.microsoft.Word\\WebArchiveCopyPasteTempFiles\\page51image62287680" \* MERGEFORMAT </w:instrText>
      </w:r>
      <w:r w:rsidRPr="004803D9">
        <w:rPr>
          <w:rFonts w:ascii="Times New Roman" w:eastAsia="Times New Roman" w:hAnsi="Times New Roman"/>
          <w:lang w:eastAsia="de-DE"/>
        </w:rPr>
        <w:fldChar w:fldCharType="separate"/>
      </w:r>
      <w:r w:rsidRPr="004803D9">
        <w:rPr>
          <w:noProof/>
          <w:lang w:eastAsia="de-DE"/>
        </w:rPr>
        <w:drawing>
          <wp:inline distT="0" distB="0" distL="0" distR="0" wp14:anchorId="4BA7809B" wp14:editId="73FD8948">
            <wp:extent cx="4314825" cy="4400550"/>
            <wp:effectExtent l="0" t="0" r="3175" b="6350"/>
            <wp:docPr id="134" name="Grafik 134" descr="page51image622876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7" descr="page51image62287680"/>
                    <pic:cNvPicPr>
                      <a:picLocks noChangeAspect="1" noChangeArrowheads="1"/>
                    </pic:cNvPicPr>
                  </pic:nvPicPr>
                  <pic:blipFill>
                    <a:blip r:embed="rId102">
                      <a:extLst>
                        <a:ext uri="{28A0092B-C50C-407E-A947-70E740481C1C}">
                          <a14:useLocalDpi xmlns:a14="http://schemas.microsoft.com/office/drawing/2010/main" val="0"/>
                        </a:ext>
                      </a:extLst>
                    </a:blip>
                    <a:srcRect/>
                    <a:stretch>
                      <a:fillRect/>
                    </a:stretch>
                  </pic:blipFill>
                  <pic:spPr bwMode="auto">
                    <a:xfrm>
                      <a:off x="0" y="0"/>
                      <a:ext cx="4314825" cy="4400550"/>
                    </a:xfrm>
                    <a:prstGeom prst="rect">
                      <a:avLst/>
                    </a:prstGeom>
                    <a:noFill/>
                    <a:ln>
                      <a:noFill/>
                    </a:ln>
                  </pic:spPr>
                </pic:pic>
              </a:graphicData>
            </a:graphic>
          </wp:inline>
        </w:drawing>
      </w:r>
      <w:r w:rsidRPr="004803D9">
        <w:rPr>
          <w:rFonts w:ascii="Times New Roman" w:eastAsia="Times New Roman" w:hAnsi="Times New Roman"/>
          <w:lang w:eastAsia="de-DE"/>
        </w:rPr>
        <w:fldChar w:fldCharType="end"/>
      </w:r>
    </w:p>
    <w:p w14:paraId="71666CB4" w14:textId="77777777" w:rsidR="00CE6D5F" w:rsidRPr="004803D9" w:rsidRDefault="00CE6D5F" w:rsidP="00CE6D5F">
      <w:pPr>
        <w:pStyle w:val="Listenabsatz"/>
        <w:numPr>
          <w:ilvl w:val="0"/>
          <w:numId w:val="31"/>
        </w:numPr>
        <w:shd w:val="clear" w:color="auto" w:fill="FFFFFF"/>
        <w:spacing w:after="0" w:line="240" w:lineRule="auto"/>
        <w:rPr>
          <w:rFonts w:ascii="Times New Roman" w:eastAsia="Times New Roman" w:hAnsi="Times New Roman" w:cs="Times New Roman"/>
          <w:lang w:eastAsia="de-DE"/>
        </w:rPr>
      </w:pPr>
      <w:r w:rsidRPr="004803D9">
        <w:rPr>
          <w:rFonts w:ascii="Times New Roman" w:eastAsia="Times New Roman" w:hAnsi="Times New Roman" w:cs="Times New Roman"/>
          <w:lang w:eastAsia="de-DE"/>
        </w:rPr>
        <w:t>Caspase activation</w:t>
      </w:r>
    </w:p>
    <w:p w14:paraId="016527BC" w14:textId="77777777" w:rsidR="00CE6D5F" w:rsidRPr="004803D9" w:rsidRDefault="00CE6D5F" w:rsidP="00CE6D5F">
      <w:pPr>
        <w:pStyle w:val="Listenabsatz"/>
        <w:numPr>
          <w:ilvl w:val="1"/>
          <w:numId w:val="31"/>
        </w:numPr>
        <w:shd w:val="clear" w:color="auto" w:fill="FFFFFF"/>
        <w:spacing w:after="0" w:line="240" w:lineRule="auto"/>
        <w:rPr>
          <w:rFonts w:ascii="Times New Roman" w:eastAsia="Times New Roman" w:hAnsi="Times New Roman" w:cs="Times New Roman"/>
          <w:lang w:eastAsia="de-DE"/>
        </w:rPr>
      </w:pPr>
      <w:r w:rsidRPr="004803D9">
        <w:rPr>
          <w:rFonts w:ascii="Times New Roman" w:eastAsia="Times New Roman" w:hAnsi="Times New Roman" w:cs="Times New Roman"/>
          <w:lang w:val="en-US" w:eastAsia="de-DE"/>
        </w:rPr>
        <w:t xml:space="preserve">Initiator Caspases (Caspase 2, Caspase 8, Caspase 9, Caspase 10); Executioner Caspases (Caspase 3, Caspase 6 and Caspase 7).. </w:t>
      </w:r>
      <w:r w:rsidRPr="004803D9">
        <w:rPr>
          <w:rFonts w:ascii="Times New Roman" w:eastAsia="Times New Roman" w:hAnsi="Times New Roman" w:cs="Times New Roman"/>
          <w:lang w:eastAsia="de-DE"/>
        </w:rPr>
        <w:t>Executioner caspases degrade over 600 cellular components.</w:t>
      </w:r>
    </w:p>
    <w:p w14:paraId="20B211F8" w14:textId="77777777" w:rsidR="00CE6D5F" w:rsidRPr="004803D9" w:rsidRDefault="00CE6D5F" w:rsidP="00CE6D5F">
      <w:pPr>
        <w:pStyle w:val="Listenabsatz"/>
        <w:numPr>
          <w:ilvl w:val="1"/>
          <w:numId w:val="31"/>
        </w:numPr>
        <w:shd w:val="clear" w:color="auto" w:fill="FFFFFF"/>
        <w:spacing w:after="0" w:line="240" w:lineRule="auto"/>
        <w:rPr>
          <w:rFonts w:ascii="Times New Roman" w:eastAsia="Times New Roman" w:hAnsi="Times New Roman" w:cs="Times New Roman"/>
          <w:lang w:eastAsia="de-DE"/>
        </w:rPr>
      </w:pPr>
      <w:r w:rsidRPr="004803D9">
        <w:rPr>
          <w:rFonts w:ascii="Times New Roman" w:eastAsia="Times New Roman" w:hAnsi="Times New Roman" w:cs="Times New Roman"/>
          <w:lang w:val="en-US" w:eastAsia="de-DE"/>
        </w:rPr>
        <w:t xml:space="preserve">Intrinsic pathway: During times of cellular stress, mitochondrial cytochrome c is released into the cytosol. This molecule binds an adaptor protein (APAF-1), which recruits initiator Caspase-9 - formation of a caspase activating complex Apoptosome. </w:t>
      </w:r>
      <w:r w:rsidRPr="004803D9">
        <w:rPr>
          <w:rFonts w:ascii="Times New Roman" w:eastAsia="Times New Roman" w:hAnsi="Times New Roman" w:cs="Times New Roman"/>
          <w:lang w:eastAsia="de-DE"/>
        </w:rPr>
        <w:t>Activated initiator caspases cleave and activate executioner caspases.</w:t>
      </w:r>
    </w:p>
    <w:p w14:paraId="6A68132F" w14:textId="77777777" w:rsidR="00CE6D5F" w:rsidRPr="004803D9" w:rsidRDefault="00CE6D5F" w:rsidP="00CE6D5F">
      <w:pPr>
        <w:pStyle w:val="Listenabsatz"/>
        <w:numPr>
          <w:ilvl w:val="1"/>
          <w:numId w:val="31"/>
        </w:numPr>
        <w:shd w:val="clear" w:color="auto" w:fill="FFFFFF"/>
        <w:spacing w:after="0" w:line="240" w:lineRule="auto"/>
        <w:rPr>
          <w:rFonts w:ascii="Times New Roman" w:eastAsia="Times New Roman" w:hAnsi="Times New Roman" w:cs="Times New Roman"/>
          <w:lang w:val="en-US" w:eastAsia="de-DE"/>
        </w:rPr>
      </w:pPr>
      <w:r w:rsidRPr="004803D9">
        <w:rPr>
          <w:rFonts w:ascii="Times New Roman" w:eastAsia="Times New Roman" w:hAnsi="Times New Roman" w:cs="Times New Roman"/>
          <w:lang w:val="en-US" w:eastAsia="de-DE"/>
        </w:rPr>
        <w:t>Extrinsic pathway: The caspase cascade is activated by extracellular ligands via cell surface Death Receptors: formation of a multiprotein Death Inducing Signalling Complex (DISC) that recruits and activates a pro-caspase.</w:t>
      </w:r>
    </w:p>
    <w:p w14:paraId="35B4F157" w14:textId="77777777" w:rsidR="00CE6D5F" w:rsidRPr="004803D9" w:rsidRDefault="00CE6D5F" w:rsidP="00CE6D5F">
      <w:pPr>
        <w:pStyle w:val="StandardWeb"/>
        <w:shd w:val="clear" w:color="auto" w:fill="FFFFFF"/>
        <w:rPr>
          <w:lang w:val="en-US"/>
        </w:rPr>
      </w:pPr>
    </w:p>
    <w:p w14:paraId="1E6EAAD2" w14:textId="77777777" w:rsidR="00CE6D5F" w:rsidRDefault="00CE6D5F" w:rsidP="00CE6D5F">
      <w:pPr>
        <w:pStyle w:val="berschrift1"/>
      </w:pPr>
      <w:r>
        <w:t>VL9 Carbohydrates</w:t>
      </w:r>
    </w:p>
    <w:p w14:paraId="169C08AB" w14:textId="77777777" w:rsidR="00CE6D5F" w:rsidRDefault="00CE6D5F" w:rsidP="00CE6D5F">
      <w:r w:rsidRPr="00033F7F">
        <w:rPr>
          <w:rFonts w:ascii="Helvetica" w:hAnsi="Helvetica" w:cs="Helvetica"/>
          <w:color w:val="2D2D2D"/>
          <w:sz w:val="27"/>
          <w:szCs w:val="27"/>
          <w:highlight w:val="yellow"/>
        </w:rPr>
        <w:t>C</w:t>
      </w:r>
      <w:r>
        <w:rPr>
          <w:rFonts w:ascii="Helvetica" w:hAnsi="Helvetica" w:cs="Helvetica"/>
          <w:color w:val="2D2D2D"/>
          <w:sz w:val="27"/>
          <w:szCs w:val="27"/>
          <w:highlight w:val="yellow"/>
          <w:vertAlign w:val="subscript"/>
        </w:rPr>
        <w:t>n</w:t>
      </w:r>
      <w:r w:rsidRPr="00033F7F">
        <w:rPr>
          <w:rFonts w:ascii="Helvetica" w:hAnsi="Helvetica" w:cs="Helvetica"/>
          <w:color w:val="2D2D2D"/>
          <w:sz w:val="27"/>
          <w:szCs w:val="27"/>
          <w:highlight w:val="yellow"/>
        </w:rPr>
        <w:t>H</w:t>
      </w:r>
      <w:r w:rsidRPr="00033F7F">
        <w:rPr>
          <w:rFonts w:ascii="Helvetica" w:hAnsi="Helvetica" w:cs="Helvetica"/>
          <w:color w:val="2D2D2D"/>
          <w:highlight w:val="yellow"/>
          <w:vertAlign w:val="subscript"/>
        </w:rPr>
        <w:t>2</w:t>
      </w:r>
      <w:r>
        <w:rPr>
          <w:rFonts w:ascii="Helvetica" w:hAnsi="Helvetica" w:cs="Helvetica"/>
          <w:color w:val="2D2D2D"/>
          <w:highlight w:val="yellow"/>
          <w:vertAlign w:val="subscript"/>
        </w:rPr>
        <w:t>n</w:t>
      </w:r>
      <w:r w:rsidRPr="00033F7F">
        <w:rPr>
          <w:rFonts w:ascii="Helvetica" w:hAnsi="Helvetica" w:cs="Helvetica"/>
          <w:color w:val="2D2D2D"/>
          <w:sz w:val="27"/>
          <w:szCs w:val="27"/>
          <w:highlight w:val="yellow"/>
        </w:rPr>
        <w:t>0</w:t>
      </w:r>
      <w:r w:rsidRPr="00033F7F">
        <w:rPr>
          <w:rFonts w:ascii="Helvetica" w:hAnsi="Helvetica" w:cs="Helvetica"/>
          <w:color w:val="2D2D2D"/>
          <w:sz w:val="27"/>
          <w:szCs w:val="27"/>
          <w:highlight w:val="yellow"/>
          <w:vertAlign w:val="subscript"/>
        </w:rPr>
        <w:t>n</w:t>
      </w:r>
      <w:r>
        <w:rPr>
          <w:rFonts w:ascii="Helvetica" w:hAnsi="Helvetica" w:cs="Helvetica"/>
          <w:color w:val="2D2D2D"/>
          <w:sz w:val="27"/>
          <w:szCs w:val="27"/>
        </w:rPr>
        <w:t>. Bei einer Hexose mit 6 C-Atomen wäre die Summenformel entsprechend C</w:t>
      </w:r>
      <w:r>
        <w:rPr>
          <w:rFonts w:ascii="Helvetica" w:hAnsi="Helvetica" w:cs="Helvetica"/>
          <w:color w:val="2D2D2D"/>
          <w:vertAlign w:val="subscript"/>
        </w:rPr>
        <w:t>6</w:t>
      </w:r>
      <w:r>
        <w:rPr>
          <w:rFonts w:ascii="Helvetica" w:hAnsi="Helvetica" w:cs="Helvetica"/>
          <w:color w:val="2D2D2D"/>
          <w:sz w:val="27"/>
          <w:szCs w:val="27"/>
        </w:rPr>
        <w:t>(H</w:t>
      </w:r>
      <w:r>
        <w:rPr>
          <w:rFonts w:ascii="Helvetica" w:hAnsi="Helvetica" w:cs="Helvetica"/>
          <w:color w:val="2D2D2D"/>
          <w:vertAlign w:val="subscript"/>
        </w:rPr>
        <w:t>2</w:t>
      </w:r>
      <w:r>
        <w:rPr>
          <w:rFonts w:ascii="Helvetica" w:hAnsi="Helvetica" w:cs="Helvetica"/>
          <w:color w:val="2D2D2D"/>
          <w:sz w:val="27"/>
          <w:szCs w:val="27"/>
        </w:rPr>
        <w:t>0)</w:t>
      </w:r>
      <w:r>
        <w:rPr>
          <w:rFonts w:ascii="Helvetica" w:hAnsi="Helvetica" w:cs="Helvetica"/>
          <w:color w:val="2D2D2D"/>
          <w:vertAlign w:val="subscript"/>
        </w:rPr>
        <w:t>6</w:t>
      </w:r>
      <w:r>
        <w:rPr>
          <w:rFonts w:ascii="Helvetica" w:hAnsi="Helvetica" w:cs="Helvetica"/>
          <w:color w:val="2D2D2D"/>
          <w:sz w:val="27"/>
          <w:szCs w:val="27"/>
        </w:rPr>
        <w:t>.</w:t>
      </w:r>
    </w:p>
    <w:p w14:paraId="7B053B72" w14:textId="77777777" w:rsidR="00CE6D5F" w:rsidRPr="001D65A1" w:rsidRDefault="00CE6D5F" w:rsidP="00CE6D5F">
      <w:pPr>
        <w:pStyle w:val="Listenabsatz"/>
        <w:numPr>
          <w:ilvl w:val="0"/>
          <w:numId w:val="32"/>
        </w:numPr>
        <w:rPr>
          <w:lang w:val="en-US"/>
        </w:rPr>
      </w:pPr>
      <w:r w:rsidRPr="001D65A1">
        <w:rPr>
          <w:lang w:val="en-US"/>
        </w:rPr>
        <w:t xml:space="preserve">Carbohydrates are carbon-based molecules rich in hydroxyl groups. The formula for many carbohydrates is (CH2O)n - a carbon hydrate. </w:t>
      </w:r>
    </w:p>
    <w:p w14:paraId="12C66E84" w14:textId="77777777" w:rsidR="00CE6D5F" w:rsidRDefault="00CE6D5F" w:rsidP="00CE6D5F">
      <w:pPr>
        <w:pStyle w:val="Listenabsatz"/>
        <w:numPr>
          <w:ilvl w:val="0"/>
          <w:numId w:val="32"/>
        </w:numPr>
        <w:rPr>
          <w:lang w:val="en-US"/>
        </w:rPr>
      </w:pPr>
      <w:r w:rsidRPr="00033F7F">
        <w:rPr>
          <w:highlight w:val="yellow"/>
          <w:lang w:val="en-US"/>
        </w:rPr>
        <w:t>Simple carbohydrates - monosaccharides</w:t>
      </w:r>
      <w:r w:rsidRPr="001D65A1">
        <w:rPr>
          <w:lang w:val="en-US"/>
        </w:rPr>
        <w:t xml:space="preserve"> - fuel molecules and building blocks for macromolecules - DNA, RNA. </w:t>
      </w:r>
    </w:p>
    <w:p w14:paraId="618A7938" w14:textId="77777777" w:rsidR="00CE6D5F" w:rsidRDefault="00CE6D5F" w:rsidP="00CE6D5F">
      <w:pPr>
        <w:pStyle w:val="Listenabsatz"/>
        <w:numPr>
          <w:ilvl w:val="0"/>
          <w:numId w:val="32"/>
        </w:numPr>
        <w:rPr>
          <w:lang w:val="en-US"/>
        </w:rPr>
      </w:pPr>
      <w:r w:rsidRPr="004C736F">
        <w:rPr>
          <w:highlight w:val="yellow"/>
          <w:lang w:val="en-US"/>
        </w:rPr>
        <w:t>Monosaccharides are aldehydes or ketones that have two or more hydroxyl groups</w:t>
      </w:r>
      <w:r w:rsidRPr="001D65A1">
        <w:rPr>
          <w:lang w:val="en-US"/>
        </w:rPr>
        <w:t xml:space="preserve">. The smallest monosaccharides, composed of three carbon atoms, are dihydroxyacetone and Dand L-glyceraldehyde. </w:t>
      </w:r>
    </w:p>
    <w:p w14:paraId="18594D30" w14:textId="77777777" w:rsidR="00CE6D5F" w:rsidRPr="004C736F" w:rsidRDefault="00CE6D5F" w:rsidP="00CE6D5F">
      <w:pPr>
        <w:pStyle w:val="Listenabsatz"/>
        <w:numPr>
          <w:ilvl w:val="0"/>
          <w:numId w:val="32"/>
        </w:numPr>
        <w:rPr>
          <w:highlight w:val="yellow"/>
          <w:lang w:val="en-US"/>
        </w:rPr>
      </w:pPr>
      <w:r w:rsidRPr="004C736F">
        <w:rPr>
          <w:highlight w:val="yellow"/>
          <w:lang w:val="en-US"/>
        </w:rPr>
        <w:t>Dihydroxyacetone - ketose - contains a keto group</w:t>
      </w:r>
    </w:p>
    <w:p w14:paraId="34F2D6DF" w14:textId="77777777" w:rsidR="00CE6D5F" w:rsidRPr="004C736F" w:rsidRDefault="00CE6D5F" w:rsidP="00CE6D5F">
      <w:pPr>
        <w:pStyle w:val="Listenabsatz"/>
        <w:numPr>
          <w:ilvl w:val="0"/>
          <w:numId w:val="32"/>
        </w:numPr>
        <w:rPr>
          <w:highlight w:val="yellow"/>
          <w:lang w:val="en-US"/>
        </w:rPr>
      </w:pPr>
      <w:r w:rsidRPr="004C736F">
        <w:rPr>
          <w:highlight w:val="yellow"/>
          <w:lang w:val="en-US"/>
        </w:rPr>
        <w:t>glyceraldehyde - aldose - contains an aldehyde group</w:t>
      </w:r>
    </w:p>
    <w:p w14:paraId="6329F7D6" w14:textId="77777777" w:rsidR="00CE6D5F" w:rsidRDefault="00CE6D5F" w:rsidP="00CE6D5F">
      <w:pPr>
        <w:pStyle w:val="Listenabsatz"/>
        <w:numPr>
          <w:ilvl w:val="0"/>
          <w:numId w:val="32"/>
        </w:numPr>
        <w:rPr>
          <w:lang w:val="en-US"/>
        </w:rPr>
      </w:pPr>
      <w:r w:rsidRPr="001D65A1">
        <w:rPr>
          <w:lang w:val="en-US"/>
        </w:rPr>
        <w:t>monosaccharides with 3, 4, 5</w:t>
      </w:r>
      <w:r>
        <w:rPr>
          <w:lang w:val="en-US"/>
        </w:rPr>
        <w:t>,</w:t>
      </w:r>
      <w:r w:rsidRPr="001D65A1">
        <w:rPr>
          <w:lang w:val="en-US"/>
        </w:rPr>
        <w:t xml:space="preserve"> 6 carbon atoms are called </w:t>
      </w:r>
      <w:r w:rsidRPr="004C736F">
        <w:rPr>
          <w:highlight w:val="yellow"/>
          <w:lang w:val="en-US"/>
        </w:rPr>
        <w:t>treose, tetrose, pentose, hexoses</w:t>
      </w:r>
    </w:p>
    <w:p w14:paraId="5C15A9E0" w14:textId="77777777" w:rsidR="00CE6D5F" w:rsidRDefault="00CE6D5F" w:rsidP="00CE6D5F">
      <w:pPr>
        <w:rPr>
          <w:lang w:val="en-US"/>
        </w:rPr>
      </w:pPr>
    </w:p>
    <w:p w14:paraId="4622EE1C" w14:textId="77777777" w:rsidR="00CE6D5F" w:rsidRDefault="00CE6D5F" w:rsidP="00CE6D5F">
      <w:pPr>
        <w:pStyle w:val="berschrift2"/>
      </w:pPr>
      <w:r>
        <w:t>Monosaccharide isomers</w:t>
      </w:r>
    </w:p>
    <w:p w14:paraId="45158C0D" w14:textId="77777777" w:rsidR="00CE6D5F" w:rsidRPr="0036501F" w:rsidRDefault="00CE6D5F" w:rsidP="00CE6D5F">
      <w:pPr>
        <w:rPr>
          <w:lang w:val="en-US"/>
        </w:rPr>
      </w:pPr>
      <w:r w:rsidRPr="0036501F">
        <w:rPr>
          <w:lang w:val="en-US"/>
        </w:rPr>
        <w:t>Monosaccharide sind die </w:t>
      </w:r>
      <w:r w:rsidRPr="0036501F">
        <w:rPr>
          <w:b/>
          <w:bCs/>
          <w:lang w:val="en-US"/>
        </w:rPr>
        <w:t>kleinsten Zuckereinheiten</w:t>
      </w:r>
      <w:r w:rsidRPr="0036501F">
        <w:rPr>
          <w:lang w:val="en-US"/>
        </w:rPr>
        <w:t> und damit die Grundbausteine der </w:t>
      </w:r>
      <w:r w:rsidRPr="0036501F">
        <w:rPr>
          <w:b/>
          <w:bCs/>
          <w:lang w:val="en-US"/>
        </w:rPr>
        <w:t>Kohlenhydrate</w:t>
      </w:r>
      <w:r w:rsidRPr="0036501F">
        <w:rPr>
          <w:lang w:val="en-US"/>
        </w:rPr>
        <w:t>. Wenn sich Monosaccharide über </w:t>
      </w:r>
      <w:r w:rsidRPr="0036501F">
        <w:rPr>
          <w:b/>
          <w:bCs/>
          <w:lang w:val="en-US"/>
        </w:rPr>
        <w:t>glykosidische Bindungen miteinander</w:t>
      </w:r>
      <w:r w:rsidRPr="0036501F">
        <w:rPr>
          <w:lang w:val="en-US"/>
        </w:rPr>
        <w:t xml:space="preserve"> verknüpfen, dann können sie </w:t>
      </w:r>
      <w:r w:rsidRPr="0036501F">
        <w:rPr>
          <w:b/>
          <w:bCs/>
          <w:lang w:val="en-US"/>
        </w:rPr>
        <w:t>Disaccharide</w:t>
      </w:r>
      <w:r w:rsidRPr="0036501F">
        <w:rPr>
          <w:lang w:val="en-US"/>
        </w:rPr>
        <w:t> und </w:t>
      </w:r>
      <w:r w:rsidRPr="0036501F">
        <w:rPr>
          <w:b/>
          <w:bCs/>
          <w:lang w:val="en-US"/>
        </w:rPr>
        <w:t>Polysaccharide</w:t>
      </w:r>
      <w:r w:rsidRPr="0036501F">
        <w:rPr>
          <w:lang w:val="en-US"/>
        </w:rPr>
        <w:t> bilden. Die allgemeine Summenformel für Monosaccharide lautet </w:t>
      </w:r>
      <w:r w:rsidRPr="0036501F">
        <w:rPr>
          <w:b/>
          <w:bCs/>
          <w:lang w:val="en-US"/>
        </w:rPr>
        <w:t>Cn(H2O)</w:t>
      </w:r>
      <w:r>
        <w:rPr>
          <w:b/>
          <w:bCs/>
          <w:lang w:val="en-US"/>
        </w:rPr>
        <w:t xml:space="preserve">n, </w:t>
      </w:r>
      <w:r w:rsidRPr="0036501F">
        <w:rPr>
          <w:highlight w:val="yellow"/>
          <w:lang w:val="en-US"/>
        </w:rPr>
        <w:t>wobei sie aus einer Kohlenstoffkette, einer </w:t>
      </w:r>
      <w:r w:rsidRPr="0036501F">
        <w:rPr>
          <w:b/>
          <w:bCs/>
          <w:highlight w:val="yellow"/>
          <w:lang w:val="en-US"/>
        </w:rPr>
        <w:t>Carbonylgruppe</w:t>
      </w:r>
      <w:r w:rsidRPr="0036501F">
        <w:rPr>
          <w:highlight w:val="yellow"/>
          <w:lang w:val="en-US"/>
        </w:rPr>
        <w:t> und mindestens einer </w:t>
      </w:r>
      <w:r w:rsidRPr="0036501F">
        <w:rPr>
          <w:b/>
          <w:bCs/>
          <w:highlight w:val="yellow"/>
          <w:lang w:val="en-US"/>
        </w:rPr>
        <w:t>Hydroxygruppe</w:t>
      </w:r>
      <w:r w:rsidRPr="0036501F">
        <w:rPr>
          <w:highlight w:val="yellow"/>
          <w:lang w:val="en-US"/>
        </w:rPr>
        <w:t> bestehen</w:t>
      </w:r>
      <w:r w:rsidRPr="0036501F">
        <w:rPr>
          <w:lang w:val="en-US"/>
        </w:rPr>
        <w:t>.</w:t>
      </w:r>
    </w:p>
    <w:p w14:paraId="66AAAD6E" w14:textId="77777777" w:rsidR="00CE6D5F" w:rsidRPr="0036501F" w:rsidRDefault="00CE6D5F" w:rsidP="00CE6D5F">
      <w:pPr>
        <w:rPr>
          <w:lang w:val="en-US"/>
        </w:rPr>
      </w:pPr>
      <w:r w:rsidRPr="0036501F">
        <w:rPr>
          <w:lang w:val="en-US"/>
        </w:rPr>
        <w:t>Sind an einem Kohlenstoff-Atom </w:t>
      </w:r>
      <w:r w:rsidRPr="0036501F">
        <w:rPr>
          <w:b/>
          <w:bCs/>
          <w:lang w:val="en-US"/>
        </w:rPr>
        <w:t>vier unterschiedliche</w:t>
      </w:r>
      <w:r w:rsidRPr="0036501F">
        <w:rPr>
          <w:lang w:val="en-US"/>
        </w:rPr>
        <w:t> SubstituentenLex (gemeint ist immer der ganze Rest!) gebunden, so nennt man dieses Kohlenstoff-Atom auch "</w:t>
      </w:r>
      <w:r w:rsidRPr="0036501F">
        <w:rPr>
          <w:b/>
          <w:bCs/>
          <w:lang w:val="en-US"/>
        </w:rPr>
        <w:t>asymmetrisches Kohlenstoff-Atom</w:t>
      </w:r>
      <w:r w:rsidRPr="0036501F">
        <w:rPr>
          <w:lang w:val="en-US"/>
        </w:rPr>
        <w:t>", welches mit einem </w:t>
      </w:r>
      <w:r w:rsidRPr="0036501F">
        <w:rPr>
          <w:b/>
          <w:bCs/>
          <w:lang w:val="en-US"/>
        </w:rPr>
        <w:t>Sternchen</w:t>
      </w:r>
      <w:r w:rsidRPr="0036501F">
        <w:rPr>
          <w:lang w:val="en-US"/>
        </w:rPr>
        <w:t> gekennzeichnet wird. In so einem Fall gibt es verschiedene Isomere, die sich wie Bild und Spiegelbild verhalten. Daher spricht man auch von </w:t>
      </w:r>
      <w:r w:rsidRPr="0036501F">
        <w:rPr>
          <w:b/>
          <w:bCs/>
          <w:lang w:val="en-US"/>
        </w:rPr>
        <w:t>Stereoisomeren</w:t>
      </w:r>
      <w:r w:rsidRPr="0036501F">
        <w:rPr>
          <w:lang w:val="en-US"/>
        </w:rPr>
        <w:t xml:space="preserve">. Sie lassen sich durch keine Drehung zur Deckung bringen. Solche </w:t>
      </w:r>
      <w:r w:rsidRPr="0036501F">
        <w:rPr>
          <w:highlight w:val="yellow"/>
          <w:lang w:val="en-US"/>
        </w:rPr>
        <w:t>"Spiegelbild-</w:t>
      </w:r>
      <w:hyperlink r:id="rId103" w:history="1">
        <w:r w:rsidRPr="0036501F">
          <w:rPr>
            <w:highlight w:val="yellow"/>
            <w:lang w:val="en-US"/>
          </w:rPr>
          <w:t>Moleküle</w:t>
        </w:r>
      </w:hyperlink>
      <w:r w:rsidRPr="0036501F">
        <w:rPr>
          <w:highlight w:val="yellow"/>
          <w:lang w:val="en-US"/>
        </w:rPr>
        <w:t>" nennt man auch </w:t>
      </w:r>
      <w:r w:rsidRPr="0036501F">
        <w:rPr>
          <w:b/>
          <w:bCs/>
          <w:highlight w:val="yellow"/>
          <w:lang w:val="en-US"/>
        </w:rPr>
        <w:t>Enantiomere</w:t>
      </w:r>
      <w:r w:rsidRPr="0036501F">
        <w:rPr>
          <w:lang w:val="en-US"/>
        </w:rPr>
        <w:t>.</w:t>
      </w:r>
    </w:p>
    <w:p w14:paraId="3CCC4594" w14:textId="77777777" w:rsidR="00CE6D5F" w:rsidRPr="0036501F" w:rsidRDefault="00CE6D5F" w:rsidP="00CE6D5F">
      <w:pPr>
        <w:rPr>
          <w:lang w:val="en-US"/>
        </w:rPr>
      </w:pPr>
      <w:r w:rsidRPr="0036501F">
        <w:rPr>
          <w:lang w:val="en-US"/>
        </w:rPr>
        <w:t>Diastereomere sind Stereoisomere (chemische Verbindungen gleicher </w:t>
      </w:r>
      <w:hyperlink r:id="rId104" w:tooltip="Konstitution (Chemie)" w:history="1">
        <w:r w:rsidRPr="0036501F">
          <w:rPr>
            <w:lang w:val="en-US"/>
          </w:rPr>
          <w:t>Konstitution</w:t>
        </w:r>
      </w:hyperlink>
      <w:r w:rsidRPr="0036501F">
        <w:rPr>
          <w:lang w:val="en-US"/>
        </w:rPr>
        <w:t> aber unterschiedlicher </w:t>
      </w:r>
      <w:hyperlink r:id="rId105" w:tooltip="Konfiguration (Chemie)" w:history="1">
        <w:r w:rsidRPr="0036501F">
          <w:rPr>
            <w:lang w:val="en-US"/>
          </w:rPr>
          <w:t>Konfiguration</w:t>
        </w:r>
      </w:hyperlink>
      <w:r w:rsidRPr="0036501F">
        <w:rPr>
          <w:lang w:val="en-US"/>
        </w:rPr>
        <w:t>), welche sich – im Gegensatz zu </w:t>
      </w:r>
      <w:hyperlink r:id="rId106" w:tooltip="Enantiomer" w:history="1">
        <w:r w:rsidRPr="0036501F">
          <w:rPr>
            <w:lang w:val="en-US"/>
          </w:rPr>
          <w:t>Enantiomeren</w:t>
        </w:r>
      </w:hyperlink>
      <w:r w:rsidRPr="0036501F">
        <w:rPr>
          <w:lang w:val="en-US"/>
        </w:rPr>
        <w:t> – nicht wie Bild und Spiegelbild verhalten. Diastereomere können sowohl </w:t>
      </w:r>
      <w:hyperlink r:id="rId107" w:tooltip="Chiralität" w:history="1">
        <w:r w:rsidRPr="0036501F">
          <w:rPr>
            <w:lang w:val="en-US"/>
          </w:rPr>
          <w:t>chiral</w:t>
        </w:r>
      </w:hyperlink>
      <w:r w:rsidRPr="0036501F">
        <w:rPr>
          <w:lang w:val="en-US"/>
        </w:rPr>
        <w:t> als auch achiral sein. Sie unterscheiden sich in allen physikalischen (</w:t>
      </w:r>
      <w:hyperlink r:id="rId108" w:tooltip="Schmelzpunkt" w:history="1">
        <w:r w:rsidRPr="0036501F">
          <w:rPr>
            <w:lang w:val="en-US"/>
          </w:rPr>
          <w:t>Schmelzpunkt</w:t>
        </w:r>
      </w:hyperlink>
      <w:r w:rsidRPr="0036501F">
        <w:rPr>
          <w:lang w:val="en-US"/>
        </w:rPr>
        <w:t>, </w:t>
      </w:r>
      <w:hyperlink r:id="rId109" w:tooltip="Löslichkeit" w:history="1">
        <w:r w:rsidRPr="0036501F">
          <w:rPr>
            <w:lang w:val="en-US"/>
          </w:rPr>
          <w:t>Löslichkeit</w:t>
        </w:r>
      </w:hyperlink>
      <w:r w:rsidRPr="0036501F">
        <w:rPr>
          <w:lang w:val="en-US"/>
        </w:rPr>
        <w:t> usw.) und chemischen Eigenschaften voneinander.</w:t>
      </w:r>
    </w:p>
    <w:p w14:paraId="039618D5" w14:textId="77777777" w:rsidR="00CE6D5F" w:rsidRPr="0036501F" w:rsidRDefault="00CE6D5F" w:rsidP="00CE6D5F">
      <w:pPr>
        <w:rPr>
          <w:lang w:val="en-US"/>
        </w:rPr>
      </w:pPr>
      <w:r w:rsidRPr="0036501F">
        <w:rPr>
          <w:lang w:val="en-US"/>
        </w:rPr>
        <w:t>Anomere sind bei den Strukturen von </w:t>
      </w:r>
      <w:hyperlink r:id="rId110" w:tooltip="Kohlenhydrate" w:history="1">
        <w:r w:rsidRPr="0036501F">
          <w:rPr>
            <w:lang w:val="en-US"/>
          </w:rPr>
          <w:t>Kohlenhydraten</w:t>
        </w:r>
      </w:hyperlink>
      <w:r w:rsidRPr="0036501F">
        <w:rPr>
          <w:lang w:val="en-US"/>
        </w:rPr>
        <w:t> eine besondere Art von </w:t>
      </w:r>
      <w:hyperlink r:id="rId111" w:tooltip="Isomer" w:history="1">
        <w:r w:rsidRPr="0036501F">
          <w:rPr>
            <w:lang w:val="en-US"/>
          </w:rPr>
          <w:t>Isomeren</w:t>
        </w:r>
      </w:hyperlink>
      <w:r w:rsidRPr="0036501F">
        <w:rPr>
          <w:lang w:val="en-US"/>
        </w:rPr>
        <w:t>, die sich nur in der Konfiguration am </w:t>
      </w:r>
      <w:hyperlink r:id="rId112" w:tooltip="Anomeres Zentrum" w:history="1">
        <w:r w:rsidRPr="0036501F">
          <w:rPr>
            <w:lang w:val="en-US"/>
          </w:rPr>
          <w:t>anomeren Zentrum</w:t>
        </w:r>
      </w:hyperlink>
      <w:r w:rsidRPr="0036501F">
        <w:rPr>
          <w:lang w:val="en-US"/>
        </w:rPr>
        <w:t> unterscheiden. Anomere treten bei Kohlenhydraten und analogen Verbindungen in der zyklischen Form auf. </w:t>
      </w:r>
    </w:p>
    <w:p w14:paraId="30436398" w14:textId="77777777" w:rsidR="00CE6D5F" w:rsidRDefault="00CE6D5F" w:rsidP="00CE6D5F"/>
    <w:p w14:paraId="24508B3F" w14:textId="77777777" w:rsidR="00CE6D5F" w:rsidRDefault="00CE6D5F" w:rsidP="00CE6D5F">
      <w:pPr>
        <w:pStyle w:val="Listenabsatz"/>
        <w:numPr>
          <w:ilvl w:val="0"/>
          <w:numId w:val="32"/>
        </w:numPr>
        <w:rPr>
          <w:lang w:val="en-US"/>
        </w:rPr>
      </w:pPr>
      <w:r w:rsidRPr="00EB003A">
        <w:rPr>
          <w:lang w:val="en-US"/>
        </w:rPr>
        <w:t>Dihydroxyacetone and glyceraldehyde are constitutional isomers - identical molecular formulas but differ in how the atoms are ordered. Stereoisomers are isomers that differ in spatial arrangement. stereoisomers are designated as having either D or L configuration.</w:t>
      </w:r>
    </w:p>
    <w:p w14:paraId="40FABF3C" w14:textId="77777777" w:rsidR="00CE6D5F" w:rsidRDefault="00CE6D5F" w:rsidP="00CE6D5F">
      <w:pPr>
        <w:pStyle w:val="Listenabsatz"/>
        <w:numPr>
          <w:ilvl w:val="0"/>
          <w:numId w:val="32"/>
        </w:numPr>
        <w:rPr>
          <w:lang w:val="en-US"/>
        </w:rPr>
      </w:pPr>
      <w:r w:rsidRPr="00EB003A">
        <w:rPr>
          <w:lang w:val="en-US"/>
        </w:rPr>
        <w:t xml:space="preserve">Glyceraldehyde has a single asymmetric carbon atom and, thus, there are two stereoisomers of this sugar: D-glyceraldehyde and L-glyceraldehyde - enantiomers -mirror images of each other. Most vertebrate monosaccharides have the D configuration. D and L isomers are </w:t>
      </w:r>
      <w:r w:rsidRPr="00EB003A">
        <w:rPr>
          <w:lang w:val="en-US"/>
        </w:rPr>
        <w:lastRenderedPageBreak/>
        <w:t>determined by the configuration of the asymmetric carbon atom from the aldehyde or keto group.</w:t>
      </w:r>
    </w:p>
    <w:p w14:paraId="6E874858" w14:textId="77777777" w:rsidR="00CE6D5F" w:rsidRDefault="00CE6D5F" w:rsidP="00CE6D5F">
      <w:pPr>
        <w:pStyle w:val="Listenabsatz"/>
        <w:numPr>
          <w:ilvl w:val="0"/>
          <w:numId w:val="32"/>
        </w:numPr>
        <w:rPr>
          <w:lang w:val="en-US"/>
        </w:rPr>
      </w:pPr>
      <w:r w:rsidRPr="00EB003A">
        <w:rPr>
          <w:lang w:val="en-US"/>
        </w:rPr>
        <w:t>Dihydroxyacetone is the only monosaccharide without at least one asymmetric carbon atom.</w:t>
      </w:r>
    </w:p>
    <w:p w14:paraId="56EF5938" w14:textId="77777777" w:rsidR="00CE6D5F" w:rsidRDefault="00CE6D5F" w:rsidP="00CE6D5F">
      <w:pPr>
        <w:pStyle w:val="Listenabsatz"/>
        <w:numPr>
          <w:ilvl w:val="0"/>
          <w:numId w:val="32"/>
        </w:numPr>
        <w:rPr>
          <w:lang w:val="en-US"/>
        </w:rPr>
      </w:pPr>
      <w:r w:rsidRPr="003B40F6">
        <w:rPr>
          <w:lang w:val="en-US"/>
        </w:rPr>
        <w:t>Monosaccharides made up of more than three carbon atoms have multiple asymmetric carbons and can exist also as diastereoisomers, isomers that are not mirror images of each other. The number of possible stereoisomers equals 2^n, where n is the number of asymmetric carbon atoms. Thus, a six-carbon aldose with 4 asymmetric carbon atoms can exist in 16 possible diastereoisomers, of which glucose is one such isomer.</w:t>
      </w:r>
    </w:p>
    <w:p w14:paraId="373E9FEC" w14:textId="77777777" w:rsidR="00CE6D5F" w:rsidRDefault="00CE6D5F" w:rsidP="00CE6D5F">
      <w:pPr>
        <w:pStyle w:val="Listenabsatz"/>
        <w:numPr>
          <w:ilvl w:val="0"/>
          <w:numId w:val="32"/>
        </w:numPr>
        <w:rPr>
          <w:lang w:val="en-US"/>
        </w:rPr>
      </w:pPr>
      <w:r w:rsidRPr="003B40F6">
        <w:rPr>
          <w:lang w:val="en-US"/>
        </w:rPr>
        <w:t>Sugars that are diastereoisomers differing in configuration at only a single asymmetric center are called epimers. D-glucose and D-mannose are epimeric at C-2; D-glucose and D-galactose are epimeric at C-4. Note that ketoses have one less asymmetric center than aldoses with the same number of carbon atoms.</w:t>
      </w:r>
    </w:p>
    <w:p w14:paraId="7889EDC2" w14:textId="77777777" w:rsidR="00CE6D5F" w:rsidRDefault="00CE6D5F" w:rsidP="00CE6D5F">
      <w:pPr>
        <w:rPr>
          <w:lang w:val="en-US"/>
        </w:rPr>
      </w:pPr>
    </w:p>
    <w:p w14:paraId="5E732130" w14:textId="77777777" w:rsidR="00CE6D5F" w:rsidRDefault="00CE6D5F" w:rsidP="00CE6D5F">
      <w:pPr>
        <w:pStyle w:val="berschrift2"/>
      </w:pPr>
      <w:r>
        <w:t>Common monosaccharides</w:t>
      </w:r>
    </w:p>
    <w:p w14:paraId="01CD1611" w14:textId="77777777" w:rsidR="00CE6D5F" w:rsidRDefault="00CE6D5F" w:rsidP="00CE6D5F">
      <w:pPr>
        <w:jc w:val="center"/>
        <w:rPr>
          <w:lang w:val="en-US"/>
        </w:rPr>
      </w:pPr>
      <w:r>
        <w:rPr>
          <w:noProof/>
          <w:lang w:val="en-US"/>
        </w:rPr>
        <mc:AlternateContent>
          <mc:Choice Requires="wpi">
            <w:drawing>
              <wp:anchor distT="0" distB="0" distL="114300" distR="114300" simplePos="0" relativeHeight="251692032" behindDoc="0" locked="0" layoutInCell="1" allowOverlap="1" wp14:anchorId="7D9BFB70" wp14:editId="6409E4C8">
                <wp:simplePos x="0" y="0"/>
                <wp:positionH relativeFrom="column">
                  <wp:posOffset>2254287</wp:posOffset>
                </wp:positionH>
                <wp:positionV relativeFrom="paragraph">
                  <wp:posOffset>2677504</wp:posOffset>
                </wp:positionV>
                <wp:extent cx="360" cy="360"/>
                <wp:effectExtent l="38100" t="38100" r="57150" b="57150"/>
                <wp:wrapNone/>
                <wp:docPr id="62" name="Freihand 62"/>
                <wp:cNvGraphicFramePr/>
                <a:graphic xmlns:a="http://schemas.openxmlformats.org/drawingml/2006/main">
                  <a:graphicData uri="http://schemas.microsoft.com/office/word/2010/wordprocessingInk">
                    <w14:contentPart bwMode="auto" r:id="rId113">
                      <w14:nvContentPartPr>
                        <w14:cNvContentPartPr/>
                      </w14:nvContentPartPr>
                      <w14:xfrm>
                        <a:off x="0" y="0"/>
                        <a:ext cx="360" cy="360"/>
                      </w14:xfrm>
                    </w14:contentPart>
                  </a:graphicData>
                </a:graphic>
              </wp:anchor>
            </w:drawing>
          </mc:Choice>
          <mc:Fallback>
            <w:pict>
              <v:shape w14:anchorId="6C0C90DC" id="Freihand 62" o:spid="_x0000_s1026" type="#_x0000_t75" style="position:absolute;margin-left:176.8pt;margin-top:210.15pt;width:1.45pt;height:1.45pt;z-index:251692032;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">
                <v:imagedata r:id="rId114" o:title=""/>
              </v:shape>
            </w:pict>
          </mc:Fallback>
        </mc:AlternateContent>
      </w:r>
      <w:r>
        <w:rPr>
          <w:noProof/>
          <w:lang w:val="en-US"/>
        </w:rPr>
        <mc:AlternateContent>
          <mc:Choice Requires="wpi">
            <w:drawing>
              <wp:anchor distT="0" distB="0" distL="114300" distR="114300" simplePos="0" relativeHeight="251691008" behindDoc="0" locked="0" layoutInCell="1" allowOverlap="1" wp14:anchorId="6A9AB87A" wp14:editId="4CA408C5">
                <wp:simplePos x="0" y="0"/>
                <wp:positionH relativeFrom="column">
                  <wp:posOffset>769620</wp:posOffset>
                </wp:positionH>
                <wp:positionV relativeFrom="paragraph">
                  <wp:posOffset>395605</wp:posOffset>
                </wp:positionV>
                <wp:extent cx="645670" cy="828180"/>
                <wp:effectExtent l="38100" t="38100" r="40640" b="48260"/>
                <wp:wrapNone/>
                <wp:docPr id="63" name="Freihand 63"/>
                <wp:cNvGraphicFramePr/>
                <a:graphic xmlns:a="http://schemas.openxmlformats.org/drawingml/2006/main">
                  <a:graphicData uri="http://schemas.microsoft.com/office/word/2010/wordprocessingInk">
                    <w14:contentPart bwMode="auto" r:id="rId115">
                      <w14:nvContentPartPr>
                        <w14:cNvContentPartPr/>
                      </w14:nvContentPartPr>
                      <w14:xfrm>
                        <a:off x="0" y="0"/>
                        <a:ext cx="645670" cy="828180"/>
                      </w14:xfrm>
                    </w14:contentPart>
                  </a:graphicData>
                </a:graphic>
              </wp:anchor>
            </w:drawing>
          </mc:Choice>
          <mc:Fallback>
            <w:pict>
              <v:shape w14:anchorId="5FB57862" id="Freihand 63" o:spid="_x0000_s1026" type="#_x0000_t75" style="position:absolute;margin-left:59.9pt;margin-top:30.45pt;width:52.3pt;height:66.6pt;z-index:251691008;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">
                <v:imagedata r:id="rId116" o:title=""/>
              </v:shape>
            </w:pict>
          </mc:Fallback>
        </mc:AlternateContent>
      </w:r>
      <w:r>
        <w:rPr>
          <w:noProof/>
          <w:lang w:val="en-US"/>
        </w:rPr>
        <mc:AlternateContent>
          <mc:Choice Requires="wpi">
            <w:drawing>
              <wp:anchor distT="0" distB="0" distL="114300" distR="114300" simplePos="0" relativeHeight="251689984" behindDoc="0" locked="0" layoutInCell="1" allowOverlap="1" wp14:anchorId="4BF14F59" wp14:editId="037DE4C0">
                <wp:simplePos x="0" y="0"/>
                <wp:positionH relativeFrom="column">
                  <wp:posOffset>2900127</wp:posOffset>
                </wp:positionH>
                <wp:positionV relativeFrom="paragraph">
                  <wp:posOffset>370624</wp:posOffset>
                </wp:positionV>
                <wp:extent cx="683280" cy="1105560"/>
                <wp:effectExtent l="38100" t="38100" r="40640" b="56515"/>
                <wp:wrapNone/>
                <wp:docPr id="64" name="Freihand 64"/>
                <wp:cNvGraphicFramePr/>
                <a:graphic xmlns:a="http://schemas.openxmlformats.org/drawingml/2006/main">
                  <a:graphicData uri="http://schemas.microsoft.com/office/word/2010/wordprocessingInk">
                    <w14:contentPart bwMode="auto" r:id="rId117">
                      <w14:nvContentPartPr>
                        <w14:cNvContentPartPr/>
                      </w14:nvContentPartPr>
                      <w14:xfrm>
                        <a:off x="0" y="0"/>
                        <a:ext cx="683280" cy="1105560"/>
                      </w14:xfrm>
                    </w14:contentPart>
                  </a:graphicData>
                </a:graphic>
              </wp:anchor>
            </w:drawing>
          </mc:Choice>
          <mc:Fallback>
            <w:pict>
              <v:shape w14:anchorId="35EA1544" id="Freihand 64" o:spid="_x0000_s1026" type="#_x0000_t75" style="position:absolute;margin-left:227.65pt;margin-top:28.5pt;width:55.2pt;height:88.45pt;z-index:251689984;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">
                <v:imagedata r:id="rId118" o:title=""/>
              </v:shape>
            </w:pict>
          </mc:Fallback>
        </mc:AlternateContent>
      </w:r>
      <w:r>
        <w:rPr>
          <w:noProof/>
          <w:lang w:val="en-US"/>
        </w:rPr>
        <mc:AlternateContent>
          <mc:Choice Requires="wpi">
            <w:drawing>
              <wp:anchor distT="0" distB="0" distL="114300" distR="114300" simplePos="0" relativeHeight="251688960" behindDoc="0" locked="0" layoutInCell="1" allowOverlap="1" wp14:anchorId="0FBD3DF2" wp14:editId="69FE161F">
                <wp:simplePos x="0" y="0"/>
                <wp:positionH relativeFrom="column">
                  <wp:posOffset>2496927</wp:posOffset>
                </wp:positionH>
                <wp:positionV relativeFrom="paragraph">
                  <wp:posOffset>303664</wp:posOffset>
                </wp:positionV>
                <wp:extent cx="1158480" cy="1368000"/>
                <wp:effectExtent l="38100" t="38100" r="41910" b="41910"/>
                <wp:wrapNone/>
                <wp:docPr id="65" name="Freihand 65"/>
                <wp:cNvGraphicFramePr/>
                <a:graphic xmlns:a="http://schemas.openxmlformats.org/drawingml/2006/main">
                  <a:graphicData uri="http://schemas.microsoft.com/office/word/2010/wordprocessingInk">
                    <w14:contentPart bwMode="auto" r:id="rId119">
                      <w14:nvContentPartPr>
                        <w14:cNvContentPartPr/>
                      </w14:nvContentPartPr>
                      <w14:xfrm>
                        <a:off x="0" y="0"/>
                        <a:ext cx="1158480" cy="1368000"/>
                      </w14:xfrm>
                    </w14:contentPart>
                  </a:graphicData>
                </a:graphic>
              </wp:anchor>
            </w:drawing>
          </mc:Choice>
          <mc:Fallback>
            <w:pict>
              <v:shape w14:anchorId="2BAE7EF5" id="Freihand 65" o:spid="_x0000_s1026" type="#_x0000_t75" style="position:absolute;margin-left:195.9pt;margin-top:23.2pt;width:92.6pt;height:109.1pt;z-index:251688960;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">
                <v:imagedata r:id="rId120" o:title=""/>
              </v:shape>
            </w:pict>
          </mc:Fallback>
        </mc:AlternateContent>
      </w:r>
      <w:r w:rsidRPr="003B40F6">
        <w:rPr>
          <w:noProof/>
          <w:lang w:val="en-US"/>
        </w:rPr>
        <w:drawing>
          <wp:inline distT="0" distB="0" distL="0" distR="0" wp14:anchorId="53A39FB7" wp14:editId="4733245E">
            <wp:extent cx="4597636" cy="3664138"/>
            <wp:effectExtent l="0" t="0" r="0" b="0"/>
            <wp:docPr id="67" name="Grafik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1"/>
                    <a:stretch>
                      <a:fillRect/>
                    </a:stretch>
                  </pic:blipFill>
                  <pic:spPr>
                    <a:xfrm>
                      <a:off x="0" y="0"/>
                      <a:ext cx="4597636" cy="3664138"/>
                    </a:xfrm>
                    <a:prstGeom prst="rect">
                      <a:avLst/>
                    </a:prstGeom>
                  </pic:spPr>
                </pic:pic>
              </a:graphicData>
            </a:graphic>
          </wp:inline>
        </w:drawing>
      </w:r>
    </w:p>
    <w:p w14:paraId="33D445AB" w14:textId="77777777" w:rsidR="00CE6D5F" w:rsidRDefault="00CE6D5F" w:rsidP="00CE6D5F">
      <w:pPr>
        <w:rPr>
          <w:lang w:val="en-US"/>
        </w:rPr>
      </w:pPr>
    </w:p>
    <w:p w14:paraId="71819380" w14:textId="77777777" w:rsidR="00CE6D5F" w:rsidRPr="002F1C2C" w:rsidRDefault="00CE6D5F" w:rsidP="00CE6D5F">
      <w:pPr>
        <w:pStyle w:val="berschrift2"/>
      </w:pPr>
      <w:r>
        <w:lastRenderedPageBreak/>
        <w:t>Ring form of monosaccharides</w:t>
      </w:r>
    </w:p>
    <w:p w14:paraId="1304994D" w14:textId="77777777" w:rsidR="00CE6D5F" w:rsidRPr="00A31044" w:rsidRDefault="00CE6D5F" w:rsidP="00CE6D5F">
      <w:r>
        <w:rPr>
          <w:noProof/>
        </w:rPr>
        <mc:AlternateContent>
          <mc:Choice Requires="wpi">
            <w:drawing>
              <wp:anchor distT="0" distB="0" distL="114300" distR="114300" simplePos="0" relativeHeight="251687936" behindDoc="0" locked="0" layoutInCell="1" allowOverlap="1" wp14:anchorId="100711C7" wp14:editId="7A41BAC8">
                <wp:simplePos x="0" y="0"/>
                <wp:positionH relativeFrom="column">
                  <wp:posOffset>2986405</wp:posOffset>
                </wp:positionH>
                <wp:positionV relativeFrom="paragraph">
                  <wp:posOffset>1364615</wp:posOffset>
                </wp:positionV>
                <wp:extent cx="1734055" cy="1054085"/>
                <wp:effectExtent l="38100" t="38100" r="38100" b="51435"/>
                <wp:wrapNone/>
                <wp:docPr id="66" name="Freihand 66"/>
                <wp:cNvGraphicFramePr/>
                <a:graphic xmlns:a="http://schemas.openxmlformats.org/drawingml/2006/main">
                  <a:graphicData uri="http://schemas.microsoft.com/office/word/2010/wordprocessingInk">
                    <w14:contentPart bwMode="auto" r:id="rId122">
                      <w14:nvContentPartPr>
                        <w14:cNvContentPartPr/>
                      </w14:nvContentPartPr>
                      <w14:xfrm>
                        <a:off x="0" y="0"/>
                        <a:ext cx="1734055" cy="1054085"/>
                      </w14:xfrm>
                    </w14:contentPart>
                  </a:graphicData>
                </a:graphic>
              </wp:anchor>
            </w:drawing>
          </mc:Choice>
          <mc:Fallback>
            <w:pict>
              <v:shape w14:anchorId="0EFE0F2D" id="Freihand 66" o:spid="_x0000_s1026" type="#_x0000_t75" style="position:absolute;margin-left:234.45pt;margin-top:106.75pt;width:138pt;height:84.45pt;z-index:251687936;visibility:visible;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">
                <v:imagedata r:id="rId123" o:title=""/>
              </v:shape>
            </w:pict>
          </mc:Fallback>
        </mc:AlternateContent>
      </w:r>
      <w:r w:rsidRPr="002F1C2C">
        <w:rPr>
          <w:noProof/>
        </w:rPr>
        <w:drawing>
          <wp:inline distT="0" distB="0" distL="0" distR="0" wp14:anchorId="46A79366" wp14:editId="25CE9CED">
            <wp:extent cx="5001825" cy="2676088"/>
            <wp:effectExtent l="0" t="0" r="8890" b="0"/>
            <wp:docPr id="68" name="Grafik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4"/>
                    <a:stretch>
                      <a:fillRect/>
                    </a:stretch>
                  </pic:blipFill>
                  <pic:spPr>
                    <a:xfrm>
                      <a:off x="0" y="0"/>
                      <a:ext cx="5008556" cy="2679689"/>
                    </a:xfrm>
                    <a:prstGeom prst="rect">
                      <a:avLst/>
                    </a:prstGeom>
                  </pic:spPr>
                </pic:pic>
              </a:graphicData>
            </a:graphic>
          </wp:inline>
        </w:drawing>
      </w:r>
    </w:p>
    <w:p w14:paraId="3279E5EE" w14:textId="77777777" w:rsidR="00CE6D5F" w:rsidRPr="001F308C" w:rsidRDefault="00CE6D5F" w:rsidP="00CE6D5F">
      <w:pPr>
        <w:pStyle w:val="berschrift1"/>
        <w:rPr>
          <w:lang w:val="en-US"/>
        </w:rPr>
      </w:pPr>
      <w:r>
        <w:rPr>
          <w:lang w:val="en-US"/>
        </w:rPr>
        <w:t xml:space="preserve">Hemiketal, hemiacetal </w:t>
      </w:r>
    </w:p>
    <w:p w14:paraId="0976B5D4" w14:textId="77777777" w:rsidR="00CE6D5F" w:rsidRDefault="00CE6D5F" w:rsidP="00CE6D5F">
      <w:pPr>
        <w:rPr>
          <w:lang w:val="en-US"/>
        </w:rPr>
      </w:pPr>
    </w:p>
    <w:p w14:paraId="2A2A3BBE" w14:textId="77777777" w:rsidR="00CE6D5F" w:rsidRDefault="00CE6D5F" w:rsidP="00CE6D5F">
      <w:pPr>
        <w:rPr>
          <w:lang w:val="en-US"/>
        </w:rPr>
      </w:pPr>
      <w:r w:rsidRPr="001F308C">
        <w:rPr>
          <w:lang w:val="en-US"/>
        </w:rPr>
        <w:t xml:space="preserve">The open-chain forms of these sugars cyclize into rings. </w:t>
      </w:r>
    </w:p>
    <w:p w14:paraId="3142A491" w14:textId="77777777" w:rsidR="00CE6D5F" w:rsidRDefault="00CE6D5F" w:rsidP="00CE6D5F">
      <w:pPr>
        <w:rPr>
          <w:lang w:val="en-US"/>
        </w:rPr>
      </w:pPr>
      <w:r w:rsidRPr="001F308C">
        <w:rPr>
          <w:lang w:val="en-US"/>
        </w:rPr>
        <w:t xml:space="preserve">The chemical basis for ring formation is that an aldehyde can react with an alcohol to form a hemiacetal. </w:t>
      </w:r>
    </w:p>
    <w:p w14:paraId="64B01F86" w14:textId="77777777" w:rsidR="00CE6D5F" w:rsidRDefault="00CE6D5F" w:rsidP="00CE6D5F">
      <w:pPr>
        <w:rPr>
          <w:lang w:val="en-US"/>
        </w:rPr>
      </w:pPr>
      <w:r w:rsidRPr="001F308C">
        <w:rPr>
          <w:lang w:val="en-US"/>
        </w:rPr>
        <w:t xml:space="preserve">In glucose, a single molecule provides both the aldehyde and the alcohol: the C-1 aldehyde in the open-chain form of glucose reacts with </w:t>
      </w:r>
      <w:r>
        <w:rPr>
          <w:lang w:val="en-US"/>
        </w:rPr>
        <w:t>the</w:t>
      </w:r>
      <w:r w:rsidRPr="001F308C">
        <w:rPr>
          <w:lang w:val="en-US"/>
        </w:rPr>
        <w:t xml:space="preserve"> C-5 hydroxyl group to form an intramolecular hemiacetal. </w:t>
      </w:r>
    </w:p>
    <w:p w14:paraId="53B63125" w14:textId="77777777" w:rsidR="00CE6D5F" w:rsidRDefault="00CE6D5F" w:rsidP="00CE6D5F">
      <w:pPr>
        <w:rPr>
          <w:lang w:val="en-US"/>
        </w:rPr>
      </w:pPr>
      <w:r w:rsidRPr="001F308C">
        <w:rPr>
          <w:lang w:val="en-US"/>
        </w:rPr>
        <w:t>The resulting cyclic hemiacetal six-membered ring is called pyranose because of its similarity to pyran.</w:t>
      </w:r>
    </w:p>
    <w:p w14:paraId="0F882DA3" w14:textId="77777777" w:rsidR="00CE6D5F" w:rsidRDefault="00CE6D5F" w:rsidP="00CE6D5F">
      <w:pPr>
        <w:rPr>
          <w:lang w:val="en-US"/>
        </w:rPr>
      </w:pPr>
      <w:r w:rsidRPr="00E2385D">
        <w:rPr>
          <w:highlight w:val="yellow"/>
          <w:lang w:val="en-US"/>
        </w:rPr>
        <w:t>A ketone can react with an alcohol to form a hemiketal</w:t>
      </w:r>
      <w:r w:rsidRPr="001F308C">
        <w:rPr>
          <w:lang w:val="en-US"/>
        </w:rPr>
        <w:t xml:space="preserve">. </w:t>
      </w:r>
    </w:p>
    <w:p w14:paraId="764B8DD8" w14:textId="77777777" w:rsidR="00CE6D5F" w:rsidRDefault="00CE6D5F" w:rsidP="00CE6D5F">
      <w:pPr>
        <w:rPr>
          <w:lang w:val="en-US"/>
        </w:rPr>
      </w:pPr>
      <w:r w:rsidRPr="001F308C">
        <w:rPr>
          <w:lang w:val="en-US"/>
        </w:rPr>
        <w:t xml:space="preserve">The C-2 keto group in the open-chain form of a ketohexose, such as fructose, can form an intramolecular hemiketal by reacting with either the C-6 hydroxyl group to form a six-membered cyclic hemiketal or the C-5 hydroxyl group to form a five-membered cyclic hemiketal. </w:t>
      </w:r>
    </w:p>
    <w:p w14:paraId="4B8D8A2F" w14:textId="77777777" w:rsidR="00CE6D5F" w:rsidRDefault="00CE6D5F" w:rsidP="00CE6D5F">
      <w:pPr>
        <w:rPr>
          <w:lang w:val="en-US"/>
        </w:rPr>
      </w:pPr>
      <w:r w:rsidRPr="001F308C">
        <w:rPr>
          <w:lang w:val="en-US"/>
        </w:rPr>
        <w:t xml:space="preserve">The five-membered ring is called a furanose because of its similarity to furan. </w:t>
      </w:r>
    </w:p>
    <w:p w14:paraId="0FFB0A83" w14:textId="77777777" w:rsidR="00CE6D5F" w:rsidRPr="001F308C" w:rsidRDefault="00CE6D5F" w:rsidP="00CE6D5F">
      <w:pPr>
        <w:rPr>
          <w:lang w:val="en-US"/>
        </w:rPr>
      </w:pPr>
      <w:r w:rsidRPr="001F308C">
        <w:rPr>
          <w:lang w:val="en-US"/>
        </w:rPr>
        <w:t>In Haworth projections, the carbon atoms in the ring are not written out. The approximate plane of the ring is perpendicular to the plane of the paper, with the heavy line on the ring projecting toward the reader.</w:t>
      </w:r>
    </w:p>
    <w:p w14:paraId="2CCF0A79" w14:textId="77777777" w:rsidR="00CE6D5F" w:rsidRDefault="00CE6D5F" w:rsidP="00CE6D5F">
      <w:pPr>
        <w:tabs>
          <w:tab w:val="left" w:pos="1163"/>
        </w:tabs>
        <w:rPr>
          <w:lang w:val="en-US"/>
        </w:rPr>
      </w:pPr>
    </w:p>
    <w:p w14:paraId="1DD1975B" w14:textId="77777777" w:rsidR="00CE6D5F" w:rsidRDefault="00CE6D5F" w:rsidP="00CE6D5F">
      <w:pPr>
        <w:pStyle w:val="berschrift1"/>
      </w:pPr>
      <w:r>
        <w:t>Glycosidic bond</w:t>
      </w:r>
    </w:p>
    <w:p w14:paraId="0CA837E8" w14:textId="77777777" w:rsidR="00CE6D5F" w:rsidRDefault="00CE6D5F" w:rsidP="00CE6D5F"/>
    <w:p w14:paraId="2C757B73" w14:textId="77777777" w:rsidR="00CE6D5F" w:rsidRDefault="00CE6D5F" w:rsidP="00CE6D5F">
      <w:r>
        <w:rPr>
          <w:rFonts w:ascii="Noto Sans" w:hAnsi="Noto Sans" w:cs="Noto Sans"/>
          <w:color w:val="38444F"/>
          <w:shd w:val="clear" w:color="auto" w:fill="FFFFFF"/>
        </w:rPr>
        <w:t>Eine glykosidische Bindung verknüpft das anomere Kohlenstoffatom eines Kohlenhydrats mit einer weiteren chemischen Gruppe. Neben O-glykosidischen Bindungen (z. B. Di- und Polysaccharide) gibt es auch N-glykosidische Bindungen (z. B. im ATP-Molekül).</w:t>
      </w:r>
    </w:p>
    <w:p w14:paraId="320DBF26" w14:textId="77777777" w:rsidR="00CE6D5F" w:rsidRDefault="00CE6D5F" w:rsidP="00CE6D5F">
      <w:pPr>
        <w:pStyle w:val="StandardWeb"/>
        <w:rPr>
          <w:rFonts w:ascii="Varela Round" w:hAnsi="Varela Round" w:cs="Varela Round"/>
          <w:color w:val="000000"/>
        </w:rPr>
      </w:pPr>
      <w:r>
        <w:rPr>
          <w:rFonts w:ascii="Varela Round" w:hAnsi="Varela Round" w:cs="Varela Round" w:hint="cs"/>
          <w:color w:val="000000"/>
        </w:rPr>
        <w:lastRenderedPageBreak/>
        <w:t>Als </w:t>
      </w:r>
      <w:hyperlink r:id="rId125" w:history="1">
        <w:r>
          <w:rPr>
            <w:rStyle w:val="Hyperlink"/>
            <w:rFonts w:ascii="Varela Round" w:eastAsiaTheme="majorEastAsia" w:hAnsi="Varela Round" w:cs="Varela Round" w:hint="cs"/>
          </w:rPr>
          <w:t>Stereodeskriptoren</w:t>
        </w:r>
      </w:hyperlink>
      <w:r>
        <w:rPr>
          <w:rFonts w:ascii="Varela Round" w:hAnsi="Varela Round" w:cs="Varela Round" w:hint="cs"/>
          <w:color w:val="000000"/>
        </w:rPr>
        <w:t xml:space="preserve"> der Anomere werden die griechischen Buchstaben </w:t>
      </w:r>
      <w:r>
        <w:rPr>
          <w:rFonts w:ascii="Calibri" w:hAnsi="Calibri" w:cs="Calibri"/>
          <w:color w:val="000000"/>
        </w:rPr>
        <w:t>α</w:t>
      </w:r>
      <w:r>
        <w:rPr>
          <w:rFonts w:ascii="Varela Round" w:hAnsi="Varela Round" w:cs="Varela Round" w:hint="cs"/>
          <w:color w:val="000000"/>
        </w:rPr>
        <w:t xml:space="preserve"> (alpha) und </w:t>
      </w:r>
      <w:r>
        <w:rPr>
          <w:rFonts w:ascii="Calibri" w:hAnsi="Calibri" w:cs="Calibri"/>
          <w:color w:val="000000"/>
        </w:rPr>
        <w:t>β</w:t>
      </w:r>
      <w:r>
        <w:rPr>
          <w:rFonts w:ascii="Varela Round" w:hAnsi="Varela Round" w:cs="Varela Round" w:hint="cs"/>
          <w:color w:val="000000"/>
        </w:rPr>
        <w:t xml:space="preserve"> (beta) verwendet. Unter Anwendung der R,S-Nomenklatur (CIP-Nomenklatur) gilt:</w:t>
      </w:r>
    </w:p>
    <w:p w14:paraId="546ADC83" w14:textId="77777777" w:rsidR="00CE6D5F" w:rsidRDefault="00CE6D5F" w:rsidP="00CE6D5F">
      <w:pPr>
        <w:pStyle w:val="StandardWeb"/>
        <w:rPr>
          <w:rFonts w:ascii="Varela Round" w:hAnsi="Varela Round" w:cs="Varela Round"/>
          <w:color w:val="000000"/>
        </w:rPr>
      </w:pPr>
      <w:r>
        <w:rPr>
          <w:rFonts w:ascii="Varela Round" w:hAnsi="Varela Round" w:cs="Varela Round" w:hint="cs"/>
          <w:color w:val="000000"/>
        </w:rPr>
        <w:t xml:space="preserve">* </w:t>
      </w:r>
      <w:r>
        <w:rPr>
          <w:rFonts w:ascii="Calibri" w:hAnsi="Calibri" w:cs="Calibri"/>
          <w:color w:val="000000"/>
        </w:rPr>
        <w:t>α</w:t>
      </w:r>
      <w:r>
        <w:rPr>
          <w:rFonts w:ascii="Varela Round" w:hAnsi="Varela Round" w:cs="Varela Round" w:hint="cs"/>
          <w:color w:val="000000"/>
        </w:rPr>
        <w:t>-Form:</w:t>
      </w:r>
      <w:r>
        <w:rPr>
          <w:rFonts w:ascii="Varela Round" w:hAnsi="Varela Round" w:cs="Varela Round"/>
          <w:color w:val="000000"/>
        </w:rPr>
        <w:t> </w:t>
      </w:r>
      <w:r>
        <w:rPr>
          <w:rFonts w:ascii="Varela Round" w:hAnsi="Varela Round" w:cs="Varela Round" w:hint="cs"/>
          <w:i/>
          <w:iCs/>
          <w:color w:val="000000"/>
        </w:rPr>
        <w:t>S</w:t>
      </w:r>
      <w:r>
        <w:rPr>
          <w:rFonts w:ascii="Varela Round" w:hAnsi="Varela Round" w:cs="Varela Round" w:hint="cs"/>
          <w:color w:val="000000"/>
        </w:rPr>
        <w:t>-Konfiguration am anomeren C-Atom.</w:t>
      </w:r>
    </w:p>
    <w:p w14:paraId="229A60EA" w14:textId="77777777" w:rsidR="00CE6D5F" w:rsidRDefault="00CE6D5F" w:rsidP="00CE6D5F">
      <w:pPr>
        <w:pStyle w:val="StandardWeb"/>
        <w:rPr>
          <w:rFonts w:ascii="Varela Round" w:hAnsi="Varela Round" w:cs="Varela Round"/>
          <w:color w:val="000000"/>
        </w:rPr>
      </w:pPr>
      <w:r>
        <w:rPr>
          <w:rFonts w:ascii="Varela Round" w:hAnsi="Varela Round" w:cs="Varela Round" w:hint="cs"/>
          <w:color w:val="000000"/>
        </w:rPr>
        <w:t xml:space="preserve">* </w:t>
      </w:r>
      <w:r>
        <w:rPr>
          <w:rFonts w:ascii="Calibri" w:hAnsi="Calibri" w:cs="Calibri"/>
          <w:color w:val="000000"/>
        </w:rPr>
        <w:t>β</w:t>
      </w:r>
      <w:r>
        <w:rPr>
          <w:rFonts w:ascii="Varela Round" w:hAnsi="Varela Round" w:cs="Varela Round" w:hint="cs"/>
          <w:color w:val="000000"/>
        </w:rPr>
        <w:t>-Form:</w:t>
      </w:r>
      <w:r>
        <w:rPr>
          <w:rFonts w:ascii="Varela Round" w:hAnsi="Varela Round" w:cs="Varela Round"/>
          <w:color w:val="000000"/>
        </w:rPr>
        <w:t> </w:t>
      </w:r>
      <w:r>
        <w:rPr>
          <w:rFonts w:ascii="Varela Round" w:hAnsi="Varela Round" w:cs="Varela Round" w:hint="cs"/>
          <w:i/>
          <w:iCs/>
          <w:color w:val="000000"/>
        </w:rPr>
        <w:t>R</w:t>
      </w:r>
      <w:r>
        <w:rPr>
          <w:rFonts w:ascii="Varela Round" w:hAnsi="Varela Round" w:cs="Varela Round" w:hint="cs"/>
          <w:color w:val="000000"/>
        </w:rPr>
        <w:t>-Konfiguration am anomeren C-Atom.</w:t>
      </w:r>
    </w:p>
    <w:p w14:paraId="1784A3E3" w14:textId="77777777" w:rsidR="00CE6D5F" w:rsidRPr="000604D1" w:rsidRDefault="00CE6D5F" w:rsidP="00CE6D5F">
      <w:pPr>
        <w:pStyle w:val="StandardWeb"/>
        <w:rPr>
          <w:rFonts w:ascii="Varela Round" w:hAnsi="Varela Round" w:cs="Varela Round"/>
          <w:color w:val="000000"/>
        </w:rPr>
      </w:pPr>
      <w:r>
        <w:rPr>
          <w:rFonts w:ascii="Varela Round" w:hAnsi="Varela Round" w:cs="Varela Round" w:hint="cs"/>
          <w:color w:val="000000"/>
        </w:rPr>
        <w:t xml:space="preserve">In der Haworth-Projektion des entsprechenden Zuckers weist die OH-Gruppe am anomeren Kohlenstoff beim </w:t>
      </w:r>
      <w:r>
        <w:rPr>
          <w:rFonts w:ascii="Calibri" w:hAnsi="Calibri" w:cs="Calibri"/>
          <w:color w:val="000000"/>
        </w:rPr>
        <w:t>α</w:t>
      </w:r>
      <w:r>
        <w:rPr>
          <w:rFonts w:ascii="Varela Round" w:hAnsi="Varela Round" w:cs="Varela Round" w:hint="cs"/>
          <w:color w:val="000000"/>
        </w:rPr>
        <w:t xml:space="preserve">-Anomer nach unten und beim </w:t>
      </w:r>
      <w:r>
        <w:rPr>
          <w:rFonts w:ascii="Calibri" w:hAnsi="Calibri" w:cs="Calibri"/>
          <w:color w:val="000000"/>
        </w:rPr>
        <w:t>β</w:t>
      </w:r>
      <w:r>
        <w:rPr>
          <w:rFonts w:ascii="Varela Round" w:hAnsi="Varela Round" w:cs="Varela Round" w:hint="cs"/>
          <w:color w:val="000000"/>
        </w:rPr>
        <w:t>-Anomer nach ob</w:t>
      </w:r>
      <w:r>
        <w:rPr>
          <w:rFonts w:ascii="Varela Round" w:hAnsi="Varela Round" w:cs="Varela Round"/>
          <w:color w:val="000000"/>
        </w:rPr>
        <w:t>e</w:t>
      </w:r>
      <w:r>
        <w:rPr>
          <w:rFonts w:ascii="Varela Round" w:hAnsi="Varela Round" w:cs="Varela Round" w:hint="cs"/>
          <w:color w:val="000000"/>
        </w:rPr>
        <w:t>n</w:t>
      </w:r>
    </w:p>
    <w:p w14:paraId="568FFBC1" w14:textId="77777777" w:rsidR="00CE6D5F" w:rsidRDefault="00CE6D5F" w:rsidP="00CE6D5F">
      <w:pPr>
        <w:rPr>
          <w:lang w:val="en-US"/>
        </w:rPr>
      </w:pPr>
      <w:r w:rsidRPr="00E2385D">
        <w:rPr>
          <w:highlight w:val="yellow"/>
          <w:lang w:val="en-US"/>
        </w:rPr>
        <w:t>The biochemical properties of monosaccharides can be modified by reaction with other molecules. Three common reactants are alcohols, amines, and phosphates</w:t>
      </w:r>
      <w:r w:rsidRPr="001F308C">
        <w:rPr>
          <w:lang w:val="en-US"/>
        </w:rPr>
        <w:t xml:space="preserve">. </w:t>
      </w:r>
    </w:p>
    <w:p w14:paraId="6CB9EF1B" w14:textId="77777777" w:rsidR="00CE6D5F" w:rsidRDefault="00CE6D5F" w:rsidP="00CE6D5F">
      <w:pPr>
        <w:rPr>
          <w:lang w:val="en-US"/>
        </w:rPr>
      </w:pPr>
      <w:r w:rsidRPr="001F308C">
        <w:rPr>
          <w:lang w:val="en-US"/>
        </w:rPr>
        <w:t xml:space="preserve">A bond formed between the anomeric carbon atom of glucose and the oxygen atom of an alcohol is O-glycosidic bond. O-Glycosidic bonds are prominent when carbohydrates are linked together to form long polymers and when they are attached to proteins. </w:t>
      </w:r>
    </w:p>
    <w:p w14:paraId="3416D067" w14:textId="77777777" w:rsidR="00CE6D5F" w:rsidRPr="001F308C" w:rsidRDefault="00CE6D5F" w:rsidP="00CE6D5F">
      <w:pPr>
        <w:rPr>
          <w:lang w:val="en-US"/>
        </w:rPr>
      </w:pPr>
      <w:r w:rsidRPr="001F308C">
        <w:rPr>
          <w:lang w:val="en-US"/>
        </w:rPr>
        <w:t>The anomeric carbon atom of a sugar can be linked to the nitrogen atom of an amine - N-glycosidic bond, such as when nitrogenous bases are attached to ribose units to form nucleosides</w:t>
      </w:r>
    </w:p>
    <w:p w14:paraId="6A45C0FA" w14:textId="77777777" w:rsidR="00CE6D5F" w:rsidRPr="001F308C" w:rsidRDefault="00CE6D5F" w:rsidP="00CE6D5F">
      <w:pPr>
        <w:pStyle w:val="berschrift2"/>
        <w:rPr>
          <w:lang w:val="en-US"/>
        </w:rPr>
      </w:pPr>
    </w:p>
    <w:p w14:paraId="1109348E" w14:textId="77777777" w:rsidR="00CE6D5F" w:rsidRPr="00FF03CD" w:rsidRDefault="00CE6D5F" w:rsidP="00CE6D5F">
      <w:pPr>
        <w:pStyle w:val="berschrift2"/>
        <w:rPr>
          <w:lang w:val="en-US"/>
        </w:rPr>
      </w:pPr>
      <w:r w:rsidRPr="00FF03CD">
        <w:rPr>
          <w:lang w:val="en-US"/>
        </w:rPr>
        <w:t>Glucose is a reducing sugar</w:t>
      </w:r>
    </w:p>
    <w:p w14:paraId="2931D71F" w14:textId="77777777" w:rsidR="00CE6D5F" w:rsidRDefault="00CE6D5F" w:rsidP="00CE6D5F">
      <w:pPr>
        <w:rPr>
          <w:lang w:val="en-US"/>
        </w:rPr>
      </w:pPr>
    </w:p>
    <w:p w14:paraId="78168831" w14:textId="77777777" w:rsidR="00CE6D5F" w:rsidRDefault="00CE6D5F" w:rsidP="00CE6D5F">
      <w:pPr>
        <w:pStyle w:val="Listenabsatz"/>
        <w:numPr>
          <w:ilvl w:val="0"/>
          <w:numId w:val="32"/>
        </w:numPr>
        <w:rPr>
          <w:lang w:val="en-US"/>
        </w:rPr>
      </w:pPr>
      <w:r w:rsidRPr="00573C08">
        <w:rPr>
          <w:lang w:val="en-US"/>
        </w:rPr>
        <w:t xml:space="preserve">Because the a and b isomers of glucose are in an equilibrium that passes through the open-chain form, glucose has some of the chemical properties of free aldehydes, such as the ability to react with oxidizing agents. For example, glucose can react with cupric ion (Cu2+), reducing it to cuprous ion (Cu+), while being oxidized to gluconic acid. </w:t>
      </w:r>
    </w:p>
    <w:p w14:paraId="1373A807" w14:textId="77777777" w:rsidR="00CE6D5F" w:rsidRDefault="00CE6D5F" w:rsidP="00CE6D5F">
      <w:pPr>
        <w:pStyle w:val="Listenabsatz"/>
        <w:numPr>
          <w:ilvl w:val="0"/>
          <w:numId w:val="32"/>
        </w:numPr>
        <w:rPr>
          <w:lang w:val="en-US"/>
        </w:rPr>
      </w:pPr>
      <w:r w:rsidRPr="00573C08">
        <w:rPr>
          <w:lang w:val="en-US"/>
        </w:rPr>
        <w:t>Solutions of cupric ion (Fehling’s solution) provide a simplest for the presence of sugars such as glucose. Sugars that react are called reducing sugars vs. nonreducing sugars. Reducing sugars can often nonspecifically react with other molecules. For instance, as a reducing sugar, glucose can react with hemoglobin to form glycosylated hemoglobin.</w:t>
      </w:r>
    </w:p>
    <w:p w14:paraId="5701E17E" w14:textId="77777777" w:rsidR="00CE6D5F" w:rsidRPr="001F308C" w:rsidRDefault="00CE6D5F" w:rsidP="00CE6D5F">
      <w:pPr>
        <w:pStyle w:val="berschrift2"/>
        <w:rPr>
          <w:lang w:val="en-US"/>
        </w:rPr>
      </w:pPr>
    </w:p>
    <w:p w14:paraId="7E348D84" w14:textId="77777777" w:rsidR="00CE6D5F" w:rsidRDefault="00CE6D5F" w:rsidP="00CE6D5F">
      <w:pPr>
        <w:pStyle w:val="berschrift2"/>
      </w:pPr>
      <w:r>
        <w:t>Disaccharides</w:t>
      </w:r>
    </w:p>
    <w:p w14:paraId="4125ECA0" w14:textId="77777777" w:rsidR="00CE6D5F" w:rsidRDefault="00CE6D5F" w:rsidP="00CE6D5F"/>
    <w:p w14:paraId="66F390B6" w14:textId="77777777" w:rsidR="00CE6D5F" w:rsidRDefault="00CE6D5F" w:rsidP="00CE6D5F">
      <w:pPr>
        <w:pStyle w:val="Listenabsatz"/>
        <w:numPr>
          <w:ilvl w:val="0"/>
          <w:numId w:val="32"/>
        </w:numPr>
        <w:rPr>
          <w:lang w:val="en-US"/>
        </w:rPr>
      </w:pPr>
      <w:r w:rsidRPr="00D822D2">
        <w:rPr>
          <w:lang w:val="en-US"/>
        </w:rPr>
        <w:t xml:space="preserve">A disaccharide consists of </w:t>
      </w:r>
      <w:r w:rsidRPr="003E655A">
        <w:rPr>
          <w:highlight w:val="yellow"/>
          <w:lang w:val="en-US"/>
        </w:rPr>
        <w:t>two sugars joined by an O-glycosidic bond</w:t>
      </w:r>
      <w:r w:rsidRPr="00D822D2">
        <w:rPr>
          <w:lang w:val="en-US"/>
        </w:rPr>
        <w:t xml:space="preserve">. Three abundant disaccharides that we encounter frequently are sucrose, lactose, and maltose. </w:t>
      </w:r>
    </w:p>
    <w:p w14:paraId="2903871C" w14:textId="77777777" w:rsidR="00CE6D5F" w:rsidRDefault="00CE6D5F" w:rsidP="00CE6D5F">
      <w:pPr>
        <w:pStyle w:val="Listenabsatz"/>
        <w:numPr>
          <w:ilvl w:val="0"/>
          <w:numId w:val="32"/>
        </w:numPr>
        <w:rPr>
          <w:lang w:val="en-US"/>
        </w:rPr>
      </w:pPr>
      <w:r w:rsidRPr="00D822D2">
        <w:rPr>
          <w:lang w:val="en-US"/>
        </w:rPr>
        <w:t xml:space="preserve">The anomeric carbon atoms of a glucose unit and a fructose unit are joined in sucrose; the configuration of this glycosidic linkage is a for glucose and b for fructose. Sucrose can be cleaved into its component monosaccharides by the enzyme sucrase. Lactose consists of galactose joined to glucose by a b-1,4-glycosidic linkage. </w:t>
      </w:r>
    </w:p>
    <w:p w14:paraId="076313B8" w14:textId="77777777" w:rsidR="00CE6D5F" w:rsidRDefault="00CE6D5F" w:rsidP="00CE6D5F">
      <w:pPr>
        <w:pStyle w:val="Listenabsatz"/>
        <w:numPr>
          <w:ilvl w:val="0"/>
          <w:numId w:val="32"/>
        </w:numPr>
        <w:rPr>
          <w:lang w:val="en-US"/>
        </w:rPr>
      </w:pPr>
      <w:r w:rsidRPr="00D822D2">
        <w:rPr>
          <w:lang w:val="en-US"/>
        </w:rPr>
        <w:t>Lactose is hydrolyzed to these monosaccharides by lactase in humans and by -galactosidase in bacteria. In maltose, two glucose units are joined by an a-1,4-glycosidic linkage - comes from starch and glycogen and is in turn hydrolyzed to glucose by maltas</w:t>
      </w:r>
      <w:r>
        <w:rPr>
          <w:lang w:val="en-US"/>
        </w:rPr>
        <w:t>e</w:t>
      </w:r>
    </w:p>
    <w:p w14:paraId="7EF82573" w14:textId="77777777" w:rsidR="00CE6D5F" w:rsidRDefault="00CE6D5F" w:rsidP="00CE6D5F">
      <w:pPr>
        <w:pStyle w:val="berschrift1"/>
        <w:rPr>
          <w:lang w:val="en-US"/>
        </w:rPr>
      </w:pPr>
      <w:r>
        <w:rPr>
          <w:lang w:val="en-US"/>
        </w:rPr>
        <w:lastRenderedPageBreak/>
        <w:t xml:space="preserve">Glucose Polymers </w:t>
      </w:r>
    </w:p>
    <w:p w14:paraId="10C1A20B" w14:textId="77777777" w:rsidR="00CE6D5F" w:rsidRPr="00440AEA" w:rsidRDefault="00CE6D5F" w:rsidP="00CE6D5F">
      <w:pPr>
        <w:rPr>
          <w:lang w:val="en-US"/>
        </w:rPr>
      </w:pPr>
    </w:p>
    <w:p w14:paraId="6F723DCF" w14:textId="77777777" w:rsidR="00CE6D5F" w:rsidRDefault="00CE6D5F" w:rsidP="00CE6D5F">
      <w:pPr>
        <w:rPr>
          <w:lang w:val="en-US"/>
        </w:rPr>
      </w:pPr>
      <w:r w:rsidRPr="00440AEA">
        <w:rPr>
          <w:lang w:val="en-US"/>
        </w:rPr>
        <w:t xml:space="preserve">Glucose is an important energy source in virtually all life forms. However, free glucose molecules cannot be stored because in high concentrations, </w:t>
      </w:r>
      <w:r w:rsidRPr="00E11515">
        <w:rPr>
          <w:highlight w:val="yellow"/>
          <w:lang w:val="en-US"/>
        </w:rPr>
        <w:t>glucose disturbs the osmotic balance of the cell</w:t>
      </w:r>
      <w:r w:rsidRPr="00440AEA">
        <w:rPr>
          <w:lang w:val="en-US"/>
        </w:rPr>
        <w:t>. The solution is to store glucose as units in a large polymer, which is not osmotically active.</w:t>
      </w:r>
    </w:p>
    <w:p w14:paraId="0CBA28C9" w14:textId="77777777" w:rsidR="00CE6D5F" w:rsidRDefault="00CE6D5F" w:rsidP="00CE6D5F">
      <w:pPr>
        <w:rPr>
          <w:lang w:val="en-US"/>
        </w:rPr>
      </w:pPr>
      <w:r w:rsidRPr="00440AEA">
        <w:rPr>
          <w:lang w:val="en-US"/>
        </w:rPr>
        <w:t xml:space="preserve">Large polymeric oligosaccharides, formed by the linkage of multiple monosaccharides, are called polysaccharides and play vital roles in energy storage and in maintaining the structural integrity of an organism. </w:t>
      </w:r>
    </w:p>
    <w:p w14:paraId="5CBB60CA" w14:textId="77777777" w:rsidR="00CE6D5F" w:rsidRDefault="00CE6D5F" w:rsidP="00CE6D5F">
      <w:pPr>
        <w:rPr>
          <w:lang w:val="en-US"/>
        </w:rPr>
      </w:pPr>
      <w:r w:rsidRPr="00440AEA">
        <w:rPr>
          <w:lang w:val="en-US"/>
        </w:rPr>
        <w:t>Homopolymer - all of the monosaccharide units in a polysaccharide are the same. The most common homopolymer in animal cells is glycogen, the storage form of glucose.</w:t>
      </w:r>
    </w:p>
    <w:p w14:paraId="1B7D00F3" w14:textId="77777777" w:rsidR="00CE6D5F" w:rsidRDefault="00CE6D5F" w:rsidP="00CE6D5F">
      <w:pPr>
        <w:rPr>
          <w:lang w:val="en-US"/>
        </w:rPr>
      </w:pPr>
    </w:p>
    <w:p w14:paraId="259A1C68" w14:textId="77777777" w:rsidR="00CE6D5F" w:rsidRPr="0075546F" w:rsidRDefault="00CE6D5F" w:rsidP="00CE6D5F">
      <w:r>
        <w:rPr>
          <w:rFonts w:ascii="Arial" w:hAnsi="Arial" w:cs="Arial"/>
          <w:color w:val="333333"/>
          <w:sz w:val="18"/>
          <w:szCs w:val="18"/>
          <w:shd w:val="clear" w:color="auto" w:fill="FFFFFF"/>
        </w:rPr>
        <w:t>Das </w:t>
      </w:r>
      <w:r>
        <w:rPr>
          <w:rFonts w:ascii="Arial" w:hAnsi="Arial" w:cs="Arial"/>
          <w:b/>
          <w:bCs/>
          <w:color w:val="333333"/>
          <w:sz w:val="18"/>
          <w:szCs w:val="18"/>
          <w:shd w:val="clear" w:color="auto" w:fill="FFFFFF"/>
        </w:rPr>
        <w:t>Glykogen</w:t>
      </w:r>
      <w:r>
        <w:rPr>
          <w:rFonts w:ascii="Arial" w:hAnsi="Arial" w:cs="Arial"/>
          <w:color w:val="333333"/>
          <w:sz w:val="18"/>
          <w:szCs w:val="18"/>
          <w:shd w:val="clear" w:color="auto" w:fill="FFFFFF"/>
        </w:rPr>
        <w:t> (auch </w:t>
      </w:r>
      <w:r>
        <w:rPr>
          <w:rFonts w:ascii="Arial" w:hAnsi="Arial" w:cs="Arial"/>
          <w:i/>
          <w:iCs/>
          <w:color w:val="333333"/>
          <w:sz w:val="18"/>
          <w:szCs w:val="18"/>
          <w:shd w:val="clear" w:color="auto" w:fill="FFFFFF"/>
        </w:rPr>
        <w:t>Glycogen</w:t>
      </w:r>
      <w:r>
        <w:rPr>
          <w:rFonts w:ascii="Arial" w:hAnsi="Arial" w:cs="Arial"/>
          <w:color w:val="333333"/>
          <w:sz w:val="18"/>
          <w:szCs w:val="18"/>
          <w:shd w:val="clear" w:color="auto" w:fill="FFFFFF"/>
        </w:rPr>
        <w:t>, tierische Stärke oder Leberstärke) ist ein verzweigtes </w:t>
      </w:r>
      <w:hyperlink r:id="rId126" w:tooltip="Polysaccharid" w:history="1">
        <w:r>
          <w:rPr>
            <w:rStyle w:val="Hyperlink"/>
            <w:rFonts w:ascii="Arial" w:hAnsi="Arial" w:cs="Arial"/>
            <w:color w:val="DD0700"/>
            <w:sz w:val="18"/>
            <w:szCs w:val="18"/>
            <w:shd w:val="clear" w:color="auto" w:fill="FFFFFF"/>
          </w:rPr>
          <w:t>Polysaccharid</w:t>
        </w:r>
      </w:hyperlink>
      <w:r>
        <w:rPr>
          <w:rFonts w:ascii="Arial" w:hAnsi="Arial" w:cs="Arial"/>
          <w:color w:val="333333"/>
          <w:sz w:val="18"/>
          <w:szCs w:val="18"/>
          <w:shd w:val="clear" w:color="auto" w:fill="FFFFFF"/>
        </w:rPr>
        <w:t> (Vielfachzucker), das aus </w:t>
      </w:r>
      <w:hyperlink r:id="rId127" w:tooltip="Glucose" w:history="1">
        <w:r>
          <w:rPr>
            <w:rStyle w:val="Hyperlink"/>
            <w:rFonts w:ascii="Arial" w:hAnsi="Arial" w:cs="Arial"/>
            <w:color w:val="DD0700"/>
            <w:sz w:val="18"/>
            <w:szCs w:val="18"/>
            <w:shd w:val="clear" w:color="auto" w:fill="FFFFFF"/>
          </w:rPr>
          <w:t>Glucose</w:t>
        </w:r>
      </w:hyperlink>
      <w:r>
        <w:rPr>
          <w:rFonts w:ascii="Arial" w:hAnsi="Arial" w:cs="Arial"/>
          <w:color w:val="333333"/>
          <w:sz w:val="18"/>
          <w:szCs w:val="18"/>
          <w:shd w:val="clear" w:color="auto" w:fill="FFFFFF"/>
        </w:rPr>
        <w:t>-Einheiten aufgebaut ist. Glykogen dient der kurz- bis mittelfristigen Speicherung und Bereitstellung des Energieträgers Glucose im menschlichen und tierischen Organismus</w:t>
      </w:r>
    </w:p>
    <w:p w14:paraId="2440891D" w14:textId="77777777" w:rsidR="00CE6D5F" w:rsidRPr="0075546F" w:rsidRDefault="00CE6D5F" w:rsidP="00CE6D5F"/>
    <w:p w14:paraId="5AD8F460" w14:textId="77777777" w:rsidR="00CE6D5F" w:rsidRDefault="00CE6D5F" w:rsidP="00CE6D5F">
      <w:pPr>
        <w:rPr>
          <w:rFonts w:ascii="Arial" w:hAnsi="Arial" w:cs="Arial"/>
          <w:color w:val="333333"/>
          <w:sz w:val="18"/>
          <w:szCs w:val="18"/>
          <w:shd w:val="clear" w:color="auto" w:fill="FFFFFF"/>
        </w:rPr>
      </w:pPr>
      <w:r>
        <w:rPr>
          <w:rFonts w:ascii="Arial" w:hAnsi="Arial" w:cs="Arial"/>
          <w:color w:val="333333"/>
          <w:sz w:val="18"/>
          <w:szCs w:val="18"/>
          <w:shd w:val="clear" w:color="auto" w:fill="FFFFFF"/>
        </w:rPr>
        <w:t> </w:t>
      </w:r>
      <w:r>
        <w:rPr>
          <w:rFonts w:ascii="Arial" w:hAnsi="Arial" w:cs="Arial"/>
          <w:b/>
          <w:bCs/>
          <w:color w:val="333333"/>
          <w:sz w:val="18"/>
          <w:szCs w:val="18"/>
          <w:shd w:val="clear" w:color="auto" w:fill="FFFFFF"/>
        </w:rPr>
        <w:t>Aminozucker</w:t>
      </w:r>
      <w:r>
        <w:rPr>
          <w:rFonts w:ascii="Arial" w:hAnsi="Arial" w:cs="Arial"/>
          <w:color w:val="333333"/>
          <w:sz w:val="18"/>
          <w:szCs w:val="18"/>
          <w:shd w:val="clear" w:color="auto" w:fill="FFFFFF"/>
        </w:rPr>
        <w:t> sind </w:t>
      </w:r>
      <w:hyperlink r:id="rId128" w:tooltip="Einfachzucker" w:history="1">
        <w:r>
          <w:rPr>
            <w:rStyle w:val="Hyperlink"/>
            <w:rFonts w:ascii="Arial" w:hAnsi="Arial" w:cs="Arial"/>
            <w:color w:val="DD0700"/>
            <w:sz w:val="18"/>
            <w:szCs w:val="18"/>
            <w:shd w:val="clear" w:color="auto" w:fill="FFFFFF"/>
          </w:rPr>
          <w:t>Einfachzucker</w:t>
        </w:r>
      </w:hyperlink>
      <w:r>
        <w:rPr>
          <w:rFonts w:ascii="Arial" w:hAnsi="Arial" w:cs="Arial"/>
          <w:color w:val="333333"/>
          <w:sz w:val="18"/>
          <w:szCs w:val="18"/>
          <w:shd w:val="clear" w:color="auto" w:fill="FFFFFF"/>
        </w:rPr>
        <w:t> </w:t>
      </w:r>
      <w:r>
        <w:rPr>
          <w:rFonts w:ascii="Arial" w:hAnsi="Arial" w:cs="Arial"/>
          <w:i/>
          <w:iCs/>
          <w:color w:val="333333"/>
          <w:sz w:val="18"/>
          <w:szCs w:val="18"/>
          <w:shd w:val="clear" w:color="auto" w:fill="FFFFFF"/>
        </w:rPr>
        <w:t>(Monosaccharide)</w:t>
      </w:r>
      <w:r>
        <w:rPr>
          <w:rFonts w:ascii="Arial" w:hAnsi="Arial" w:cs="Arial"/>
          <w:color w:val="333333"/>
          <w:sz w:val="18"/>
          <w:szCs w:val="18"/>
          <w:shd w:val="clear" w:color="auto" w:fill="FFFFFF"/>
        </w:rPr>
        <w:t>, bei denen eine oder mehrere </w:t>
      </w:r>
      <w:hyperlink r:id="rId129" w:tooltip="Hydroxylgruppe" w:history="1">
        <w:r>
          <w:rPr>
            <w:rStyle w:val="Hyperlink"/>
            <w:rFonts w:ascii="Arial" w:hAnsi="Arial" w:cs="Arial"/>
            <w:color w:val="DD0700"/>
            <w:sz w:val="18"/>
            <w:szCs w:val="18"/>
            <w:shd w:val="clear" w:color="auto" w:fill="FFFFFF"/>
          </w:rPr>
          <w:t>Hydroxylgruppen</w:t>
        </w:r>
      </w:hyperlink>
      <w:r>
        <w:rPr>
          <w:rFonts w:ascii="Arial" w:hAnsi="Arial" w:cs="Arial"/>
          <w:color w:val="333333"/>
          <w:sz w:val="18"/>
          <w:szCs w:val="18"/>
          <w:shd w:val="clear" w:color="auto" w:fill="FFFFFF"/>
        </w:rPr>
        <w:t> (–OH) durch eine </w:t>
      </w:r>
      <w:hyperlink r:id="rId130" w:tooltip="Aminogruppe" w:history="1">
        <w:r>
          <w:rPr>
            <w:rStyle w:val="Hyperlink"/>
            <w:rFonts w:ascii="Arial" w:hAnsi="Arial" w:cs="Arial"/>
            <w:color w:val="DD0700"/>
            <w:sz w:val="18"/>
            <w:szCs w:val="18"/>
            <w:shd w:val="clear" w:color="auto" w:fill="FFFFFF"/>
          </w:rPr>
          <w:t>Aminogruppe</w:t>
        </w:r>
      </w:hyperlink>
      <w:r>
        <w:rPr>
          <w:rFonts w:ascii="Arial" w:hAnsi="Arial" w:cs="Arial"/>
          <w:color w:val="333333"/>
          <w:sz w:val="18"/>
          <w:szCs w:val="18"/>
          <w:shd w:val="clear" w:color="auto" w:fill="FFFFFF"/>
        </w:rPr>
        <w:t> (–NH</w:t>
      </w:r>
      <w:r>
        <w:rPr>
          <w:rFonts w:ascii="Arial" w:hAnsi="Arial" w:cs="Arial"/>
          <w:color w:val="333333"/>
          <w:shd w:val="clear" w:color="auto" w:fill="FFFFFF"/>
          <w:vertAlign w:val="subscript"/>
        </w:rPr>
        <w:t>2</w:t>
      </w:r>
      <w:r>
        <w:rPr>
          <w:rFonts w:ascii="Arial" w:hAnsi="Arial" w:cs="Arial"/>
          <w:color w:val="333333"/>
          <w:sz w:val="18"/>
          <w:szCs w:val="18"/>
          <w:shd w:val="clear" w:color="auto" w:fill="FFFFFF"/>
        </w:rPr>
        <w:t>) ersetzt wurden. Freie Aminozucker sind stark </w:t>
      </w:r>
      <w:hyperlink r:id="rId131" w:tooltip="Basen (Chemie)" w:history="1">
        <w:r>
          <w:rPr>
            <w:rStyle w:val="Hyperlink"/>
            <w:rFonts w:ascii="Arial" w:hAnsi="Arial" w:cs="Arial"/>
            <w:color w:val="DD0700"/>
            <w:sz w:val="18"/>
            <w:szCs w:val="18"/>
            <w:shd w:val="clear" w:color="auto" w:fill="FFFFFF"/>
          </w:rPr>
          <w:t>basisch</w:t>
        </w:r>
      </w:hyperlink>
      <w:r>
        <w:rPr>
          <w:rFonts w:ascii="Arial" w:hAnsi="Arial" w:cs="Arial"/>
          <w:color w:val="333333"/>
          <w:sz w:val="18"/>
          <w:szCs w:val="18"/>
          <w:shd w:val="clear" w:color="auto" w:fill="FFFFFF"/>
        </w:rPr>
        <w:t> und kommen in der Natur nicht vor; die Monosaccharide sind immer Bestandteile von </w:t>
      </w:r>
      <w:hyperlink r:id="rId132" w:tooltip="Glykoside" w:history="1">
        <w:r>
          <w:rPr>
            <w:rStyle w:val="Hyperlink"/>
            <w:rFonts w:ascii="Arial" w:hAnsi="Arial" w:cs="Arial"/>
            <w:color w:val="DD0700"/>
            <w:sz w:val="18"/>
            <w:szCs w:val="18"/>
            <w:shd w:val="clear" w:color="auto" w:fill="FFFFFF"/>
          </w:rPr>
          <w:t>Glykosiden</w:t>
        </w:r>
      </w:hyperlink>
      <w:r>
        <w:rPr>
          <w:rFonts w:ascii="Arial" w:hAnsi="Arial" w:cs="Arial"/>
          <w:color w:val="333333"/>
          <w:sz w:val="18"/>
          <w:szCs w:val="18"/>
          <w:shd w:val="clear" w:color="auto" w:fill="FFFFFF"/>
        </w:rPr>
        <w:t> und </w:t>
      </w:r>
      <w:hyperlink r:id="rId133" w:tooltip="Polymer" w:history="1">
        <w:r>
          <w:rPr>
            <w:rStyle w:val="Hyperlink"/>
            <w:rFonts w:ascii="Arial" w:hAnsi="Arial" w:cs="Arial"/>
            <w:color w:val="DD0700"/>
            <w:sz w:val="18"/>
            <w:szCs w:val="18"/>
            <w:shd w:val="clear" w:color="auto" w:fill="FFFFFF"/>
          </w:rPr>
          <w:t>polymeren</w:t>
        </w:r>
      </w:hyperlink>
      <w:r>
        <w:rPr>
          <w:rFonts w:ascii="Arial" w:hAnsi="Arial" w:cs="Arial"/>
          <w:color w:val="333333"/>
          <w:sz w:val="18"/>
          <w:szCs w:val="18"/>
          <w:shd w:val="clear" w:color="auto" w:fill="FFFFFF"/>
        </w:rPr>
        <w:t> Stoffen. Als Bausteine verschiedenster, häufig essentieller </w:t>
      </w:r>
      <w:hyperlink r:id="rId134" w:tooltip="Biomolekül" w:history="1">
        <w:r>
          <w:rPr>
            <w:rStyle w:val="Hyperlink"/>
            <w:rFonts w:ascii="Arial" w:hAnsi="Arial" w:cs="Arial"/>
            <w:color w:val="DD0700"/>
            <w:sz w:val="18"/>
            <w:szCs w:val="18"/>
            <w:shd w:val="clear" w:color="auto" w:fill="FFFFFF"/>
          </w:rPr>
          <w:t>Biomoleküle</w:t>
        </w:r>
      </w:hyperlink>
      <w:r>
        <w:rPr>
          <w:rFonts w:ascii="Arial" w:hAnsi="Arial" w:cs="Arial"/>
          <w:color w:val="333333"/>
          <w:sz w:val="18"/>
          <w:szCs w:val="18"/>
          <w:shd w:val="clear" w:color="auto" w:fill="FFFFFF"/>
        </w:rPr>
        <w:t> sind sie für viele zentrale chemische Vorgänge und molekulare Strukturen in der Natur grundlegend.</w:t>
      </w:r>
    </w:p>
    <w:p w14:paraId="5023F4B8" w14:textId="77777777" w:rsidR="00CE6D5F" w:rsidRPr="000604D1" w:rsidRDefault="00CE6D5F" w:rsidP="00CE6D5F"/>
    <w:p w14:paraId="0E701BA0" w14:textId="77777777" w:rsidR="00CE6D5F" w:rsidRDefault="00CE6D5F" w:rsidP="00CE6D5F">
      <w:pPr>
        <w:pStyle w:val="berschrift2"/>
      </w:pPr>
      <w:r>
        <w:t>Starch: amylose and amylopectin</w:t>
      </w:r>
    </w:p>
    <w:p w14:paraId="7DE0885C" w14:textId="77777777" w:rsidR="00CE6D5F" w:rsidRDefault="00CE6D5F" w:rsidP="00CE6D5F"/>
    <w:p w14:paraId="29DC3D51" w14:textId="77777777" w:rsidR="00CE6D5F" w:rsidRPr="00D822D2" w:rsidRDefault="00CE6D5F" w:rsidP="00CE6D5F">
      <w:pPr>
        <w:pStyle w:val="Listenabsatz"/>
        <w:numPr>
          <w:ilvl w:val="0"/>
          <w:numId w:val="32"/>
        </w:numPr>
        <w:rPr>
          <w:lang w:val="en-US"/>
        </w:rPr>
      </w:pPr>
      <w:r w:rsidRPr="00D822D2">
        <w:rPr>
          <w:lang w:val="en-US"/>
        </w:rPr>
        <w:t xml:space="preserve">Most of the glucose units in glycogen are linked by a-1,4-glycosidic bonds. The branches are formed by a-1,6-glycosidic bonds, present about once in 10 units. </w:t>
      </w:r>
    </w:p>
    <w:p w14:paraId="012904B3" w14:textId="77777777" w:rsidR="00CE6D5F" w:rsidRDefault="00CE6D5F" w:rsidP="00CE6D5F">
      <w:pPr>
        <w:pStyle w:val="Listenabsatz"/>
        <w:numPr>
          <w:ilvl w:val="0"/>
          <w:numId w:val="32"/>
        </w:numPr>
        <w:rPr>
          <w:lang w:val="en-US"/>
        </w:rPr>
      </w:pPr>
      <w:r w:rsidRPr="00D822D2">
        <w:rPr>
          <w:lang w:val="en-US"/>
        </w:rPr>
        <w:t xml:space="preserve">The nutritional reservoir in plants is the homopolymer starch, of which there are two forms. Amylose, the unbranched type of starch, consists of glucose residues in a-1,4 linkage. Amylopectin, the branched form, has about 1 a-1,6 linkage per 30 a-1,4 linkages, in similar fashion to glycogen except for its lower degree of branching. </w:t>
      </w:r>
    </w:p>
    <w:p w14:paraId="1DA60A51" w14:textId="77777777" w:rsidR="00CE6D5F" w:rsidRDefault="00CE6D5F" w:rsidP="00CE6D5F">
      <w:pPr>
        <w:pStyle w:val="Listenabsatz"/>
        <w:numPr>
          <w:ilvl w:val="0"/>
          <w:numId w:val="32"/>
        </w:numPr>
        <w:rPr>
          <w:lang w:val="en-US"/>
        </w:rPr>
      </w:pPr>
      <w:r w:rsidRPr="00D822D2">
        <w:rPr>
          <w:lang w:val="en-US"/>
        </w:rPr>
        <w:t>More than half the carbohydrate ingested by human beings is starch found in wheat, potatoes and rice. Amylopectin, amylose, and glycogen are rapidly hydrolyzed by a-amylase, an enzyme secreted by the salivary glands and the pancreas.</w:t>
      </w:r>
    </w:p>
    <w:p w14:paraId="05E67D41" w14:textId="77777777" w:rsidR="00CE6D5F" w:rsidRPr="0075546F" w:rsidRDefault="00CE6D5F" w:rsidP="00CE6D5F">
      <w:pPr>
        <w:rPr>
          <w:lang w:val="en-US"/>
        </w:rPr>
      </w:pPr>
    </w:p>
    <w:p w14:paraId="765FCB96" w14:textId="77777777" w:rsidR="00CE6D5F" w:rsidRDefault="00CE6D5F" w:rsidP="00CE6D5F">
      <w:pPr>
        <w:pStyle w:val="berschrift1"/>
      </w:pPr>
      <w:r>
        <w:t>Cellulose</w:t>
      </w:r>
    </w:p>
    <w:p w14:paraId="54123F0D" w14:textId="77777777" w:rsidR="00CE6D5F" w:rsidRDefault="00CE6D5F" w:rsidP="00CE6D5F"/>
    <w:p w14:paraId="5B09BA33" w14:textId="77777777" w:rsidR="00CE6D5F" w:rsidRDefault="00CE6D5F" w:rsidP="00CE6D5F">
      <w:pPr>
        <w:rPr>
          <w:lang w:val="en-US"/>
        </w:rPr>
      </w:pPr>
      <w:r w:rsidRPr="00440AEA">
        <w:rPr>
          <w:lang w:val="en-US"/>
        </w:rPr>
        <w:t xml:space="preserve">Cellulose, the other major polysaccharide of glucose found in plants, serves a structural rather than a nutritional role as an important component of the plant cell wall. </w:t>
      </w:r>
    </w:p>
    <w:p w14:paraId="1F39269F" w14:textId="77777777" w:rsidR="00CE6D5F" w:rsidRDefault="00CE6D5F" w:rsidP="00CE6D5F">
      <w:pPr>
        <w:rPr>
          <w:lang w:val="en-US"/>
        </w:rPr>
      </w:pPr>
      <w:r w:rsidRPr="00440AEA">
        <w:rPr>
          <w:lang w:val="en-US"/>
        </w:rPr>
        <w:t>Cellulose is an unbranched polymer of glucose residues joined by b-1,4 linkages, in contrast with the a-1,4 linkage seen in starch and glycogen. The b configuration allows cellulose to form very long, straight chains. Fibrils are formed by parallel chains that interact with one another through hydrogen bonds, generating a rigid, supportive structure.</w:t>
      </w:r>
    </w:p>
    <w:p w14:paraId="6E8B7168" w14:textId="77777777" w:rsidR="00CE6D5F" w:rsidRPr="00440AEA" w:rsidRDefault="00CE6D5F" w:rsidP="00CE6D5F">
      <w:pPr>
        <w:rPr>
          <w:lang w:val="en-US"/>
        </w:rPr>
      </w:pPr>
      <w:r w:rsidRPr="00440AEA">
        <w:rPr>
          <w:lang w:val="en-US"/>
        </w:rPr>
        <w:lastRenderedPageBreak/>
        <w:t>The a-1,4 linkages in glycogen and starch produce a very different molecular architecture: a hollow helix is formed instead of a straight chain. The hollow helix formed by a linkages is well suited to the formation of a more-compact, accessible store of sugar.</w:t>
      </w:r>
    </w:p>
    <w:p w14:paraId="768AA634" w14:textId="77777777" w:rsidR="00CE6D5F" w:rsidRDefault="00CE6D5F" w:rsidP="00CE6D5F">
      <w:pPr>
        <w:pStyle w:val="berschrift2"/>
      </w:pPr>
    </w:p>
    <w:p w14:paraId="401709CF" w14:textId="77777777" w:rsidR="00CE6D5F" w:rsidRDefault="00CE6D5F" w:rsidP="00CE6D5F">
      <w:pPr>
        <w:rPr>
          <w:lang w:val="en-US"/>
        </w:rPr>
      </w:pPr>
    </w:p>
    <w:p w14:paraId="4EE019D9" w14:textId="77777777" w:rsidR="00CE6D5F" w:rsidRDefault="00CE6D5F" w:rsidP="00CE6D5F">
      <w:pPr>
        <w:pStyle w:val="berschrift2"/>
      </w:pPr>
      <w:r>
        <w:t>Glycoproteins</w:t>
      </w:r>
    </w:p>
    <w:p w14:paraId="064C76E6" w14:textId="77777777" w:rsidR="00CE6D5F" w:rsidRDefault="00CE6D5F" w:rsidP="00CE6D5F">
      <w:pPr>
        <w:pStyle w:val="berschrift2"/>
        <w:spacing w:before="300" w:after="150" w:line="330" w:lineRule="atLeast"/>
        <w:rPr>
          <w:rFonts w:ascii="Verdana" w:hAnsi="Verdana"/>
          <w:color w:val="000000"/>
          <w:sz w:val="21"/>
          <w:szCs w:val="21"/>
        </w:rPr>
      </w:pPr>
      <w:r>
        <w:rPr>
          <w:rStyle w:val="mw-headline-number"/>
          <w:rFonts w:ascii="Verdana" w:hAnsi="Verdana"/>
          <w:color w:val="000000"/>
          <w:sz w:val="21"/>
          <w:szCs w:val="21"/>
        </w:rPr>
        <w:t>1</w:t>
      </w:r>
      <w:r>
        <w:rPr>
          <w:rStyle w:val="mw-headline"/>
          <w:rFonts w:ascii="Verdana" w:hAnsi="Verdana"/>
          <w:color w:val="000000"/>
          <w:sz w:val="21"/>
          <w:szCs w:val="21"/>
        </w:rPr>
        <w:t> Definition</w:t>
      </w:r>
    </w:p>
    <w:p w14:paraId="3E79F998" w14:textId="77777777" w:rsidR="00CE6D5F" w:rsidRDefault="00CE6D5F" w:rsidP="00CE6D5F">
      <w:pPr>
        <w:pStyle w:val="StandardWeb"/>
        <w:spacing w:before="0" w:beforeAutospacing="0" w:after="150" w:afterAutospacing="0" w:line="270" w:lineRule="atLeast"/>
        <w:rPr>
          <w:rFonts w:ascii="Verdana" w:hAnsi="Verdana"/>
          <w:color w:val="000000"/>
          <w:sz w:val="18"/>
          <w:szCs w:val="18"/>
        </w:rPr>
      </w:pPr>
      <w:r>
        <w:rPr>
          <w:rFonts w:ascii="Verdana" w:hAnsi="Verdana"/>
          <w:color w:val="000000"/>
          <w:sz w:val="18"/>
          <w:szCs w:val="18"/>
        </w:rPr>
        <w:t>Unter </w:t>
      </w:r>
      <w:r>
        <w:rPr>
          <w:rFonts w:ascii="Verdana" w:hAnsi="Verdana"/>
          <w:b/>
          <w:bCs/>
          <w:color w:val="000000"/>
          <w:sz w:val="18"/>
          <w:szCs w:val="18"/>
        </w:rPr>
        <w:t>Glykoproteinen</w:t>
      </w:r>
      <w:r>
        <w:rPr>
          <w:rFonts w:ascii="Verdana" w:hAnsi="Verdana"/>
          <w:color w:val="000000"/>
          <w:sz w:val="18"/>
          <w:szCs w:val="18"/>
        </w:rPr>
        <w:t> versteht man </w:t>
      </w:r>
      <w:hyperlink r:id="rId135" w:tooltip="Protein" w:history="1">
        <w:r>
          <w:rPr>
            <w:rStyle w:val="Hyperlink"/>
            <w:rFonts w:ascii="Verdana" w:hAnsi="Verdana"/>
            <w:color w:val="CC0033"/>
            <w:sz w:val="18"/>
            <w:szCs w:val="18"/>
          </w:rPr>
          <w:t>Proteine</w:t>
        </w:r>
      </w:hyperlink>
      <w:r>
        <w:rPr>
          <w:rFonts w:ascii="Verdana" w:hAnsi="Verdana"/>
          <w:color w:val="000000"/>
          <w:sz w:val="18"/>
          <w:szCs w:val="18"/>
        </w:rPr>
        <w:t>, die zusätzlich meist verzweigte </w:t>
      </w:r>
      <w:hyperlink r:id="rId136" w:tooltip="Heteroglykan" w:history="1">
        <w:r>
          <w:rPr>
            <w:rStyle w:val="Hyperlink"/>
            <w:rFonts w:ascii="Verdana" w:hAnsi="Verdana"/>
            <w:color w:val="CC0033"/>
            <w:sz w:val="18"/>
            <w:szCs w:val="18"/>
          </w:rPr>
          <w:t>Heteroglykanreste</w:t>
        </w:r>
      </w:hyperlink>
      <w:r>
        <w:rPr>
          <w:rFonts w:ascii="Verdana" w:hAnsi="Verdana"/>
          <w:color w:val="000000"/>
          <w:sz w:val="18"/>
          <w:szCs w:val="18"/>
        </w:rPr>
        <w:t> enthalten. Sie setzen sich häufig aus den </w:t>
      </w:r>
      <w:hyperlink r:id="rId137" w:tooltip="Monosaccharid" w:history="1">
        <w:r>
          <w:rPr>
            <w:rStyle w:val="Hyperlink"/>
            <w:rFonts w:ascii="Verdana" w:hAnsi="Verdana"/>
            <w:color w:val="CC0033"/>
            <w:sz w:val="18"/>
            <w:szCs w:val="18"/>
          </w:rPr>
          <w:t>Monosacchariden</w:t>
        </w:r>
      </w:hyperlink>
      <w:r>
        <w:rPr>
          <w:rFonts w:ascii="Verdana" w:hAnsi="Verdana"/>
          <w:color w:val="000000"/>
          <w:sz w:val="18"/>
          <w:szCs w:val="18"/>
        </w:rPr>
        <w:t> </w:t>
      </w:r>
      <w:hyperlink r:id="rId138" w:tooltip="Glukose" w:history="1">
        <w:r>
          <w:rPr>
            <w:rStyle w:val="Hyperlink"/>
            <w:rFonts w:ascii="Verdana" w:hAnsi="Verdana"/>
            <w:color w:val="CC0033"/>
            <w:sz w:val="18"/>
            <w:szCs w:val="18"/>
          </w:rPr>
          <w:t>Glukose</w:t>
        </w:r>
      </w:hyperlink>
      <w:r>
        <w:rPr>
          <w:rFonts w:ascii="Verdana" w:hAnsi="Verdana"/>
          <w:color w:val="000000"/>
          <w:sz w:val="18"/>
          <w:szCs w:val="18"/>
        </w:rPr>
        <w:t>, </w:t>
      </w:r>
      <w:hyperlink r:id="rId139" w:tooltip="Mannose" w:history="1">
        <w:r>
          <w:rPr>
            <w:rStyle w:val="Hyperlink"/>
            <w:rFonts w:ascii="Verdana" w:hAnsi="Verdana"/>
            <w:color w:val="CC0033"/>
            <w:sz w:val="18"/>
            <w:szCs w:val="18"/>
          </w:rPr>
          <w:t>Mannose</w:t>
        </w:r>
      </w:hyperlink>
      <w:r>
        <w:rPr>
          <w:rFonts w:ascii="Verdana" w:hAnsi="Verdana"/>
          <w:color w:val="000000"/>
          <w:sz w:val="18"/>
          <w:szCs w:val="18"/>
        </w:rPr>
        <w:t>, </w:t>
      </w:r>
      <w:hyperlink r:id="rId140" w:tooltip="Fructose" w:history="1">
        <w:r>
          <w:rPr>
            <w:rStyle w:val="Hyperlink"/>
            <w:rFonts w:ascii="Verdana" w:hAnsi="Verdana"/>
            <w:color w:val="CC0033"/>
            <w:sz w:val="18"/>
            <w:szCs w:val="18"/>
          </w:rPr>
          <w:t>Fructose</w:t>
        </w:r>
      </w:hyperlink>
      <w:r>
        <w:rPr>
          <w:rFonts w:ascii="Verdana" w:hAnsi="Verdana"/>
          <w:color w:val="000000"/>
          <w:sz w:val="18"/>
          <w:szCs w:val="18"/>
        </w:rPr>
        <w:t> sowie </w:t>
      </w:r>
      <w:hyperlink r:id="rId141" w:tooltip="Acetyliert" w:history="1">
        <w:r>
          <w:rPr>
            <w:rStyle w:val="Hyperlink"/>
            <w:rFonts w:ascii="Verdana" w:hAnsi="Verdana"/>
            <w:color w:val="CC0033"/>
            <w:sz w:val="18"/>
            <w:szCs w:val="18"/>
          </w:rPr>
          <w:t>acetylierten</w:t>
        </w:r>
      </w:hyperlink>
      <w:r>
        <w:rPr>
          <w:rFonts w:ascii="Verdana" w:hAnsi="Verdana"/>
          <w:color w:val="000000"/>
          <w:sz w:val="18"/>
          <w:szCs w:val="18"/>
        </w:rPr>
        <w:t> Aminozuckern zusammen.</w:t>
      </w:r>
    </w:p>
    <w:p w14:paraId="68692438" w14:textId="77777777" w:rsidR="00CE6D5F" w:rsidRDefault="00CE6D5F" w:rsidP="00CE6D5F">
      <w:pPr>
        <w:pStyle w:val="berschrift2"/>
        <w:spacing w:before="300" w:after="150" w:line="330" w:lineRule="atLeast"/>
        <w:rPr>
          <w:rFonts w:ascii="Verdana" w:hAnsi="Verdana"/>
          <w:color w:val="000000"/>
          <w:sz w:val="21"/>
          <w:szCs w:val="21"/>
        </w:rPr>
      </w:pPr>
      <w:r>
        <w:rPr>
          <w:rStyle w:val="mw-headline-number"/>
          <w:rFonts w:ascii="Verdana" w:hAnsi="Verdana"/>
          <w:color w:val="000000"/>
          <w:sz w:val="21"/>
          <w:szCs w:val="21"/>
        </w:rPr>
        <w:t>2</w:t>
      </w:r>
      <w:r>
        <w:rPr>
          <w:rStyle w:val="mw-headline"/>
          <w:rFonts w:ascii="Verdana" w:hAnsi="Verdana"/>
          <w:color w:val="000000"/>
          <w:sz w:val="21"/>
          <w:szCs w:val="21"/>
        </w:rPr>
        <w:t> Hintergrund</w:t>
      </w:r>
    </w:p>
    <w:p w14:paraId="249F56AE" w14:textId="77777777" w:rsidR="00CE6D5F" w:rsidRDefault="00CE6D5F" w:rsidP="00CE6D5F">
      <w:pPr>
        <w:pStyle w:val="StandardWeb"/>
        <w:spacing w:before="0" w:beforeAutospacing="0" w:after="150" w:afterAutospacing="0" w:line="270" w:lineRule="atLeast"/>
        <w:rPr>
          <w:rFonts w:ascii="Verdana" w:hAnsi="Verdana"/>
          <w:color w:val="000000"/>
          <w:sz w:val="18"/>
          <w:szCs w:val="18"/>
        </w:rPr>
      </w:pPr>
      <w:r>
        <w:rPr>
          <w:rFonts w:ascii="Verdana" w:hAnsi="Verdana"/>
          <w:color w:val="000000"/>
          <w:sz w:val="18"/>
          <w:szCs w:val="18"/>
        </w:rPr>
        <w:t>Glykoproteine sind außerordentlich häufig. Praktisch alle extrazellulären löslichen Proteine und </w:t>
      </w:r>
      <w:hyperlink r:id="rId142" w:tooltip="Enzym" w:history="1">
        <w:r>
          <w:rPr>
            <w:rStyle w:val="Hyperlink"/>
            <w:rFonts w:ascii="Verdana" w:hAnsi="Verdana"/>
            <w:color w:val="CC0033"/>
            <w:sz w:val="18"/>
            <w:szCs w:val="18"/>
          </w:rPr>
          <w:t>Enzyme</w:t>
        </w:r>
      </w:hyperlink>
      <w:r>
        <w:rPr>
          <w:rFonts w:ascii="Verdana" w:hAnsi="Verdana"/>
          <w:color w:val="000000"/>
          <w:sz w:val="18"/>
          <w:szCs w:val="18"/>
        </w:rPr>
        <w:t> weisen Zuckerreste auf. Die Verknüpfung der Zucker und des Proteins erfolgt über </w:t>
      </w:r>
      <w:hyperlink r:id="rId143" w:tooltip="Glykosidische Bindung" w:history="1">
        <w:r>
          <w:rPr>
            <w:rStyle w:val="Hyperlink"/>
            <w:rFonts w:ascii="Verdana" w:hAnsi="Verdana"/>
            <w:color w:val="CC0033"/>
            <w:sz w:val="18"/>
            <w:szCs w:val="18"/>
          </w:rPr>
          <w:t>glykosidische Bindungen</w:t>
        </w:r>
      </w:hyperlink>
      <w:r>
        <w:rPr>
          <w:rFonts w:ascii="Verdana" w:hAnsi="Verdana"/>
          <w:color w:val="000000"/>
          <w:sz w:val="18"/>
          <w:szCs w:val="18"/>
        </w:rPr>
        <w:t> an den Aminosäuren </w:t>
      </w:r>
      <w:hyperlink r:id="rId144" w:tooltip="Serin" w:history="1">
        <w:r>
          <w:rPr>
            <w:rStyle w:val="Hyperlink"/>
            <w:rFonts w:ascii="Verdana" w:hAnsi="Verdana"/>
            <w:color w:val="CC0033"/>
            <w:sz w:val="18"/>
            <w:szCs w:val="18"/>
          </w:rPr>
          <w:t>Serin</w:t>
        </w:r>
      </w:hyperlink>
      <w:r>
        <w:rPr>
          <w:rFonts w:ascii="Verdana" w:hAnsi="Verdana"/>
          <w:color w:val="000000"/>
          <w:sz w:val="18"/>
          <w:szCs w:val="18"/>
        </w:rPr>
        <w:t> (o-glykosidisch) oder </w:t>
      </w:r>
      <w:hyperlink r:id="rId145" w:tooltip="Asparagin" w:history="1">
        <w:r>
          <w:rPr>
            <w:rStyle w:val="Hyperlink"/>
            <w:rFonts w:ascii="Verdana" w:hAnsi="Verdana"/>
            <w:color w:val="CC0033"/>
            <w:sz w:val="18"/>
            <w:szCs w:val="18"/>
          </w:rPr>
          <w:t>Asparagin</w:t>
        </w:r>
      </w:hyperlink>
      <w:r>
        <w:rPr>
          <w:rFonts w:ascii="Verdana" w:hAnsi="Verdana"/>
          <w:color w:val="000000"/>
          <w:sz w:val="18"/>
          <w:szCs w:val="18"/>
        </w:rPr>
        <w:t> (n-glykosidisch).</w:t>
      </w:r>
    </w:p>
    <w:p w14:paraId="0FCD1EFD" w14:textId="77777777" w:rsidR="00CE6D5F" w:rsidRPr="00303FC3" w:rsidRDefault="00CE6D5F" w:rsidP="00CE6D5F">
      <w:pPr>
        <w:pStyle w:val="StandardWeb"/>
        <w:spacing w:before="0" w:beforeAutospacing="0" w:after="150" w:afterAutospacing="0" w:line="270" w:lineRule="atLeast"/>
        <w:rPr>
          <w:rFonts w:ascii="Verdana" w:hAnsi="Verdana"/>
          <w:color w:val="000000"/>
          <w:sz w:val="18"/>
          <w:szCs w:val="18"/>
          <w:lang w:val="en-US"/>
        </w:rPr>
      </w:pPr>
      <w:r w:rsidRPr="00303FC3">
        <w:rPr>
          <w:lang w:val="en-US"/>
        </w:rPr>
        <w:t>All N-linked oligosaccharides have in common a pentasaccharide core consisting of three mannose and two N-acetylglucosamine residues.</w:t>
      </w:r>
    </w:p>
    <w:p w14:paraId="4B2A9837" w14:textId="77777777" w:rsidR="00CE6D5F" w:rsidRDefault="00CE6D5F" w:rsidP="00CE6D5F">
      <w:pPr>
        <w:pStyle w:val="StandardWeb"/>
        <w:spacing w:before="0" w:beforeAutospacing="0" w:after="150" w:afterAutospacing="0" w:line="270" w:lineRule="atLeast"/>
        <w:rPr>
          <w:rFonts w:ascii="Verdana" w:hAnsi="Verdana"/>
          <w:color w:val="000000"/>
          <w:sz w:val="18"/>
          <w:szCs w:val="18"/>
        </w:rPr>
      </w:pPr>
      <w:hyperlink r:id="rId146" w:tooltip="Glykoproteinhormon" w:history="1">
        <w:r>
          <w:rPr>
            <w:rStyle w:val="Hyperlink"/>
            <w:rFonts w:ascii="Verdana" w:hAnsi="Verdana"/>
            <w:color w:val="CC0033"/>
            <w:sz w:val="18"/>
            <w:szCs w:val="18"/>
          </w:rPr>
          <w:t>Glykoproteinhormone</w:t>
        </w:r>
      </w:hyperlink>
      <w:r>
        <w:rPr>
          <w:rFonts w:ascii="Verdana" w:hAnsi="Verdana"/>
          <w:color w:val="000000"/>
          <w:sz w:val="18"/>
          <w:szCs w:val="18"/>
        </w:rPr>
        <w:t> haben </w:t>
      </w:r>
      <w:hyperlink r:id="rId147" w:tooltip="Pleiotrop" w:history="1">
        <w:r>
          <w:rPr>
            <w:rStyle w:val="Hyperlink"/>
            <w:rFonts w:ascii="Verdana" w:hAnsi="Verdana"/>
            <w:color w:val="CC0033"/>
            <w:sz w:val="18"/>
            <w:szCs w:val="18"/>
          </w:rPr>
          <w:t>pleiotrope</w:t>
        </w:r>
      </w:hyperlink>
      <w:r>
        <w:rPr>
          <w:rFonts w:ascii="Verdana" w:hAnsi="Verdana"/>
          <w:color w:val="000000"/>
          <w:sz w:val="18"/>
          <w:szCs w:val="18"/>
        </w:rPr>
        <w:t> Wirkungen auf eine Vielzahl an Organsystemen. Beispiele sind </w:t>
      </w:r>
      <w:hyperlink r:id="rId148" w:tooltip="Thyreoidea-stimulierendes Hormon" w:history="1">
        <w:r>
          <w:rPr>
            <w:rStyle w:val="Hyperlink"/>
            <w:rFonts w:ascii="Verdana" w:hAnsi="Verdana"/>
            <w:color w:val="CC0033"/>
            <w:sz w:val="18"/>
            <w:szCs w:val="18"/>
          </w:rPr>
          <w:t>Thyreoidea-stimulierendes Hormon</w:t>
        </w:r>
      </w:hyperlink>
      <w:r>
        <w:rPr>
          <w:rFonts w:ascii="Verdana" w:hAnsi="Verdana"/>
          <w:color w:val="000000"/>
          <w:sz w:val="18"/>
          <w:szCs w:val="18"/>
        </w:rPr>
        <w:t> (TSH), </w:t>
      </w:r>
      <w:hyperlink r:id="rId149" w:tooltip="Follikelstimulierendes Hormon" w:history="1">
        <w:r>
          <w:rPr>
            <w:rStyle w:val="Hyperlink"/>
            <w:rFonts w:ascii="Verdana" w:hAnsi="Verdana"/>
            <w:color w:val="CC0033"/>
            <w:sz w:val="18"/>
            <w:szCs w:val="18"/>
          </w:rPr>
          <w:t>Follikelstimulierendes Hormon</w:t>
        </w:r>
      </w:hyperlink>
      <w:r>
        <w:rPr>
          <w:rFonts w:ascii="Verdana" w:hAnsi="Verdana"/>
          <w:color w:val="000000"/>
          <w:sz w:val="18"/>
          <w:szCs w:val="18"/>
        </w:rPr>
        <w:t> (FSH), </w:t>
      </w:r>
      <w:hyperlink r:id="rId150" w:tooltip="Luteinisierendes Hormon" w:history="1">
        <w:r>
          <w:rPr>
            <w:rStyle w:val="Hyperlink"/>
            <w:rFonts w:ascii="Verdana" w:hAnsi="Verdana"/>
            <w:color w:val="CC0033"/>
            <w:sz w:val="18"/>
            <w:szCs w:val="18"/>
          </w:rPr>
          <w:t>Luteinisierendes Hormon</w:t>
        </w:r>
      </w:hyperlink>
      <w:r>
        <w:rPr>
          <w:rFonts w:ascii="Verdana" w:hAnsi="Verdana"/>
          <w:color w:val="000000"/>
          <w:sz w:val="18"/>
          <w:szCs w:val="18"/>
        </w:rPr>
        <w:t> (LH) und </w:t>
      </w:r>
      <w:hyperlink r:id="rId151" w:tooltip="Humanes Choriongonadotropin" w:history="1">
        <w:r>
          <w:rPr>
            <w:rStyle w:val="Hyperlink"/>
            <w:rFonts w:ascii="Verdana" w:hAnsi="Verdana"/>
            <w:color w:val="CC0033"/>
            <w:sz w:val="18"/>
            <w:szCs w:val="18"/>
          </w:rPr>
          <w:t>Humanes Choriongonadotropin</w:t>
        </w:r>
      </w:hyperlink>
      <w:r>
        <w:rPr>
          <w:rFonts w:ascii="Verdana" w:hAnsi="Verdana"/>
          <w:color w:val="000000"/>
          <w:sz w:val="18"/>
          <w:szCs w:val="18"/>
        </w:rPr>
        <w:t> (HCG).</w:t>
      </w:r>
    </w:p>
    <w:p w14:paraId="3C1E5AAF" w14:textId="77777777" w:rsidR="00CE6D5F" w:rsidRDefault="00CE6D5F" w:rsidP="00CE6D5F">
      <w:pPr>
        <w:pStyle w:val="StandardWeb"/>
        <w:spacing w:before="0" w:beforeAutospacing="0" w:after="150" w:afterAutospacing="0" w:line="270" w:lineRule="atLeast"/>
        <w:rPr>
          <w:rFonts w:ascii="Verdana" w:hAnsi="Verdana"/>
          <w:color w:val="000000"/>
          <w:sz w:val="18"/>
          <w:szCs w:val="18"/>
        </w:rPr>
      </w:pPr>
      <w:r>
        <w:rPr>
          <w:rFonts w:ascii="Verdana" w:hAnsi="Verdana"/>
          <w:color w:val="000000"/>
          <w:sz w:val="18"/>
          <w:szCs w:val="18"/>
        </w:rPr>
        <w:t>Einige </w:t>
      </w:r>
      <w:hyperlink r:id="rId152" w:tooltip="Blutgruppensystem" w:history="1">
        <w:r>
          <w:rPr>
            <w:rStyle w:val="Hyperlink"/>
            <w:rFonts w:ascii="Verdana" w:hAnsi="Verdana"/>
            <w:color w:val="CC0033"/>
            <w:sz w:val="18"/>
            <w:szCs w:val="18"/>
          </w:rPr>
          <w:t>Blutgruppensysteme</w:t>
        </w:r>
      </w:hyperlink>
      <w:r>
        <w:rPr>
          <w:rFonts w:ascii="Verdana" w:hAnsi="Verdana"/>
          <w:color w:val="000000"/>
          <w:sz w:val="18"/>
          <w:szCs w:val="18"/>
        </w:rPr>
        <w:t> basieren auf Polymorphismen von Glykoproteinen auf der Zellmembran. Die </w:t>
      </w:r>
      <w:hyperlink r:id="rId153" w:tooltip="Thrombozytenglykoprotein" w:history="1">
        <w:r>
          <w:rPr>
            <w:rStyle w:val="Hyperlink"/>
            <w:rFonts w:ascii="Verdana" w:hAnsi="Verdana"/>
            <w:color w:val="CC0033"/>
            <w:sz w:val="18"/>
            <w:szCs w:val="18"/>
          </w:rPr>
          <w:t>Thrombozytenglykoproteine</w:t>
        </w:r>
      </w:hyperlink>
      <w:r>
        <w:rPr>
          <w:rFonts w:ascii="Verdana" w:hAnsi="Verdana"/>
          <w:color w:val="000000"/>
          <w:sz w:val="18"/>
          <w:szCs w:val="18"/>
        </w:rPr>
        <w:t> - wie zum Beispiel </w:t>
      </w:r>
      <w:hyperlink r:id="rId154" w:tooltip="Glykoprotein IIb/IIIa" w:history="1">
        <w:r>
          <w:rPr>
            <w:rStyle w:val="Hyperlink"/>
            <w:rFonts w:ascii="Verdana" w:hAnsi="Verdana"/>
            <w:color w:val="CC0033"/>
            <w:sz w:val="18"/>
            <w:szCs w:val="18"/>
          </w:rPr>
          <w:t>Glykoprotein IIb/IIIa</w:t>
        </w:r>
      </w:hyperlink>
      <w:r>
        <w:rPr>
          <w:rFonts w:ascii="Verdana" w:hAnsi="Verdana"/>
          <w:color w:val="000000"/>
          <w:sz w:val="18"/>
          <w:szCs w:val="18"/>
        </w:rPr>
        <w:t> - sind Rezeptoren, die die </w:t>
      </w:r>
      <w:hyperlink r:id="rId155" w:tooltip="Thrombozytenfunktion" w:history="1">
        <w:r>
          <w:rPr>
            <w:rStyle w:val="Hyperlink"/>
            <w:rFonts w:ascii="Verdana" w:hAnsi="Verdana"/>
            <w:color w:val="CC0033"/>
            <w:sz w:val="18"/>
            <w:szCs w:val="18"/>
          </w:rPr>
          <w:t>Funktion der Thrombozyten</w:t>
        </w:r>
      </w:hyperlink>
      <w:r>
        <w:rPr>
          <w:rFonts w:ascii="Verdana" w:hAnsi="Verdana"/>
          <w:color w:val="000000"/>
          <w:sz w:val="18"/>
          <w:szCs w:val="18"/>
        </w:rPr>
        <w:t> steuern. Der Begriff Glykoprotein ist hier auch Bestandteil der </w:t>
      </w:r>
      <w:hyperlink r:id="rId156" w:tooltip="Nomenklatur" w:history="1">
        <w:r>
          <w:rPr>
            <w:rStyle w:val="Hyperlink"/>
            <w:rFonts w:ascii="Verdana" w:hAnsi="Verdana"/>
            <w:color w:val="CC0033"/>
            <w:sz w:val="18"/>
            <w:szCs w:val="18"/>
          </w:rPr>
          <w:t>Nomenklatur</w:t>
        </w:r>
      </w:hyperlink>
      <w:r>
        <w:rPr>
          <w:rFonts w:ascii="Verdana" w:hAnsi="Verdana"/>
          <w:color w:val="000000"/>
          <w:sz w:val="18"/>
          <w:szCs w:val="18"/>
        </w:rPr>
        <w:t>.</w:t>
      </w:r>
    </w:p>
    <w:p w14:paraId="7389CA35" w14:textId="77777777" w:rsidR="00CE6D5F" w:rsidRDefault="00CE6D5F" w:rsidP="00CE6D5F">
      <w:pPr>
        <w:pStyle w:val="berschrift2"/>
        <w:spacing w:before="300" w:after="150" w:line="330" w:lineRule="atLeast"/>
        <w:rPr>
          <w:rFonts w:ascii="Verdana" w:hAnsi="Verdana"/>
          <w:color w:val="000000"/>
          <w:sz w:val="21"/>
          <w:szCs w:val="21"/>
        </w:rPr>
      </w:pPr>
      <w:r>
        <w:rPr>
          <w:rStyle w:val="mw-headline-number"/>
          <w:rFonts w:ascii="Verdana" w:hAnsi="Verdana"/>
          <w:color w:val="000000"/>
          <w:sz w:val="21"/>
          <w:szCs w:val="21"/>
        </w:rPr>
        <w:t>3</w:t>
      </w:r>
      <w:r>
        <w:rPr>
          <w:rStyle w:val="mw-headline"/>
          <w:rFonts w:ascii="Verdana" w:hAnsi="Verdana"/>
          <w:color w:val="000000"/>
          <w:sz w:val="21"/>
          <w:szCs w:val="21"/>
        </w:rPr>
        <w:t> Funktion</w:t>
      </w:r>
    </w:p>
    <w:p w14:paraId="081F3CE8" w14:textId="77777777" w:rsidR="00CE6D5F" w:rsidRDefault="00CE6D5F" w:rsidP="00CE6D5F">
      <w:pPr>
        <w:pStyle w:val="StandardWeb"/>
        <w:spacing w:before="0" w:beforeAutospacing="0" w:after="150" w:afterAutospacing="0" w:line="270" w:lineRule="atLeast"/>
        <w:rPr>
          <w:rFonts w:ascii="Verdana" w:hAnsi="Verdana"/>
          <w:color w:val="000000"/>
          <w:sz w:val="18"/>
          <w:szCs w:val="18"/>
        </w:rPr>
      </w:pPr>
      <w:r>
        <w:rPr>
          <w:rFonts w:ascii="Verdana" w:hAnsi="Verdana"/>
          <w:color w:val="000000"/>
          <w:sz w:val="18"/>
          <w:szCs w:val="18"/>
        </w:rPr>
        <w:t>Glykoproteine können zahlreiche Funktionen im </w:t>
      </w:r>
      <w:hyperlink r:id="rId157" w:tooltip="Organismus" w:history="1">
        <w:r>
          <w:rPr>
            <w:rStyle w:val="Hyperlink"/>
            <w:rFonts w:ascii="Verdana" w:hAnsi="Verdana"/>
            <w:color w:val="CC0033"/>
            <w:sz w:val="18"/>
            <w:szCs w:val="18"/>
          </w:rPr>
          <w:t>Organismus</w:t>
        </w:r>
      </w:hyperlink>
      <w:r>
        <w:rPr>
          <w:rFonts w:ascii="Verdana" w:hAnsi="Verdana"/>
          <w:color w:val="000000"/>
          <w:sz w:val="18"/>
          <w:szCs w:val="18"/>
        </w:rPr>
        <w:t> übernehmen. Als Bestandteile der </w:t>
      </w:r>
      <w:hyperlink r:id="rId158" w:tooltip="Zellmembran" w:history="1">
        <w:r>
          <w:rPr>
            <w:rStyle w:val="Hyperlink"/>
            <w:rFonts w:ascii="Verdana" w:hAnsi="Verdana"/>
            <w:color w:val="CC0033"/>
            <w:sz w:val="18"/>
            <w:szCs w:val="18"/>
          </w:rPr>
          <w:t>Zellmembran</w:t>
        </w:r>
      </w:hyperlink>
      <w:r>
        <w:rPr>
          <w:rFonts w:ascii="Verdana" w:hAnsi="Verdana"/>
          <w:color w:val="000000"/>
          <w:sz w:val="18"/>
          <w:szCs w:val="18"/>
        </w:rPr>
        <w:t> haben Glykoproteine vor allem Rezeptor-, Transport- oder stabilisierende Funktionen. Außerdem bilden sie zusammen mit </w:t>
      </w:r>
      <w:hyperlink r:id="rId159" w:tooltip="Glykolipid" w:history="1">
        <w:r>
          <w:rPr>
            <w:rStyle w:val="Hyperlink"/>
            <w:rFonts w:ascii="Verdana" w:hAnsi="Verdana"/>
            <w:color w:val="CC0033"/>
            <w:sz w:val="18"/>
            <w:szCs w:val="18"/>
          </w:rPr>
          <w:t>Glykolipiden</w:t>
        </w:r>
      </w:hyperlink>
      <w:r>
        <w:rPr>
          <w:rFonts w:ascii="Verdana" w:hAnsi="Verdana"/>
          <w:color w:val="000000"/>
          <w:sz w:val="18"/>
          <w:szCs w:val="18"/>
        </w:rPr>
        <w:t> die </w:t>
      </w:r>
      <w:hyperlink r:id="rId160" w:tooltip="Glykokalyx" w:history="1">
        <w:r>
          <w:rPr>
            <w:rStyle w:val="Hyperlink"/>
            <w:rFonts w:ascii="Verdana" w:hAnsi="Verdana"/>
            <w:color w:val="CC0033"/>
            <w:sz w:val="18"/>
            <w:szCs w:val="18"/>
          </w:rPr>
          <w:t>Glykokalyx</w:t>
        </w:r>
      </w:hyperlink>
      <w:r>
        <w:rPr>
          <w:rFonts w:ascii="Verdana" w:hAnsi="Verdana"/>
          <w:color w:val="000000"/>
          <w:sz w:val="18"/>
          <w:szCs w:val="18"/>
        </w:rPr>
        <w:t>, die bei Zellen ohne </w:t>
      </w:r>
      <w:hyperlink r:id="rId161" w:tooltip="Zellwand" w:history="1">
        <w:r>
          <w:rPr>
            <w:rStyle w:val="Hyperlink"/>
            <w:rFonts w:ascii="Verdana" w:hAnsi="Verdana"/>
            <w:color w:val="CC0033"/>
            <w:sz w:val="18"/>
            <w:szCs w:val="18"/>
          </w:rPr>
          <w:t>Zellwand</w:t>
        </w:r>
      </w:hyperlink>
      <w:r>
        <w:rPr>
          <w:rFonts w:ascii="Verdana" w:hAnsi="Verdana"/>
          <w:color w:val="000000"/>
          <w:sz w:val="18"/>
          <w:szCs w:val="18"/>
        </w:rPr>
        <w:t> zusammen mit dem </w:t>
      </w:r>
      <w:hyperlink r:id="rId162" w:tooltip="Zytoskelett" w:history="1">
        <w:r>
          <w:rPr>
            <w:rStyle w:val="Hyperlink"/>
            <w:rFonts w:ascii="Verdana" w:hAnsi="Verdana"/>
            <w:color w:val="CC0033"/>
            <w:sz w:val="18"/>
            <w:szCs w:val="18"/>
          </w:rPr>
          <w:t>Zytoskelett</w:t>
        </w:r>
      </w:hyperlink>
      <w:r>
        <w:rPr>
          <w:rFonts w:ascii="Verdana" w:hAnsi="Verdana"/>
          <w:color w:val="000000"/>
          <w:sz w:val="18"/>
          <w:szCs w:val="18"/>
        </w:rPr>
        <w:t> für Stabilität sorgt</w:t>
      </w:r>
    </w:p>
    <w:p w14:paraId="31704841" w14:textId="77777777" w:rsidR="00CE6D5F" w:rsidRPr="00D1037A" w:rsidRDefault="00CE6D5F" w:rsidP="00CE6D5F">
      <w:pPr>
        <w:rPr>
          <w:lang w:val="en-US"/>
        </w:rPr>
      </w:pPr>
    </w:p>
    <w:p w14:paraId="3B90B364" w14:textId="77777777" w:rsidR="00CE6D5F" w:rsidRDefault="00CE6D5F" w:rsidP="00CE6D5F">
      <w:pPr>
        <w:pStyle w:val="berschrift2"/>
      </w:pPr>
      <w:r>
        <w:t>Glycoproteins: erythropoietin</w:t>
      </w:r>
    </w:p>
    <w:p w14:paraId="393ECBA2" w14:textId="77777777" w:rsidR="00CE6D5F" w:rsidRDefault="00CE6D5F" w:rsidP="00CE6D5F"/>
    <w:p w14:paraId="3916EA8E" w14:textId="77777777" w:rsidR="00CE6D5F" w:rsidRDefault="00CE6D5F" w:rsidP="00CE6D5F">
      <w:pPr>
        <w:pStyle w:val="Listenabsatz"/>
        <w:numPr>
          <w:ilvl w:val="0"/>
          <w:numId w:val="32"/>
        </w:numPr>
        <w:rPr>
          <w:lang w:val="en-US"/>
        </w:rPr>
      </w:pPr>
      <w:r w:rsidRPr="00AD30B1">
        <w:rPr>
          <w:lang w:val="en-US"/>
        </w:rPr>
        <w:t xml:space="preserve">The glycoprotein hormone </w:t>
      </w:r>
      <w:r w:rsidRPr="00AC70B0">
        <w:rPr>
          <w:highlight w:val="yellow"/>
          <w:lang w:val="en-US"/>
        </w:rPr>
        <w:t>erythropoietin (EPO) is secreted by the kidneys and stimulates the production of red blood cells</w:t>
      </w:r>
      <w:r>
        <w:rPr>
          <w:lang w:val="en-US"/>
        </w:rPr>
        <w:t xml:space="preserve"> (erythrocytes)</w:t>
      </w:r>
      <w:r w:rsidRPr="00AD30B1">
        <w:rPr>
          <w:lang w:val="en-US"/>
        </w:rPr>
        <w:t xml:space="preserve">. </w:t>
      </w:r>
    </w:p>
    <w:p w14:paraId="3F312839" w14:textId="77777777" w:rsidR="00CE6D5F" w:rsidRDefault="00CE6D5F" w:rsidP="00CE6D5F">
      <w:pPr>
        <w:pStyle w:val="Listenabsatz"/>
        <w:numPr>
          <w:ilvl w:val="0"/>
          <w:numId w:val="32"/>
        </w:numPr>
        <w:rPr>
          <w:lang w:val="en-US"/>
        </w:rPr>
      </w:pPr>
      <w:r w:rsidRPr="00AD30B1">
        <w:rPr>
          <w:lang w:val="en-US"/>
        </w:rPr>
        <w:t xml:space="preserve">EPO is </w:t>
      </w:r>
      <w:r w:rsidRPr="00AC70B0">
        <w:rPr>
          <w:highlight w:val="yellow"/>
          <w:lang w:val="en-US"/>
        </w:rPr>
        <w:t>composed of 165 amino acids</w:t>
      </w:r>
      <w:r w:rsidRPr="00AD30B1">
        <w:rPr>
          <w:lang w:val="en-US"/>
        </w:rPr>
        <w:t xml:space="preserve"> and is N -glycosylated at three asparagine residues and O-glycosylated on a serine residue. The mature EPO is 40% carbohydrate by weight, and glycosylation enhances the stability of the protein in the blood. Unglycosylated protein has only about 10% of the bioactivity of the glycosylated form because the protein is rapidly removed from the blood by the kidneys.</w:t>
      </w:r>
    </w:p>
    <w:p w14:paraId="5BE0D5FE" w14:textId="77777777" w:rsidR="00CE6D5F" w:rsidRDefault="00CE6D5F" w:rsidP="00CE6D5F">
      <w:pPr>
        <w:pStyle w:val="Listenabsatz"/>
        <w:numPr>
          <w:ilvl w:val="0"/>
          <w:numId w:val="32"/>
        </w:numPr>
        <w:rPr>
          <w:lang w:val="en-US"/>
        </w:rPr>
      </w:pPr>
      <w:r w:rsidRPr="00AD30B1">
        <w:rPr>
          <w:lang w:val="en-US"/>
        </w:rPr>
        <w:lastRenderedPageBreak/>
        <w:t>Recombinant human EPO is used in the treatment of anemias. However, some athletes have used recombinant human EPO to increase the red-blood-cell count and hence their oxygen-carrying capacity.</w:t>
      </w:r>
    </w:p>
    <w:p w14:paraId="5B7E4F75" w14:textId="77777777" w:rsidR="00CE6D5F" w:rsidRDefault="00CE6D5F" w:rsidP="00CE6D5F">
      <w:pPr>
        <w:rPr>
          <w:lang w:val="en-US"/>
        </w:rPr>
      </w:pPr>
    </w:p>
    <w:p w14:paraId="17BB21B5" w14:textId="77777777" w:rsidR="00CE6D5F" w:rsidRDefault="00CE6D5F" w:rsidP="00CE6D5F">
      <w:pPr>
        <w:pStyle w:val="berschrift2"/>
      </w:pPr>
      <w:r>
        <w:t>Proteoglycans</w:t>
      </w:r>
    </w:p>
    <w:p w14:paraId="0108ED4E" w14:textId="77777777" w:rsidR="00CE6D5F" w:rsidRDefault="00CE6D5F" w:rsidP="00CE6D5F">
      <w:pPr>
        <w:rPr>
          <w:shd w:val="clear" w:color="auto" w:fill="FFFFFF"/>
        </w:rPr>
      </w:pPr>
      <w:r>
        <w:rPr>
          <w:shd w:val="clear" w:color="auto" w:fill="FFFFFF"/>
        </w:rPr>
        <w:t xml:space="preserve">Proteoglykane sind ein Hauptbestandteil der tierischen extrazellulären Matrix, die die </w:t>
      </w:r>
      <w:r w:rsidRPr="00AC70B0">
        <w:rPr>
          <w:highlight w:val="yellow"/>
          <w:shd w:val="clear" w:color="auto" w:fill="FFFFFF"/>
        </w:rPr>
        <w:t>Stabilisierung zwischen den Zellen</w:t>
      </w:r>
      <w:r>
        <w:rPr>
          <w:shd w:val="clear" w:color="auto" w:fill="FFFFFF"/>
        </w:rPr>
        <w:t xml:space="preserve"> eines Organismus bewerkstelligen. Hier bilden sie große Komplexe, sowohl zu anderen Proteoglykanen, als auch zu </w:t>
      </w:r>
      <w:hyperlink r:id="rId163" w:tooltip="Hyaluronsäure" w:history="1">
        <w:r w:rsidRPr="00AC70B0">
          <w:t>Hyaluronsäure</w:t>
        </w:r>
      </w:hyperlink>
      <w:r>
        <w:rPr>
          <w:shd w:val="clear" w:color="auto" w:fill="FFFFFF"/>
        </w:rPr>
        <w:t>, sowie zu Faserproteinen wie </w:t>
      </w:r>
      <w:hyperlink r:id="rId164" w:tooltip="Kollagen" w:history="1">
        <w:r w:rsidRPr="00AC70B0">
          <w:t>Kollagen</w:t>
        </w:r>
      </w:hyperlink>
      <w:r>
        <w:rPr>
          <w:shd w:val="clear" w:color="auto" w:fill="FFFFFF"/>
        </w:rPr>
        <w:t>. Sie sind außerdem an der Bindung von </w:t>
      </w:r>
      <w:hyperlink r:id="rId165" w:tooltip="Kation" w:history="1">
        <w:r w:rsidRPr="00AC70B0">
          <w:t>Kationen</w:t>
        </w:r>
      </w:hyperlink>
      <w:r>
        <w:rPr>
          <w:shd w:val="clear" w:color="auto" w:fill="FFFFFF"/>
        </w:rPr>
        <w:t> beteiligt und regulieren die Bewegung von Molekülen durch die Matrix. Es gibt Hinweise darauf dass sie die Aktivität und Stabilität von Proteinen und Signalmolekülen innerhalb der Matrix beeinflussen können. Die Funktion des Proteoglykans kann teilweise dem Proteinkern oder der befestigten GAG Kette zugeschrieben werden.</w:t>
      </w:r>
    </w:p>
    <w:p w14:paraId="4E8486ED" w14:textId="77777777" w:rsidR="00CE6D5F" w:rsidRPr="000604D1" w:rsidRDefault="00CE6D5F" w:rsidP="00CE6D5F">
      <w:pPr>
        <w:rPr>
          <w:shd w:val="clear" w:color="auto" w:fill="FFFFFF"/>
        </w:rPr>
      </w:pPr>
      <w:r>
        <w:rPr>
          <w:rFonts w:ascii="Verdana" w:hAnsi="Verdana"/>
          <w:b/>
          <w:bCs/>
          <w:color w:val="000000"/>
          <w:sz w:val="18"/>
          <w:szCs w:val="18"/>
        </w:rPr>
        <w:t>Hyaluronsäure (Hyaluronan)</w:t>
      </w:r>
      <w:r>
        <w:rPr>
          <w:rFonts w:ascii="Verdana" w:hAnsi="Verdana"/>
          <w:color w:val="000000"/>
          <w:sz w:val="18"/>
          <w:szCs w:val="18"/>
        </w:rPr>
        <w:t> ist ein </w:t>
      </w:r>
      <w:hyperlink r:id="rId166" w:tooltip="Polysaccharid" w:history="1">
        <w:r>
          <w:rPr>
            <w:rStyle w:val="Hyperlink"/>
            <w:rFonts w:ascii="Verdana" w:hAnsi="Verdana"/>
            <w:color w:val="CC0033"/>
            <w:sz w:val="18"/>
            <w:szCs w:val="18"/>
          </w:rPr>
          <w:t>Polysaccharid</w:t>
        </w:r>
      </w:hyperlink>
      <w:r>
        <w:rPr>
          <w:rFonts w:ascii="Verdana" w:hAnsi="Verdana"/>
          <w:color w:val="000000"/>
          <w:sz w:val="18"/>
          <w:szCs w:val="18"/>
        </w:rPr>
        <w:t>, genauer gesagt ein </w:t>
      </w:r>
      <w:hyperlink r:id="rId167" w:tooltip="Glykosaminoglykan" w:history="1">
        <w:r>
          <w:rPr>
            <w:rStyle w:val="Hyperlink"/>
            <w:rFonts w:ascii="Verdana" w:hAnsi="Verdana"/>
            <w:color w:val="CC0033"/>
            <w:sz w:val="18"/>
            <w:szCs w:val="18"/>
          </w:rPr>
          <w:t>Glykosaminoglykan</w:t>
        </w:r>
      </w:hyperlink>
      <w:r>
        <w:rPr>
          <w:rFonts w:ascii="Verdana" w:hAnsi="Verdana"/>
          <w:color w:val="000000"/>
          <w:sz w:val="18"/>
          <w:szCs w:val="18"/>
        </w:rPr>
        <w:t>, das bei fast allen Wirbeltieren ein wesentlicher Bestandteil der </w:t>
      </w:r>
      <w:hyperlink r:id="rId168" w:tooltip="Extrazelluläre Matrix" w:history="1">
        <w:r>
          <w:rPr>
            <w:rStyle w:val="Hyperlink"/>
            <w:rFonts w:ascii="Verdana" w:hAnsi="Verdana"/>
            <w:color w:val="CC0033"/>
            <w:sz w:val="18"/>
            <w:szCs w:val="18"/>
          </w:rPr>
          <w:t>extrazellulären Matrix</w:t>
        </w:r>
      </w:hyperlink>
      <w:r>
        <w:rPr>
          <w:rFonts w:ascii="Verdana" w:hAnsi="Verdana"/>
          <w:color w:val="000000"/>
          <w:sz w:val="18"/>
          <w:szCs w:val="18"/>
        </w:rPr>
        <w:t> ist</w:t>
      </w:r>
    </w:p>
    <w:p w14:paraId="4D3917C7" w14:textId="77777777" w:rsidR="00CE6D5F" w:rsidRDefault="00CE6D5F" w:rsidP="00CE6D5F">
      <w:pPr>
        <w:pStyle w:val="berschrift2"/>
      </w:pPr>
      <w:r>
        <w:t>Protein glycosylation in ER</w:t>
      </w:r>
    </w:p>
    <w:p w14:paraId="2251FEE4" w14:textId="77777777" w:rsidR="00CE6D5F" w:rsidRPr="00383102" w:rsidRDefault="00CE6D5F" w:rsidP="00CE6D5F"/>
    <w:p w14:paraId="3EAC4340" w14:textId="77777777" w:rsidR="00CE6D5F" w:rsidRDefault="00CE6D5F" w:rsidP="00CE6D5F">
      <w:pPr>
        <w:pStyle w:val="Listenabsatz"/>
        <w:numPr>
          <w:ilvl w:val="0"/>
          <w:numId w:val="32"/>
        </w:numPr>
        <w:rPr>
          <w:lang w:val="en-US"/>
        </w:rPr>
      </w:pPr>
      <w:r w:rsidRPr="00342F79">
        <w:rPr>
          <w:lang w:val="en-US"/>
        </w:rPr>
        <w:t>Glycosylation takes place inside the lumen of the endoplasmic reticulum (ER) and in the Golgi complex.</w:t>
      </w:r>
      <w:r>
        <w:rPr>
          <w:lang w:val="en-US"/>
        </w:rPr>
        <w:t xml:space="preserve"> </w:t>
      </w:r>
      <w:r w:rsidRPr="00342F79">
        <w:rPr>
          <w:lang w:val="en-US"/>
        </w:rPr>
        <w:t xml:space="preserve">The protein is synthesized by ribosomes attached to the cytoplasmic face of the ER membrane, and the peptide chain is inserted into the lumen of the ER. </w:t>
      </w:r>
    </w:p>
    <w:p w14:paraId="719CC098" w14:textId="77777777" w:rsidR="00CE6D5F" w:rsidRDefault="00CE6D5F" w:rsidP="00CE6D5F">
      <w:pPr>
        <w:pStyle w:val="Listenabsatz"/>
        <w:numPr>
          <w:ilvl w:val="0"/>
          <w:numId w:val="32"/>
        </w:numPr>
        <w:rPr>
          <w:lang w:val="en-US"/>
        </w:rPr>
      </w:pPr>
      <w:r w:rsidRPr="00342F79">
        <w:rPr>
          <w:lang w:val="en-US"/>
        </w:rPr>
        <w:t xml:space="preserve">The N-linked glycosylation begins in the ER and continues in the Golgi complex, whereas the O-linked glycosylation takes place exclusively in the Golgi complex. </w:t>
      </w:r>
    </w:p>
    <w:p w14:paraId="259578F6" w14:textId="77777777" w:rsidR="00CE6D5F" w:rsidRDefault="00CE6D5F" w:rsidP="00CE6D5F">
      <w:pPr>
        <w:pStyle w:val="Listenabsatz"/>
        <w:numPr>
          <w:ilvl w:val="0"/>
          <w:numId w:val="32"/>
        </w:numPr>
        <w:rPr>
          <w:lang w:val="en-US"/>
        </w:rPr>
      </w:pPr>
      <w:r w:rsidRPr="00342F79">
        <w:rPr>
          <w:lang w:val="en-US"/>
        </w:rPr>
        <w:t>A</w:t>
      </w:r>
      <w:r>
        <w:rPr>
          <w:lang w:val="en-US"/>
        </w:rPr>
        <w:t xml:space="preserve"> </w:t>
      </w:r>
      <w:r w:rsidRPr="00342F79">
        <w:rPr>
          <w:lang w:val="en-US"/>
        </w:rPr>
        <w:t>large oligosaccharide destined for attachment to the asparagine residue of a protein is assembled on dolichol phosphate, a specialized lipid molecule located in the ER membrane and containing about 20 isoprene (C5) units.</w:t>
      </w:r>
    </w:p>
    <w:p w14:paraId="724E4503" w14:textId="77777777" w:rsidR="00CE6D5F" w:rsidRDefault="00CE6D5F" w:rsidP="00CE6D5F">
      <w:pPr>
        <w:pStyle w:val="berschrift2"/>
        <w:rPr>
          <w:lang w:val="en-US"/>
        </w:rPr>
      </w:pPr>
      <w:r>
        <w:t>Glycosyltransferase</w:t>
      </w:r>
    </w:p>
    <w:p w14:paraId="3FBA8784" w14:textId="77777777" w:rsidR="00CE6D5F" w:rsidRDefault="00CE6D5F" w:rsidP="00CE6D5F">
      <w:pPr>
        <w:pStyle w:val="Listenabsatz"/>
        <w:numPr>
          <w:ilvl w:val="0"/>
          <w:numId w:val="32"/>
        </w:numPr>
        <w:rPr>
          <w:lang w:val="en-US"/>
        </w:rPr>
      </w:pPr>
      <w:r w:rsidRPr="00342F79">
        <w:rPr>
          <w:lang w:val="en-US"/>
        </w:rPr>
        <w:t xml:space="preserve">Complex carbohydrates are synthesized by glycosyltransferases, which catalyze the formation of glycosidic bonds. Highly diverse family of enzymes - account for 1% to 2% of gene products in all organisms examined. </w:t>
      </w:r>
    </w:p>
    <w:p w14:paraId="71ED9D81" w14:textId="77777777" w:rsidR="00CE6D5F" w:rsidRDefault="00CE6D5F" w:rsidP="00CE6D5F">
      <w:pPr>
        <w:pStyle w:val="Listenabsatz"/>
        <w:numPr>
          <w:ilvl w:val="0"/>
          <w:numId w:val="32"/>
        </w:numPr>
        <w:rPr>
          <w:b/>
          <w:bCs/>
          <w:lang w:val="en-US"/>
        </w:rPr>
      </w:pPr>
      <w:r w:rsidRPr="00383102">
        <w:rPr>
          <w:b/>
          <w:bCs/>
          <w:lang w:val="en-US"/>
        </w:rPr>
        <w:t xml:space="preserve">These reactions are catalyzed by a glycosyltransferase. The sugar to be added comes in the form of an activated (energy-rich) sugar nucleotide, such as UDP-glucose. </w:t>
      </w:r>
    </w:p>
    <w:p w14:paraId="43C053CD" w14:textId="77777777" w:rsidR="00CE6D5F" w:rsidRDefault="00CE6D5F" w:rsidP="00CE6D5F">
      <w:pPr>
        <w:rPr>
          <w:lang w:val="en-US"/>
        </w:rPr>
      </w:pPr>
    </w:p>
    <w:p w14:paraId="445BB5B7" w14:textId="77777777" w:rsidR="00CE6D5F" w:rsidRDefault="00CE6D5F" w:rsidP="00CE6D5F">
      <w:pPr>
        <w:pStyle w:val="berschrift2"/>
      </w:pPr>
      <w:r>
        <w:t>Glycolysis</w:t>
      </w:r>
    </w:p>
    <w:p w14:paraId="0D5709F2" w14:textId="77777777" w:rsidR="00CE6D5F" w:rsidRDefault="00CE6D5F" w:rsidP="00CE6D5F"/>
    <w:p w14:paraId="5F2541EF" w14:textId="77777777" w:rsidR="00CE6D5F" w:rsidRDefault="00CE6D5F" w:rsidP="00CE6D5F">
      <w:pPr>
        <w:pStyle w:val="Listenabsatz"/>
        <w:numPr>
          <w:ilvl w:val="0"/>
          <w:numId w:val="32"/>
        </w:numPr>
        <w:rPr>
          <w:lang w:val="en-US"/>
        </w:rPr>
      </w:pPr>
      <w:r w:rsidRPr="00576AEA">
        <w:rPr>
          <w:lang w:val="en-US"/>
        </w:rPr>
        <w:t xml:space="preserve">Glycolysis is the sequence of reactions that metabolizes one molecule of glucose to two molecules of pyruvate with the concomitant net production of two molecules of ATP. </w:t>
      </w:r>
    </w:p>
    <w:p w14:paraId="335F506E" w14:textId="77777777" w:rsidR="00CE6D5F" w:rsidRDefault="00CE6D5F" w:rsidP="00CE6D5F">
      <w:pPr>
        <w:pStyle w:val="Listenabsatz"/>
        <w:numPr>
          <w:ilvl w:val="0"/>
          <w:numId w:val="32"/>
        </w:numPr>
        <w:rPr>
          <w:lang w:val="en-US"/>
        </w:rPr>
      </w:pPr>
      <w:r w:rsidRPr="00576AEA">
        <w:rPr>
          <w:lang w:val="en-US"/>
        </w:rPr>
        <w:t xml:space="preserve">Glycolysis is anaerobic (does not require O2) because it evolved before substantial amounts of oxygen accumulated in the atmosphere. Pyruvate can be further processed anaerobically to lactate (lactic acid fermentation) or ethanol (alcoholic fermentation). Under aerobic conditions, pyruvate can be completely oxidized to CO2. </w:t>
      </w:r>
    </w:p>
    <w:p w14:paraId="6A9D674C" w14:textId="77777777" w:rsidR="00CE6D5F" w:rsidRPr="00532552" w:rsidRDefault="00CE6D5F" w:rsidP="00CE6D5F">
      <w:pPr>
        <w:pStyle w:val="Listenabsatz"/>
        <w:numPr>
          <w:ilvl w:val="0"/>
          <w:numId w:val="32"/>
        </w:numPr>
        <w:rPr>
          <w:lang w:val="en-US"/>
        </w:rPr>
      </w:pPr>
      <w:r w:rsidRPr="00576AEA">
        <w:rPr>
          <w:lang w:val="en-US"/>
        </w:rPr>
        <w:t>Because glucose is such a precious fuel, metabolic products, such as pyruvate and lactate, are salvaged to synthesize glucose in the process of gluconeogenesis. Although glycolysis and gluconeogenesis have some enzymes in common, the two pathways are not simply the reverse of each other.</w:t>
      </w:r>
    </w:p>
    <w:p w14:paraId="3390B88F" w14:textId="77777777" w:rsidR="00CE6D5F" w:rsidRDefault="00CE6D5F" w:rsidP="00CE6D5F">
      <w:pPr>
        <w:rPr>
          <w:lang w:val="en-US"/>
        </w:rPr>
      </w:pPr>
      <w:r w:rsidRPr="00532552">
        <w:rPr>
          <w:noProof/>
          <w:lang w:val="en-US"/>
        </w:rPr>
        <w:lastRenderedPageBreak/>
        <w:drawing>
          <wp:anchor distT="0" distB="0" distL="114300" distR="114300" simplePos="0" relativeHeight="251693056" behindDoc="1" locked="0" layoutInCell="1" allowOverlap="1" wp14:anchorId="02670705" wp14:editId="4584F2E7">
            <wp:simplePos x="0" y="0"/>
            <wp:positionH relativeFrom="column">
              <wp:posOffset>164867</wp:posOffset>
            </wp:positionH>
            <wp:positionV relativeFrom="paragraph">
              <wp:posOffset>1264</wp:posOffset>
            </wp:positionV>
            <wp:extent cx="4254500" cy="2636833"/>
            <wp:effectExtent l="0" t="0" r="0" b="0"/>
            <wp:wrapTight wrapText="bothSides">
              <wp:wrapPolygon edited="0">
                <wp:start x="0" y="0"/>
                <wp:lineTo x="0" y="21382"/>
                <wp:lineTo x="21471" y="21382"/>
                <wp:lineTo x="21471" y="0"/>
                <wp:lineTo x="0" y="0"/>
              </wp:wrapPolygon>
            </wp:wrapTight>
            <wp:docPr id="69" name="Grafik 69" descr="Ein Bild, das Text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 name="Grafik 34" descr="Ein Bild, das Text enthält.&#10;&#10;Automatisch generierte Beschreibung"/>
                    <pic:cNvPicPr/>
                  </pic:nvPicPr>
                  <pic:blipFill rotWithShape="1">
                    <a:blip r:embed="rId169">
                      <a:extLst>
                        <a:ext uri="{28A0092B-C50C-407E-A947-70E740481C1C}">
                          <a14:useLocalDpi xmlns:a14="http://schemas.microsoft.com/office/drawing/2010/main" val="0"/>
                        </a:ext>
                      </a:extLst>
                    </a:blip>
                    <a:srcRect l="2441" t="881" r="6" b="12984"/>
                    <a:stretch/>
                  </pic:blipFill>
                  <pic:spPr bwMode="auto">
                    <a:xfrm>
                      <a:off x="0" y="0"/>
                      <a:ext cx="4254500" cy="2636833"/>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520519A5" w14:textId="77777777" w:rsidR="00CE6D5F" w:rsidRDefault="00CE6D5F" w:rsidP="00CE6D5F">
      <w:pPr>
        <w:rPr>
          <w:lang w:val="en-US"/>
        </w:rPr>
      </w:pPr>
      <w:r w:rsidRPr="00532552">
        <w:rPr>
          <w:noProof/>
          <w:lang w:val="en-US"/>
        </w:rPr>
        <w:drawing>
          <wp:anchor distT="0" distB="0" distL="114300" distR="114300" simplePos="0" relativeHeight="251694080" behindDoc="1" locked="0" layoutInCell="1" allowOverlap="1" wp14:anchorId="18676895" wp14:editId="5223CC62">
            <wp:simplePos x="0" y="0"/>
            <wp:positionH relativeFrom="margin">
              <wp:posOffset>194261</wp:posOffset>
            </wp:positionH>
            <wp:positionV relativeFrom="paragraph">
              <wp:posOffset>2212975</wp:posOffset>
            </wp:positionV>
            <wp:extent cx="3974471" cy="2118862"/>
            <wp:effectExtent l="0" t="0" r="6985" b="0"/>
            <wp:wrapTight wrapText="bothSides">
              <wp:wrapPolygon edited="0">
                <wp:start x="0" y="0"/>
                <wp:lineTo x="0" y="21367"/>
                <wp:lineTo x="21534" y="21367"/>
                <wp:lineTo x="21534" y="0"/>
                <wp:lineTo x="0" y="0"/>
              </wp:wrapPolygon>
            </wp:wrapTight>
            <wp:docPr id="70" name="Grafik 70" descr="Ein Bild, das Text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 name="Grafik 35" descr="Ein Bild, das Text enthält.&#10;&#10;Automatisch generierte Beschreibung"/>
                    <pic:cNvPicPr/>
                  </pic:nvPicPr>
                  <pic:blipFill>
                    <a:blip r:embed="rId170">
                      <a:extLst>
                        <a:ext uri="{28A0092B-C50C-407E-A947-70E740481C1C}">
                          <a14:useLocalDpi xmlns:a14="http://schemas.microsoft.com/office/drawing/2010/main" val="0"/>
                        </a:ext>
                      </a:extLst>
                    </a:blip>
                    <a:stretch>
                      <a:fillRect/>
                    </a:stretch>
                  </pic:blipFill>
                  <pic:spPr>
                    <a:xfrm>
                      <a:off x="0" y="0"/>
                      <a:ext cx="3974471" cy="2118862"/>
                    </a:xfrm>
                    <a:prstGeom prst="rect">
                      <a:avLst/>
                    </a:prstGeom>
                  </pic:spPr>
                </pic:pic>
              </a:graphicData>
            </a:graphic>
            <wp14:sizeRelH relativeFrom="page">
              <wp14:pctWidth>0</wp14:pctWidth>
            </wp14:sizeRelH>
            <wp14:sizeRelV relativeFrom="page">
              <wp14:pctHeight>0</wp14:pctHeight>
            </wp14:sizeRelV>
          </wp:anchor>
        </w:drawing>
      </w:r>
    </w:p>
    <w:p w14:paraId="28B5A4A9" w14:textId="77777777" w:rsidR="00CE6D5F" w:rsidRDefault="00CE6D5F" w:rsidP="00CE6D5F">
      <w:r w:rsidRPr="00532552">
        <w:rPr>
          <w:noProof/>
        </w:rPr>
        <w:lastRenderedPageBreak/>
        <w:drawing>
          <wp:inline distT="0" distB="0" distL="0" distR="0" wp14:anchorId="4264A48B" wp14:editId="2A093347">
            <wp:extent cx="3612333" cy="3422512"/>
            <wp:effectExtent l="0" t="0" r="7620" b="6985"/>
            <wp:docPr id="71" name="Grafik 71" descr="Ein Bild, das Text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6" name="Grafik 36" descr="Ein Bild, das Text enthält.&#10;&#10;Automatisch generierte Beschreibung"/>
                    <pic:cNvPicPr/>
                  </pic:nvPicPr>
                  <pic:blipFill>
                    <a:blip r:embed="rId171"/>
                    <a:stretch>
                      <a:fillRect/>
                    </a:stretch>
                  </pic:blipFill>
                  <pic:spPr>
                    <a:xfrm>
                      <a:off x="0" y="0"/>
                      <a:ext cx="3630676" cy="3439892"/>
                    </a:xfrm>
                    <a:prstGeom prst="rect">
                      <a:avLst/>
                    </a:prstGeom>
                  </pic:spPr>
                </pic:pic>
              </a:graphicData>
            </a:graphic>
          </wp:inline>
        </w:drawing>
      </w:r>
    </w:p>
    <w:p w14:paraId="5B7AB971" w14:textId="77777777" w:rsidR="00CE6D5F" w:rsidRDefault="00CE6D5F" w:rsidP="00CE6D5F">
      <w:pPr>
        <w:rPr>
          <w:lang w:val="en-US"/>
        </w:rPr>
      </w:pPr>
      <w:r w:rsidRPr="00E1479D">
        <w:rPr>
          <w:lang w:val="en-US"/>
        </w:rPr>
        <w:t xml:space="preserve">Die drei irreversiblen Reaktionen der Glykolyse sind: </w:t>
      </w:r>
      <w:r>
        <w:rPr>
          <w:lang w:val="en-US"/>
        </w:rPr>
        <w:br/>
      </w:r>
      <w:r w:rsidRPr="00E1479D">
        <w:rPr>
          <w:lang w:val="en-US"/>
        </w:rPr>
        <w:t>• </w:t>
      </w:r>
      <w:r>
        <w:rPr>
          <w:lang w:val="en-US"/>
        </w:rPr>
        <w:t>H</w:t>
      </w:r>
      <w:r w:rsidRPr="00E1479D">
        <w:rPr>
          <w:lang w:val="en-US"/>
        </w:rPr>
        <w:t xml:space="preserve">exokinase: Glucose zu Glucose-6-Phosphat </w:t>
      </w:r>
      <w:r>
        <w:rPr>
          <w:lang w:val="en-US"/>
        </w:rPr>
        <w:br/>
      </w:r>
      <w:r w:rsidRPr="00E1479D">
        <w:rPr>
          <w:lang w:val="en-US"/>
        </w:rPr>
        <w:t xml:space="preserve">• Phosphofructokinase: Fructose-6-Phosphat zu Fructose-1,6-Bisphosphat </w:t>
      </w:r>
      <w:r>
        <w:rPr>
          <w:lang w:val="en-US"/>
        </w:rPr>
        <w:br/>
      </w:r>
      <w:r w:rsidRPr="00E1479D">
        <w:rPr>
          <w:lang w:val="en-US"/>
        </w:rPr>
        <w:t xml:space="preserve">• Pyruvatkinase: Phosphoenolpyruvat zu Pyruvat. </w:t>
      </w:r>
    </w:p>
    <w:p w14:paraId="0E28F9EC" w14:textId="77777777" w:rsidR="00CE6D5F" w:rsidRPr="00E1479D" w:rsidRDefault="00CE6D5F" w:rsidP="00CE6D5F">
      <w:pPr>
        <w:rPr>
          <w:lang w:val="en-US"/>
        </w:rPr>
      </w:pPr>
      <w:r w:rsidRPr="00E1479D">
        <w:rPr>
          <w:lang w:val="en-US"/>
        </w:rPr>
        <w:t>Diese drei Reaktionen müssen in der Gluconeogenese umgangen werden.</w:t>
      </w:r>
    </w:p>
    <w:p w14:paraId="55088C5A" w14:textId="77777777" w:rsidR="00CE6D5F" w:rsidRPr="00532552" w:rsidRDefault="00CE6D5F" w:rsidP="00CE6D5F">
      <w:r w:rsidRPr="00CB6701">
        <w:rPr>
          <w:noProof/>
        </w:rPr>
        <w:drawing>
          <wp:inline distT="0" distB="0" distL="0" distR="0" wp14:anchorId="3E00E8E9" wp14:editId="43F3FC60">
            <wp:extent cx="5474388" cy="2927758"/>
            <wp:effectExtent l="0" t="0" r="0" b="6350"/>
            <wp:docPr id="72" name="Grafik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2"/>
                    <a:stretch>
                      <a:fillRect/>
                    </a:stretch>
                  </pic:blipFill>
                  <pic:spPr>
                    <a:xfrm>
                      <a:off x="0" y="0"/>
                      <a:ext cx="5482820" cy="2932268"/>
                    </a:xfrm>
                    <a:prstGeom prst="rect">
                      <a:avLst/>
                    </a:prstGeom>
                  </pic:spPr>
                </pic:pic>
              </a:graphicData>
            </a:graphic>
          </wp:inline>
        </w:drawing>
      </w:r>
    </w:p>
    <w:p w14:paraId="43FD4CAF" w14:textId="77777777" w:rsidR="00CE6D5F" w:rsidRPr="00837B98" w:rsidRDefault="00CE6D5F" w:rsidP="00CE6D5F">
      <w:r w:rsidRPr="00532552">
        <w:rPr>
          <w:noProof/>
        </w:rPr>
        <w:lastRenderedPageBreak/>
        <w:drawing>
          <wp:inline distT="0" distB="0" distL="0" distR="0" wp14:anchorId="0225BE87" wp14:editId="7D0AF7BD">
            <wp:extent cx="4363770" cy="7633560"/>
            <wp:effectExtent l="0" t="0" r="0" b="5715"/>
            <wp:docPr id="73" name="Grafik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3"/>
                    <a:stretch>
                      <a:fillRect/>
                    </a:stretch>
                  </pic:blipFill>
                  <pic:spPr>
                    <a:xfrm>
                      <a:off x="0" y="0"/>
                      <a:ext cx="4370369" cy="7645103"/>
                    </a:xfrm>
                    <a:prstGeom prst="rect">
                      <a:avLst/>
                    </a:prstGeom>
                  </pic:spPr>
                </pic:pic>
              </a:graphicData>
            </a:graphic>
          </wp:inline>
        </w:drawing>
      </w:r>
    </w:p>
    <w:p w14:paraId="6773B64E" w14:textId="77777777" w:rsidR="00CE6D5F" w:rsidRDefault="00CE6D5F" w:rsidP="00CE6D5F">
      <w:pPr>
        <w:rPr>
          <w:lang w:val="en-US"/>
        </w:rPr>
      </w:pPr>
      <w:r w:rsidRPr="00D20F8A">
        <w:rPr>
          <w:noProof/>
          <w:lang w:val="en-US"/>
        </w:rPr>
        <w:lastRenderedPageBreak/>
        <w:drawing>
          <wp:anchor distT="0" distB="0" distL="114300" distR="114300" simplePos="0" relativeHeight="251695104" behindDoc="1" locked="0" layoutInCell="1" allowOverlap="1" wp14:anchorId="28CEFE6E" wp14:editId="28039A9A">
            <wp:simplePos x="0" y="0"/>
            <wp:positionH relativeFrom="margin">
              <wp:posOffset>133433</wp:posOffset>
            </wp:positionH>
            <wp:positionV relativeFrom="paragraph">
              <wp:posOffset>2360019</wp:posOffset>
            </wp:positionV>
            <wp:extent cx="2336920" cy="2425825"/>
            <wp:effectExtent l="0" t="0" r="6350" b="0"/>
            <wp:wrapTight wrapText="bothSides">
              <wp:wrapPolygon edited="0">
                <wp:start x="0" y="0"/>
                <wp:lineTo x="0" y="21374"/>
                <wp:lineTo x="21483" y="21374"/>
                <wp:lineTo x="21483" y="0"/>
                <wp:lineTo x="0" y="0"/>
              </wp:wrapPolygon>
            </wp:wrapTight>
            <wp:docPr id="74" name="Grafik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4">
                      <a:extLst>
                        <a:ext uri="{28A0092B-C50C-407E-A947-70E740481C1C}">
                          <a14:useLocalDpi xmlns:a14="http://schemas.microsoft.com/office/drawing/2010/main" val="0"/>
                        </a:ext>
                      </a:extLst>
                    </a:blip>
                    <a:stretch>
                      <a:fillRect/>
                    </a:stretch>
                  </pic:blipFill>
                  <pic:spPr>
                    <a:xfrm>
                      <a:off x="0" y="0"/>
                      <a:ext cx="2336920" cy="2425825"/>
                    </a:xfrm>
                    <a:prstGeom prst="rect">
                      <a:avLst/>
                    </a:prstGeom>
                  </pic:spPr>
                </pic:pic>
              </a:graphicData>
            </a:graphic>
            <wp14:sizeRelH relativeFrom="page">
              <wp14:pctWidth>0</wp14:pctWidth>
            </wp14:sizeRelH>
            <wp14:sizeRelV relativeFrom="page">
              <wp14:pctHeight>0</wp14:pctHeight>
            </wp14:sizeRelV>
          </wp:anchor>
        </w:drawing>
      </w:r>
      <w:r w:rsidRPr="000205E7">
        <w:rPr>
          <w:noProof/>
          <w:lang w:val="en-US"/>
        </w:rPr>
        <w:drawing>
          <wp:anchor distT="0" distB="0" distL="114300" distR="114300" simplePos="0" relativeHeight="251686912" behindDoc="1" locked="0" layoutInCell="1" allowOverlap="1" wp14:anchorId="2D4EDB37" wp14:editId="453C9B95">
            <wp:simplePos x="0" y="0"/>
            <wp:positionH relativeFrom="column">
              <wp:posOffset>6350</wp:posOffset>
            </wp:positionH>
            <wp:positionV relativeFrom="paragraph">
              <wp:posOffset>0</wp:posOffset>
            </wp:positionV>
            <wp:extent cx="5760720" cy="3268980"/>
            <wp:effectExtent l="0" t="0" r="0" b="7620"/>
            <wp:wrapThrough wrapText="bothSides">
              <wp:wrapPolygon edited="0">
                <wp:start x="0" y="0"/>
                <wp:lineTo x="0" y="21524"/>
                <wp:lineTo x="21500" y="21524"/>
                <wp:lineTo x="21500" y="0"/>
                <wp:lineTo x="0" y="0"/>
              </wp:wrapPolygon>
            </wp:wrapThrough>
            <wp:docPr id="75" name="Grafik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5">
                      <a:extLst>
                        <a:ext uri="{28A0092B-C50C-407E-A947-70E740481C1C}">
                          <a14:useLocalDpi xmlns:a14="http://schemas.microsoft.com/office/drawing/2010/main" val="0"/>
                        </a:ext>
                      </a:extLst>
                    </a:blip>
                    <a:stretch>
                      <a:fillRect/>
                    </a:stretch>
                  </pic:blipFill>
                  <pic:spPr>
                    <a:xfrm>
                      <a:off x="0" y="0"/>
                      <a:ext cx="5760720" cy="3268980"/>
                    </a:xfrm>
                    <a:prstGeom prst="rect">
                      <a:avLst/>
                    </a:prstGeom>
                  </pic:spPr>
                </pic:pic>
              </a:graphicData>
            </a:graphic>
            <wp14:sizeRelH relativeFrom="page">
              <wp14:pctWidth>0</wp14:pctWidth>
            </wp14:sizeRelH>
            <wp14:sizeRelV relativeFrom="page">
              <wp14:pctHeight>0</wp14:pctHeight>
            </wp14:sizeRelV>
          </wp:anchor>
        </w:drawing>
      </w:r>
    </w:p>
    <w:p w14:paraId="5D25BB48" w14:textId="77777777" w:rsidR="00CE6D5F" w:rsidRDefault="00CE6D5F" w:rsidP="00CE6D5F">
      <w:pPr>
        <w:rPr>
          <w:lang w:val="en-US"/>
        </w:rPr>
      </w:pPr>
    </w:p>
    <w:p w14:paraId="0B8E970C" w14:textId="77777777" w:rsidR="00CE6D5F" w:rsidRDefault="00CE6D5F" w:rsidP="00CE6D5F">
      <w:pPr>
        <w:rPr>
          <w:lang w:val="en-US"/>
        </w:rPr>
      </w:pPr>
    </w:p>
    <w:p w14:paraId="78454B52" w14:textId="77777777" w:rsidR="00CE6D5F" w:rsidRPr="00D20F8A" w:rsidRDefault="00CE6D5F" w:rsidP="00CE6D5F">
      <w:pPr>
        <w:rPr>
          <w:lang w:val="en-US"/>
        </w:rPr>
      </w:pPr>
    </w:p>
    <w:p w14:paraId="15679030" w14:textId="77777777" w:rsidR="00CE6D5F" w:rsidRPr="00D20F8A" w:rsidRDefault="00CE6D5F" w:rsidP="00CE6D5F">
      <w:pPr>
        <w:rPr>
          <w:lang w:val="en-US"/>
        </w:rPr>
      </w:pPr>
    </w:p>
    <w:p w14:paraId="41133D9B" w14:textId="77777777" w:rsidR="00CE6D5F" w:rsidRPr="00D20F8A" w:rsidRDefault="00CE6D5F" w:rsidP="00CE6D5F">
      <w:pPr>
        <w:rPr>
          <w:lang w:val="en-US"/>
        </w:rPr>
      </w:pPr>
    </w:p>
    <w:p w14:paraId="1A2F37AE" w14:textId="77777777" w:rsidR="00CE6D5F" w:rsidRDefault="00CE6D5F" w:rsidP="00CE6D5F">
      <w:pPr>
        <w:tabs>
          <w:tab w:val="left" w:pos="2048"/>
        </w:tabs>
        <w:rPr>
          <w:lang w:val="en-US"/>
        </w:rPr>
      </w:pPr>
      <w:r>
        <w:rPr>
          <w:lang w:val="en-US"/>
        </w:rPr>
        <w:tab/>
      </w:r>
      <w:r w:rsidRPr="000205E7">
        <w:rPr>
          <w:noProof/>
          <w:lang w:val="en-US"/>
        </w:rPr>
        <w:drawing>
          <wp:inline distT="0" distB="0" distL="0" distR="0" wp14:anchorId="41296B5C" wp14:editId="6D088628">
            <wp:extent cx="6491354" cy="3011170"/>
            <wp:effectExtent l="0" t="0" r="5080" b="0"/>
            <wp:docPr id="76" name="Grafik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6"/>
                    <a:stretch>
                      <a:fillRect/>
                    </a:stretch>
                  </pic:blipFill>
                  <pic:spPr>
                    <a:xfrm>
                      <a:off x="0" y="0"/>
                      <a:ext cx="6501815" cy="3016022"/>
                    </a:xfrm>
                    <a:prstGeom prst="rect">
                      <a:avLst/>
                    </a:prstGeom>
                  </pic:spPr>
                </pic:pic>
              </a:graphicData>
            </a:graphic>
          </wp:inline>
        </w:drawing>
      </w:r>
    </w:p>
    <w:p w14:paraId="2077D5EB" w14:textId="77777777" w:rsidR="00CE6D5F" w:rsidRDefault="00CE6D5F" w:rsidP="00CE6D5F">
      <w:pPr>
        <w:rPr>
          <w:lang w:val="en-US"/>
        </w:rPr>
      </w:pPr>
    </w:p>
    <w:p w14:paraId="30566BB1" w14:textId="77777777" w:rsidR="00CE6D5F" w:rsidRDefault="00CE6D5F" w:rsidP="00CE6D5F">
      <w:pPr>
        <w:pStyle w:val="berschrift2"/>
      </w:pPr>
      <w:r>
        <w:lastRenderedPageBreak/>
        <w:t>NADH regeneration</w:t>
      </w:r>
    </w:p>
    <w:p w14:paraId="7E6E3E89" w14:textId="77777777" w:rsidR="00CE6D5F" w:rsidRDefault="00CE6D5F" w:rsidP="00CE6D5F">
      <w:pPr>
        <w:rPr>
          <w:rFonts w:asciiTheme="majorHAnsi" w:eastAsiaTheme="majorEastAsia" w:hAnsiTheme="majorHAnsi" w:cstheme="majorBidi"/>
          <w:sz w:val="26"/>
          <w:szCs w:val="26"/>
          <w:u w:val="single"/>
        </w:rPr>
      </w:pPr>
    </w:p>
    <w:p w14:paraId="66621AC8" w14:textId="77777777" w:rsidR="00CE6D5F" w:rsidRDefault="00CE6D5F" w:rsidP="00CE6D5F">
      <w:pPr>
        <w:pStyle w:val="Listenabsatz"/>
        <w:numPr>
          <w:ilvl w:val="0"/>
          <w:numId w:val="32"/>
        </w:numPr>
        <w:rPr>
          <w:lang w:val="en-US"/>
        </w:rPr>
      </w:pPr>
      <w:r w:rsidRPr="008675BF">
        <w:rPr>
          <w:lang w:val="en-US"/>
        </w:rPr>
        <w:t xml:space="preserve">The conversion of glucose into two molecules of pyruvate has resulted in the net synthesis of ATP. However, an energy-converting pathway that stops at pyruvate will not proceed for long, because redox balance has not been maintained. </w:t>
      </w:r>
    </w:p>
    <w:p w14:paraId="5CAA652A" w14:textId="77777777" w:rsidR="00CE6D5F" w:rsidRDefault="00CE6D5F" w:rsidP="00CE6D5F">
      <w:pPr>
        <w:pStyle w:val="Listenabsatz"/>
        <w:numPr>
          <w:ilvl w:val="0"/>
          <w:numId w:val="32"/>
        </w:numPr>
        <w:rPr>
          <w:lang w:val="en-US"/>
        </w:rPr>
      </w:pPr>
      <w:r w:rsidRPr="008675BF">
        <w:rPr>
          <w:lang w:val="en-US"/>
        </w:rPr>
        <w:t xml:space="preserve">The activity of glyceraldehyde 3-phosphate dehydrogenase, in addition to generating a compound with high phosphoryl-transfer potential leads to the reduction of NAD+ to NADH. </w:t>
      </w:r>
    </w:p>
    <w:p w14:paraId="0FF7D56D" w14:textId="77777777" w:rsidR="00CE6D5F" w:rsidRDefault="00CE6D5F" w:rsidP="00CE6D5F">
      <w:pPr>
        <w:pStyle w:val="Listenabsatz"/>
        <w:numPr>
          <w:ilvl w:val="0"/>
          <w:numId w:val="32"/>
        </w:numPr>
        <w:rPr>
          <w:lang w:val="en-US"/>
        </w:rPr>
      </w:pPr>
      <w:r w:rsidRPr="008675BF">
        <w:rPr>
          <w:lang w:val="en-US"/>
        </w:rPr>
        <w:t>In the cell, there are limited amounts of NAD+, which is derived from the vitamin niacin. Consequently, NAD+ must be regenerated for glycolysis to proceed. The final process in the pathway is the regeneration of NAD+ through the metabolism of pyruvate.</w:t>
      </w:r>
    </w:p>
    <w:p w14:paraId="31C36FEB" w14:textId="77777777" w:rsidR="00CE6D5F" w:rsidRDefault="00CE6D5F" w:rsidP="00CE6D5F">
      <w:pPr>
        <w:rPr>
          <w:lang w:val="en-US"/>
        </w:rPr>
      </w:pPr>
    </w:p>
    <w:p w14:paraId="31A9627D" w14:textId="77777777" w:rsidR="00CE6D5F" w:rsidRDefault="00CE6D5F" w:rsidP="00CE6D5F">
      <w:pPr>
        <w:pStyle w:val="berschrift2"/>
      </w:pPr>
      <w:r>
        <w:t>Alcoholic fermentation</w:t>
      </w:r>
    </w:p>
    <w:p w14:paraId="4A342043" w14:textId="77777777" w:rsidR="00CE6D5F" w:rsidRDefault="00CE6D5F" w:rsidP="00CE6D5F"/>
    <w:p w14:paraId="4CC695C9" w14:textId="77777777" w:rsidR="00CE6D5F" w:rsidRPr="00156274" w:rsidRDefault="00CE6D5F" w:rsidP="00CE6D5F">
      <w:pPr>
        <w:pStyle w:val="Listenabsatz"/>
        <w:numPr>
          <w:ilvl w:val="0"/>
          <w:numId w:val="32"/>
        </w:numPr>
        <w:rPr>
          <w:lang w:val="en-US"/>
        </w:rPr>
      </w:pPr>
      <w:r w:rsidRPr="00156274">
        <w:rPr>
          <w:lang w:val="en-US"/>
        </w:rPr>
        <w:t xml:space="preserve">Ethanol is formed from pyruvate in yeast. The first step is the decarboxylation of pyruvate. This reaction is catalyzed by pyruvate decarboxylase, which requires the coenzyme thiamine pyrophosphate, derived from the vitamin thiamine (B1). The second step is the reduction of acetaldehyde to ethanol by NADH, in a reaction catalyzed by alcohol dehydrogenase. This process regenerates NAD+. </w:t>
      </w:r>
    </w:p>
    <w:p w14:paraId="796D2BFD" w14:textId="77777777" w:rsidR="00CE6D5F" w:rsidRDefault="00CE6D5F" w:rsidP="00CE6D5F">
      <w:pPr>
        <w:pStyle w:val="Listenabsatz"/>
        <w:numPr>
          <w:ilvl w:val="0"/>
          <w:numId w:val="32"/>
        </w:numPr>
        <w:rPr>
          <w:lang w:val="en-US"/>
        </w:rPr>
      </w:pPr>
      <w:r w:rsidRPr="00156274">
        <w:rPr>
          <w:lang w:val="en-US"/>
        </w:rPr>
        <w:t>The active site of alcohol dehydrogenase contains a zinc ion that is coordinated to the sulfur atoms of two cysteine residues and a nitrogen atom of histidine. This zinc ion polarizes the carbonyl group of the substrate to favor the transfer of a hydride from NADH.</w:t>
      </w:r>
    </w:p>
    <w:p w14:paraId="6C3D7F4B" w14:textId="77777777" w:rsidR="00CE6D5F" w:rsidRDefault="00CE6D5F" w:rsidP="00CE6D5F">
      <w:pPr>
        <w:jc w:val="center"/>
        <w:rPr>
          <w:lang w:val="en-US"/>
        </w:rPr>
      </w:pPr>
      <w:r w:rsidRPr="00156274">
        <w:rPr>
          <w:noProof/>
          <w:lang w:val="en-US"/>
        </w:rPr>
        <w:drawing>
          <wp:inline distT="0" distB="0" distL="0" distR="0" wp14:anchorId="7B0F8F49" wp14:editId="1EF8CCF2">
            <wp:extent cx="3843091" cy="1115736"/>
            <wp:effectExtent l="0" t="0" r="5080" b="8255"/>
            <wp:docPr id="77" name="Grafik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7"/>
                    <a:stretch>
                      <a:fillRect/>
                    </a:stretch>
                  </pic:blipFill>
                  <pic:spPr>
                    <a:xfrm>
                      <a:off x="0" y="0"/>
                      <a:ext cx="3852388" cy="1118435"/>
                    </a:xfrm>
                    <a:prstGeom prst="rect">
                      <a:avLst/>
                    </a:prstGeom>
                  </pic:spPr>
                </pic:pic>
              </a:graphicData>
            </a:graphic>
          </wp:inline>
        </w:drawing>
      </w:r>
    </w:p>
    <w:p w14:paraId="0E496027" w14:textId="77777777" w:rsidR="00CE6D5F" w:rsidRDefault="00CE6D5F" w:rsidP="00CE6D5F">
      <w:pPr>
        <w:rPr>
          <w:lang w:val="en-US"/>
        </w:rPr>
      </w:pPr>
    </w:p>
    <w:p w14:paraId="2FFA6E0B" w14:textId="77777777" w:rsidR="00CE6D5F" w:rsidRDefault="00CE6D5F" w:rsidP="00CE6D5F">
      <w:pPr>
        <w:pStyle w:val="berschrift2"/>
      </w:pPr>
      <w:r>
        <w:t>Lactate fermentation</w:t>
      </w:r>
    </w:p>
    <w:p w14:paraId="355C667A" w14:textId="77777777" w:rsidR="00CE6D5F" w:rsidRDefault="00CE6D5F" w:rsidP="00CE6D5F"/>
    <w:p w14:paraId="34D41EED" w14:textId="77777777" w:rsidR="00CE6D5F" w:rsidRDefault="00CE6D5F" w:rsidP="00CE6D5F">
      <w:pPr>
        <w:jc w:val="center"/>
      </w:pPr>
      <w:r w:rsidRPr="00156274">
        <w:rPr>
          <w:noProof/>
        </w:rPr>
        <w:drawing>
          <wp:inline distT="0" distB="0" distL="0" distR="0" wp14:anchorId="49DB2945" wp14:editId="77CB0F3C">
            <wp:extent cx="2495678" cy="1257365"/>
            <wp:effectExtent l="0" t="0" r="0" b="0"/>
            <wp:docPr id="78" name="Grafik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8"/>
                    <a:stretch>
                      <a:fillRect/>
                    </a:stretch>
                  </pic:blipFill>
                  <pic:spPr>
                    <a:xfrm>
                      <a:off x="0" y="0"/>
                      <a:ext cx="2495678" cy="1257365"/>
                    </a:xfrm>
                    <a:prstGeom prst="rect">
                      <a:avLst/>
                    </a:prstGeom>
                  </pic:spPr>
                </pic:pic>
              </a:graphicData>
            </a:graphic>
          </wp:inline>
        </w:drawing>
      </w:r>
    </w:p>
    <w:p w14:paraId="48B34450" w14:textId="77777777" w:rsidR="00CE6D5F" w:rsidRDefault="00CE6D5F" w:rsidP="00CE6D5F">
      <w:pPr>
        <w:rPr>
          <w:lang w:val="en-US"/>
        </w:rPr>
      </w:pPr>
    </w:p>
    <w:p w14:paraId="20507F37" w14:textId="77777777" w:rsidR="00CE6D5F" w:rsidRDefault="00CE6D5F" w:rsidP="00CE6D5F">
      <w:pPr>
        <w:rPr>
          <w:lang w:val="en-US"/>
        </w:rPr>
      </w:pPr>
    </w:p>
    <w:p w14:paraId="4B2D25C4" w14:textId="77777777" w:rsidR="00CE6D5F" w:rsidRDefault="00CE6D5F" w:rsidP="00CE6D5F">
      <w:pPr>
        <w:pStyle w:val="berschrift2"/>
      </w:pPr>
      <w:r>
        <w:t>Regulation of glycolysis</w:t>
      </w:r>
    </w:p>
    <w:p w14:paraId="1E0EA04E" w14:textId="77777777" w:rsidR="00CE6D5F" w:rsidRDefault="00CE6D5F" w:rsidP="00CE6D5F">
      <w:pPr>
        <w:pStyle w:val="berschrift2"/>
        <w:rPr>
          <w:lang w:val="en-US"/>
        </w:rPr>
      </w:pPr>
      <w:r w:rsidRPr="00681E2C">
        <w:rPr>
          <w:lang w:val="en-US"/>
        </w:rPr>
        <w:t>Phosphofructokinase</w:t>
      </w:r>
    </w:p>
    <w:p w14:paraId="32288A7B" w14:textId="77777777" w:rsidR="00CE6D5F" w:rsidRPr="00681E2C" w:rsidRDefault="00CE6D5F" w:rsidP="00CE6D5F">
      <w:pPr>
        <w:pStyle w:val="Listenabsatz"/>
      </w:pPr>
    </w:p>
    <w:p w14:paraId="585568B9" w14:textId="77777777" w:rsidR="00CE6D5F" w:rsidRPr="00CB6701" w:rsidRDefault="00CE6D5F" w:rsidP="00CE6D5F">
      <w:pPr>
        <w:pStyle w:val="Listenabsatz"/>
        <w:numPr>
          <w:ilvl w:val="0"/>
          <w:numId w:val="32"/>
        </w:numPr>
        <w:rPr>
          <w:lang w:val="en-US"/>
        </w:rPr>
      </w:pPr>
      <w:r w:rsidRPr="00681E2C">
        <w:rPr>
          <w:lang w:val="en-US"/>
        </w:rPr>
        <w:lastRenderedPageBreak/>
        <w:t xml:space="preserve">is the most important </w:t>
      </w:r>
      <w:r w:rsidRPr="00CB6701">
        <w:rPr>
          <w:lang w:val="en-US"/>
        </w:rPr>
        <w:t xml:space="preserve">control site in the glycolysis. High levels of ATP allosterically inhibit the enzyme (a 340-kd tetramer). ATP binds to a specific regulatory site that is distinct from the catalytic site. The binding of ATP lowers the enzyme’s affinity for fructose 6-phosphate. </w:t>
      </w:r>
    </w:p>
    <w:p w14:paraId="5F9F6B74" w14:textId="77777777" w:rsidR="00CE6D5F" w:rsidRPr="00D1037A" w:rsidRDefault="00CE6D5F" w:rsidP="00CE6D5F">
      <w:pPr>
        <w:pStyle w:val="Listenabsatz"/>
        <w:numPr>
          <w:ilvl w:val="0"/>
          <w:numId w:val="32"/>
        </w:numPr>
        <w:rPr>
          <w:lang w:val="en-US"/>
        </w:rPr>
      </w:pPr>
      <w:r w:rsidRPr="00681E2C">
        <w:rPr>
          <w:lang w:val="en-US"/>
        </w:rPr>
        <w:t xml:space="preserve">A high concentration of ATP converts the hyperbolic binding curve of fructose 6-phosphate into sigmoidal. AMP reverses the inhibitory action of ATP, and so the activity of the enzyme increases when the ATP/AMP ratio is lowered. In other words, glycolysis is stimulated as the energy charge falls. </w:t>
      </w:r>
    </w:p>
    <w:p w14:paraId="01EA30B7" w14:textId="77777777" w:rsidR="00CE6D5F" w:rsidRDefault="00CE6D5F" w:rsidP="00CE6D5F">
      <w:pPr>
        <w:pStyle w:val="Listenabsatz"/>
        <w:numPr>
          <w:ilvl w:val="0"/>
          <w:numId w:val="32"/>
        </w:numPr>
        <w:rPr>
          <w:lang w:val="en-US"/>
        </w:rPr>
      </w:pPr>
      <w:r w:rsidRPr="00681E2C">
        <w:rPr>
          <w:lang w:val="en-US"/>
        </w:rPr>
        <w:t>AMP is a more sensitive activator than ADP</w:t>
      </w:r>
    </w:p>
    <w:p w14:paraId="105B7B5B" w14:textId="77777777" w:rsidR="00CE6D5F" w:rsidRPr="00681E2C" w:rsidRDefault="00CE6D5F" w:rsidP="00CE6D5F">
      <w:pPr>
        <w:rPr>
          <w:lang w:val="en-US"/>
        </w:rPr>
      </w:pPr>
    </w:p>
    <w:p w14:paraId="2097FF3F" w14:textId="77777777" w:rsidR="00CE6D5F" w:rsidRPr="00D20F8A" w:rsidRDefault="00CE6D5F" w:rsidP="00CE6D5F">
      <w:pPr>
        <w:pStyle w:val="berschrift2"/>
        <w:rPr>
          <w:lang w:val="en-US"/>
        </w:rPr>
      </w:pPr>
      <w:r w:rsidRPr="00681E2C">
        <w:rPr>
          <w:lang w:val="en-US"/>
        </w:rPr>
        <w:t xml:space="preserve">Hexokinase </w:t>
      </w:r>
    </w:p>
    <w:p w14:paraId="0227CC50" w14:textId="77777777" w:rsidR="00CE6D5F" w:rsidRPr="00CB6701" w:rsidRDefault="00CE6D5F" w:rsidP="00CE6D5F">
      <w:pPr>
        <w:pStyle w:val="Listenabsatz"/>
        <w:rPr>
          <w:lang w:val="en-US"/>
        </w:rPr>
      </w:pPr>
    </w:p>
    <w:p w14:paraId="4BD5C3EC" w14:textId="77777777" w:rsidR="00CE6D5F" w:rsidRDefault="00CE6D5F" w:rsidP="00CE6D5F">
      <w:pPr>
        <w:pStyle w:val="Listenabsatz"/>
        <w:numPr>
          <w:ilvl w:val="0"/>
          <w:numId w:val="32"/>
        </w:numPr>
        <w:rPr>
          <w:lang w:val="en-US"/>
        </w:rPr>
      </w:pPr>
      <w:r w:rsidRPr="00681E2C">
        <w:rPr>
          <w:lang w:val="en-US"/>
        </w:rPr>
        <w:t xml:space="preserve">is inhibited by its product, glucose 6-phosphate. High concentrations of this molecule signal that the cell no longer requires glucose for energy or for the synthesis of glycogen, a storage form of glucose, and the glucose will be left in the blood. A rise in glucose 6-phosphate concentration is a means by which phosphofructokinase communicates with hexokinase. When phosphofructokinase is inactive, the concentration of fructose 6-phosphate rises. In turn, the level of glucose 6-phosphate rises because it is in equilibrium with fructose 6-phosphate. Hence, the inhibition of phosphofructokinase leads to the inhibition of hexokinase. </w:t>
      </w:r>
    </w:p>
    <w:p w14:paraId="62CA0AAD" w14:textId="77777777" w:rsidR="00CE6D5F" w:rsidRPr="00D20F8A" w:rsidRDefault="00CE6D5F" w:rsidP="00CE6D5F">
      <w:pPr>
        <w:pStyle w:val="Listenabsatz"/>
        <w:numPr>
          <w:ilvl w:val="0"/>
          <w:numId w:val="32"/>
        </w:numPr>
        <w:rPr>
          <w:lang w:val="en-US"/>
        </w:rPr>
      </w:pPr>
      <w:r w:rsidRPr="00681E2C">
        <w:rPr>
          <w:lang w:val="en-US"/>
        </w:rPr>
        <w:t>The first irreversible reaction unique to the glycolytic pathway is the phosphorylation of fructose 6-phosphate to fructose 1,6-bisphosphate.</w:t>
      </w:r>
    </w:p>
    <w:p w14:paraId="7C088CCC" w14:textId="77777777" w:rsidR="00CE6D5F" w:rsidRPr="00AB32B1" w:rsidRDefault="00CE6D5F" w:rsidP="00CE6D5F">
      <w:pPr>
        <w:rPr>
          <w:lang w:val="en-US"/>
        </w:rPr>
      </w:pPr>
    </w:p>
    <w:p w14:paraId="6F0E7B46" w14:textId="77777777" w:rsidR="00CE6D5F" w:rsidRDefault="00CE6D5F" w:rsidP="00CE6D5F">
      <w:pPr>
        <w:pStyle w:val="berschrift2"/>
        <w:rPr>
          <w:lang w:val="en-US"/>
        </w:rPr>
      </w:pPr>
      <w:r w:rsidRPr="00AB32B1">
        <w:rPr>
          <w:lang w:val="en-US"/>
        </w:rPr>
        <w:t>Pyruvate kinase</w:t>
      </w:r>
    </w:p>
    <w:p w14:paraId="199C0E5D" w14:textId="77777777" w:rsidR="00CE6D5F" w:rsidRPr="00CB6701" w:rsidRDefault="00CE6D5F" w:rsidP="00CE6D5F">
      <w:pPr>
        <w:rPr>
          <w:lang w:val="en-US"/>
        </w:rPr>
      </w:pPr>
    </w:p>
    <w:p w14:paraId="12DFC8D9" w14:textId="77777777" w:rsidR="00CE6D5F" w:rsidRDefault="00CE6D5F" w:rsidP="00CE6D5F">
      <w:pPr>
        <w:pStyle w:val="Listenabsatz"/>
        <w:numPr>
          <w:ilvl w:val="0"/>
          <w:numId w:val="32"/>
        </w:numPr>
        <w:rPr>
          <w:lang w:val="en-US"/>
        </w:rPr>
      </w:pPr>
      <w:r w:rsidRPr="00AB32B1">
        <w:rPr>
          <w:lang w:val="en-US"/>
        </w:rPr>
        <w:t xml:space="preserve"> the enzyme catalyzing the third irreversible step in glycolysis, controls the outflow from this pathway. This final step yields ATP and pyruvate, a central metabolic intermediate that can be oxidized further or used as a building block. </w:t>
      </w:r>
    </w:p>
    <w:p w14:paraId="2E28F61D" w14:textId="77777777" w:rsidR="00CE6D5F" w:rsidRPr="00AB32B1" w:rsidRDefault="00CE6D5F" w:rsidP="00CE6D5F">
      <w:pPr>
        <w:pStyle w:val="Listenabsatz"/>
        <w:rPr>
          <w:lang w:val="en-US"/>
        </w:rPr>
      </w:pPr>
    </w:p>
    <w:p w14:paraId="747682BC" w14:textId="77777777" w:rsidR="00CE6D5F" w:rsidRDefault="00CE6D5F" w:rsidP="00CE6D5F">
      <w:pPr>
        <w:pStyle w:val="Listenabsatz"/>
        <w:numPr>
          <w:ilvl w:val="0"/>
          <w:numId w:val="32"/>
        </w:numPr>
        <w:rPr>
          <w:lang w:val="en-US"/>
        </w:rPr>
      </w:pPr>
      <w:r w:rsidRPr="00AB32B1">
        <w:rPr>
          <w:lang w:val="en-US"/>
        </w:rPr>
        <w:t xml:space="preserve">ATP allosterically inhibits pyruvate kinase to slow glycolysis when the energy charge is high. </w:t>
      </w:r>
    </w:p>
    <w:p w14:paraId="01825C17" w14:textId="77777777" w:rsidR="00CE6D5F" w:rsidRPr="00AB32B1" w:rsidRDefault="00CE6D5F" w:rsidP="00CE6D5F">
      <w:pPr>
        <w:pStyle w:val="Listenabsatz"/>
        <w:rPr>
          <w:lang w:val="en-US"/>
        </w:rPr>
      </w:pPr>
    </w:p>
    <w:p w14:paraId="01138027" w14:textId="77777777" w:rsidR="00CE6D5F" w:rsidRDefault="00CE6D5F" w:rsidP="00CE6D5F">
      <w:pPr>
        <w:pStyle w:val="Listenabsatz"/>
        <w:numPr>
          <w:ilvl w:val="0"/>
          <w:numId w:val="32"/>
        </w:numPr>
        <w:rPr>
          <w:lang w:val="en-US"/>
        </w:rPr>
      </w:pPr>
      <w:r w:rsidRPr="00AB32B1">
        <w:rPr>
          <w:lang w:val="en-US"/>
        </w:rPr>
        <w:t>Alanine (synthesized in one step from pyruvate) also allosterically inhibits pyruvate kinase - in this case, to signal that building blocks are abundant.</w:t>
      </w:r>
    </w:p>
    <w:p w14:paraId="64280892" w14:textId="77777777" w:rsidR="00CE6D5F" w:rsidRPr="00AB32B1" w:rsidRDefault="00CE6D5F" w:rsidP="00CE6D5F">
      <w:pPr>
        <w:pStyle w:val="Listenabsatz"/>
        <w:rPr>
          <w:lang w:val="en-US"/>
        </w:rPr>
      </w:pPr>
    </w:p>
    <w:p w14:paraId="6EDDBB6A" w14:textId="77777777" w:rsidR="00CE6D5F" w:rsidRPr="00AB32B1" w:rsidRDefault="00CE6D5F" w:rsidP="00CE6D5F">
      <w:pPr>
        <w:pStyle w:val="Listenabsatz"/>
        <w:numPr>
          <w:ilvl w:val="0"/>
          <w:numId w:val="32"/>
        </w:numPr>
        <w:rPr>
          <w:lang w:val="en-US"/>
        </w:rPr>
      </w:pPr>
      <w:r w:rsidRPr="00AB32B1">
        <w:rPr>
          <w:lang w:val="en-US"/>
        </w:rPr>
        <w:t>When the pace of glycolysis increases, fructose 1,6-bisphosphate, the product of the preceding irreversible step in glycolysis, activates PK to enable it to keep pace with the oncoming high flux of intermediates.</w:t>
      </w:r>
    </w:p>
    <w:p w14:paraId="4B6BB217" w14:textId="77777777" w:rsidR="00CE6D5F" w:rsidRPr="00AB32B1" w:rsidRDefault="00CE6D5F" w:rsidP="00CE6D5F">
      <w:pPr>
        <w:rPr>
          <w:lang w:val="en-US"/>
        </w:rPr>
      </w:pPr>
    </w:p>
    <w:p w14:paraId="73416538" w14:textId="048A0B9E" w:rsidR="00CE6D5F" w:rsidRDefault="00CE6D5F" w:rsidP="003E2D65">
      <w:pPr>
        <w:rPr>
          <w:lang w:val="en-US"/>
        </w:rPr>
      </w:pPr>
    </w:p>
    <w:p w14:paraId="3EEC602D" w14:textId="0D326588" w:rsidR="00CE6D5F" w:rsidRDefault="00CE6D5F" w:rsidP="003E2D65">
      <w:pPr>
        <w:rPr>
          <w:lang w:val="en-US"/>
        </w:rPr>
      </w:pPr>
    </w:p>
    <w:p w14:paraId="616DDB4F" w14:textId="4E835BC9" w:rsidR="00CE6D5F" w:rsidRDefault="00CE6D5F" w:rsidP="003E2D65">
      <w:pPr>
        <w:rPr>
          <w:lang w:val="en-US"/>
        </w:rPr>
      </w:pPr>
    </w:p>
    <w:p w14:paraId="2065120D" w14:textId="60724301" w:rsidR="00CE6D5F" w:rsidRDefault="00CE6D5F" w:rsidP="003E2D65">
      <w:pPr>
        <w:rPr>
          <w:lang w:val="en-US"/>
        </w:rPr>
      </w:pPr>
    </w:p>
    <w:p w14:paraId="1A8165BE" w14:textId="7128DE78" w:rsidR="00CE6D5F" w:rsidRDefault="00CE6D5F" w:rsidP="003E2D65">
      <w:pPr>
        <w:rPr>
          <w:lang w:val="en-US"/>
        </w:rPr>
      </w:pPr>
    </w:p>
    <w:p w14:paraId="755FDD9D" w14:textId="77777777" w:rsidR="00CE6D5F" w:rsidRPr="0039263C" w:rsidRDefault="00CE6D5F" w:rsidP="00CE6D5F">
      <w:pPr>
        <w:rPr>
          <w:lang w:val="en-US"/>
        </w:rPr>
      </w:pPr>
      <w:r w:rsidRPr="0039263C">
        <w:rPr>
          <w:b/>
          <w:bCs/>
          <w:sz w:val="32"/>
          <w:szCs w:val="32"/>
          <w:lang w:val="en-US"/>
        </w:rPr>
        <w:lastRenderedPageBreak/>
        <w:t>VL 10: T</w:t>
      </w:r>
      <w:r>
        <w:rPr>
          <w:b/>
          <w:bCs/>
          <w:sz w:val="32"/>
          <w:szCs w:val="32"/>
          <w:lang w:val="en-US"/>
        </w:rPr>
        <w:t xml:space="preserve">he citric acid </w:t>
      </w:r>
      <w:r w:rsidRPr="0039263C">
        <w:rPr>
          <w:b/>
          <w:bCs/>
          <w:sz w:val="32"/>
          <w:szCs w:val="32"/>
          <w:lang w:val="en-US"/>
        </w:rPr>
        <w:t>cycle / ETC / Ox-phos</w:t>
      </w:r>
    </w:p>
    <w:p w14:paraId="79C5D122" w14:textId="77777777" w:rsidR="00CE6D5F" w:rsidRDefault="00CE6D5F" w:rsidP="00CE6D5F">
      <w:pPr>
        <w:pStyle w:val="Listenabsatz"/>
        <w:numPr>
          <w:ilvl w:val="0"/>
          <w:numId w:val="1"/>
        </w:numPr>
        <w:rPr>
          <w:sz w:val="24"/>
          <w:szCs w:val="24"/>
          <w:lang w:val="en-US"/>
        </w:rPr>
      </w:pPr>
      <w:r w:rsidRPr="007E3EB2">
        <w:rPr>
          <w:b/>
          <w:bCs/>
          <w:sz w:val="24"/>
          <w:szCs w:val="24"/>
          <w:lang w:val="en-US"/>
        </w:rPr>
        <w:t>Processing of glucose</w:t>
      </w:r>
      <w:r>
        <w:rPr>
          <w:sz w:val="24"/>
          <w:szCs w:val="24"/>
          <w:lang w:val="en-US"/>
        </w:rPr>
        <w:t xml:space="preserve">: starts with complete oxidation of glucose derivatives to CO2 (citric acid cycle) </w:t>
      </w:r>
    </w:p>
    <w:p w14:paraId="34F5045B" w14:textId="77777777" w:rsidR="00CE6D5F" w:rsidRDefault="00CE6D5F" w:rsidP="00CE6D5F">
      <w:pPr>
        <w:pStyle w:val="Listenabsatz"/>
        <w:numPr>
          <w:ilvl w:val="0"/>
          <w:numId w:val="1"/>
        </w:numPr>
        <w:rPr>
          <w:sz w:val="24"/>
          <w:szCs w:val="24"/>
          <w:lang w:val="en-US"/>
        </w:rPr>
      </w:pPr>
      <w:r w:rsidRPr="003A6405">
        <w:rPr>
          <w:noProof/>
          <w:sz w:val="24"/>
          <w:szCs w:val="24"/>
          <w:lang w:val="en-US"/>
        </w:rPr>
        <w:drawing>
          <wp:anchor distT="0" distB="0" distL="114300" distR="114300" simplePos="0" relativeHeight="251697152" behindDoc="0" locked="0" layoutInCell="1" allowOverlap="1" wp14:anchorId="58405819" wp14:editId="3780A5AD">
            <wp:simplePos x="0" y="0"/>
            <wp:positionH relativeFrom="column">
              <wp:posOffset>4247564</wp:posOffset>
            </wp:positionH>
            <wp:positionV relativeFrom="paragraph">
              <wp:posOffset>466725</wp:posOffset>
            </wp:positionV>
            <wp:extent cx="2074545" cy="1644015"/>
            <wp:effectExtent l="0" t="0" r="1905" b="0"/>
            <wp:wrapThrough wrapText="bothSides">
              <wp:wrapPolygon edited="0">
                <wp:start x="0" y="0"/>
                <wp:lineTo x="0" y="21275"/>
                <wp:lineTo x="21421" y="21275"/>
                <wp:lineTo x="21421" y="0"/>
                <wp:lineTo x="0" y="0"/>
              </wp:wrapPolygon>
            </wp:wrapThrough>
            <wp:docPr id="79" name="Grafik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9">
                      <a:extLst>
                        <a:ext uri="{28A0092B-C50C-407E-A947-70E740481C1C}">
                          <a14:useLocalDpi xmlns:a14="http://schemas.microsoft.com/office/drawing/2010/main" val="0"/>
                        </a:ext>
                      </a:extLst>
                    </a:blip>
                    <a:stretch>
                      <a:fillRect/>
                    </a:stretch>
                  </pic:blipFill>
                  <pic:spPr>
                    <a:xfrm>
                      <a:off x="0" y="0"/>
                      <a:ext cx="2074545" cy="1644015"/>
                    </a:xfrm>
                    <a:prstGeom prst="rect">
                      <a:avLst/>
                    </a:prstGeom>
                  </pic:spPr>
                </pic:pic>
              </a:graphicData>
            </a:graphic>
            <wp14:sizeRelH relativeFrom="margin">
              <wp14:pctWidth>0</wp14:pctWidth>
            </wp14:sizeRelH>
            <wp14:sizeRelV relativeFrom="margin">
              <wp14:pctHeight>0</wp14:pctHeight>
            </wp14:sizeRelV>
          </wp:anchor>
        </w:drawing>
      </w:r>
      <w:r>
        <w:rPr>
          <w:sz w:val="24"/>
          <w:szCs w:val="24"/>
          <w:lang w:val="en-US"/>
        </w:rPr>
        <w:t>Coenzyme A: derived [abgeleitet] from vitamin pantothenate, important constituents in catabolism [Oxidation der Fettsäuren] and anabolism [Aufbau von körpereigenen Stoffen, z.B. Synthese von Membranlipiden]</w:t>
      </w:r>
    </w:p>
    <w:p w14:paraId="36B4EC67" w14:textId="77777777" w:rsidR="00CE6D5F" w:rsidRDefault="00CE6D5F" w:rsidP="00CE6D5F">
      <w:pPr>
        <w:pStyle w:val="Listenabsatz"/>
        <w:rPr>
          <w:sz w:val="24"/>
          <w:szCs w:val="24"/>
          <w:lang w:val="en-US"/>
        </w:rPr>
      </w:pPr>
    </w:p>
    <w:p w14:paraId="55DE00FC" w14:textId="77777777" w:rsidR="00CE6D5F" w:rsidRPr="005D17AB" w:rsidRDefault="00CE6D5F" w:rsidP="00CE6D5F">
      <w:pPr>
        <w:rPr>
          <w:b/>
          <w:bCs/>
          <w:sz w:val="24"/>
          <w:szCs w:val="24"/>
          <w:lang w:val="en-US"/>
        </w:rPr>
      </w:pPr>
      <w:r w:rsidRPr="005D17AB">
        <w:rPr>
          <w:b/>
          <w:bCs/>
          <w:sz w:val="24"/>
          <w:szCs w:val="24"/>
          <w:lang w:val="en-US"/>
        </w:rPr>
        <w:t>TCA</w:t>
      </w:r>
      <w:r>
        <w:rPr>
          <w:b/>
          <w:bCs/>
          <w:sz w:val="24"/>
          <w:szCs w:val="24"/>
          <w:lang w:val="en-US"/>
        </w:rPr>
        <w:t xml:space="preserve"> - the</w:t>
      </w:r>
      <w:r w:rsidRPr="005D17AB">
        <w:rPr>
          <w:b/>
          <w:bCs/>
          <w:sz w:val="24"/>
          <w:szCs w:val="24"/>
          <w:lang w:val="en-US"/>
        </w:rPr>
        <w:t xml:space="preserve"> </w:t>
      </w:r>
      <w:r>
        <w:rPr>
          <w:b/>
          <w:bCs/>
          <w:sz w:val="24"/>
          <w:szCs w:val="24"/>
          <w:lang w:val="en-US"/>
        </w:rPr>
        <w:t>c</w:t>
      </w:r>
      <w:r w:rsidRPr="005D17AB">
        <w:rPr>
          <w:b/>
          <w:bCs/>
          <w:sz w:val="24"/>
          <w:szCs w:val="24"/>
          <w:lang w:val="en-US"/>
        </w:rPr>
        <w:t>itric acid cycle</w:t>
      </w:r>
      <w:r>
        <w:rPr>
          <w:b/>
          <w:bCs/>
          <w:sz w:val="24"/>
          <w:szCs w:val="24"/>
          <w:lang w:val="en-US"/>
        </w:rPr>
        <w:t>:</w:t>
      </w:r>
      <w:r w:rsidRPr="005D17AB">
        <w:rPr>
          <w:b/>
          <w:bCs/>
          <w:sz w:val="24"/>
          <w:szCs w:val="24"/>
          <w:lang w:val="en-US"/>
        </w:rPr>
        <w:t xml:space="preserve"> </w:t>
      </w:r>
    </w:p>
    <w:p w14:paraId="40D8AE05" w14:textId="77777777" w:rsidR="00CE6D5F" w:rsidRDefault="00CE6D5F" w:rsidP="00CE6D5F">
      <w:pPr>
        <w:pStyle w:val="Listenabsatz"/>
        <w:numPr>
          <w:ilvl w:val="0"/>
          <w:numId w:val="1"/>
        </w:numPr>
        <w:rPr>
          <w:sz w:val="24"/>
          <w:szCs w:val="24"/>
          <w:lang w:val="en-US"/>
        </w:rPr>
      </w:pPr>
      <w:r w:rsidRPr="00ED2CBF">
        <w:rPr>
          <w:sz w:val="24"/>
          <w:szCs w:val="24"/>
          <w:lang w:val="en-US"/>
        </w:rPr>
        <w:t>„im Citratzyklus treffen die Abbauwege des </w:t>
      </w:r>
      <w:r>
        <w:rPr>
          <w:sz w:val="24"/>
          <w:szCs w:val="24"/>
          <w:lang w:val="en-US"/>
        </w:rPr>
        <w:br/>
      </w:r>
      <w:hyperlink r:id="rId180" w:tooltip="Kohlenhydrat" w:history="1">
        <w:r w:rsidRPr="00ED2CBF">
          <w:rPr>
            <w:sz w:val="24"/>
            <w:szCs w:val="24"/>
            <w:lang w:val="en-US"/>
          </w:rPr>
          <w:t>Kohlenhydrat</w:t>
        </w:r>
      </w:hyperlink>
      <w:r w:rsidRPr="00ED2CBF">
        <w:rPr>
          <w:sz w:val="24"/>
          <w:szCs w:val="24"/>
          <w:lang w:val="en-US"/>
        </w:rPr>
        <w:t>-</w:t>
      </w:r>
      <w:r>
        <w:rPr>
          <w:sz w:val="24"/>
          <w:szCs w:val="24"/>
          <w:lang w:val="en-US"/>
        </w:rPr>
        <w:t>,</w:t>
      </w:r>
      <w:r w:rsidRPr="00ED2CBF">
        <w:rPr>
          <w:sz w:val="24"/>
          <w:szCs w:val="24"/>
          <w:lang w:val="en-US"/>
        </w:rPr>
        <w:t> </w:t>
      </w:r>
      <w:hyperlink r:id="rId181" w:tooltip="Protein" w:history="1">
        <w:r w:rsidRPr="00ED2CBF">
          <w:rPr>
            <w:sz w:val="24"/>
            <w:szCs w:val="24"/>
            <w:lang w:val="en-US"/>
          </w:rPr>
          <w:t>Protein</w:t>
        </w:r>
      </w:hyperlink>
      <w:r w:rsidRPr="00ED2CBF">
        <w:rPr>
          <w:sz w:val="24"/>
          <w:szCs w:val="24"/>
          <w:lang w:val="en-US"/>
        </w:rPr>
        <w:t>- und </w:t>
      </w:r>
      <w:hyperlink r:id="rId182" w:tooltip="Fett" w:history="1">
        <w:r w:rsidRPr="00ED2CBF">
          <w:rPr>
            <w:sz w:val="24"/>
            <w:szCs w:val="24"/>
            <w:lang w:val="en-US"/>
          </w:rPr>
          <w:t>Fettstoffwechsels</w:t>
        </w:r>
      </w:hyperlink>
      <w:r w:rsidRPr="00ED2CBF">
        <w:rPr>
          <w:sz w:val="24"/>
          <w:szCs w:val="24"/>
          <w:lang w:val="en-US"/>
        </w:rPr>
        <w:t> in Form der aktivierten </w:t>
      </w:r>
      <w:hyperlink r:id="rId183" w:tooltip="Essigsäure" w:history="1">
        <w:r w:rsidRPr="00ED2CBF">
          <w:rPr>
            <w:sz w:val="24"/>
            <w:szCs w:val="24"/>
            <w:lang w:val="en-US"/>
          </w:rPr>
          <w:t>Essigsäure</w:t>
        </w:r>
      </w:hyperlink>
      <w:r w:rsidRPr="00ED2CBF">
        <w:rPr>
          <w:sz w:val="24"/>
          <w:szCs w:val="24"/>
          <w:lang w:val="en-US"/>
        </w:rPr>
        <w:t> zusammen“</w:t>
      </w:r>
    </w:p>
    <w:p w14:paraId="5398D3ED" w14:textId="77777777" w:rsidR="00CE6D5F" w:rsidRPr="005D17AB" w:rsidRDefault="00CE6D5F" w:rsidP="00CE6D5F">
      <w:pPr>
        <w:pStyle w:val="Listenabsatz"/>
        <w:numPr>
          <w:ilvl w:val="0"/>
          <w:numId w:val="1"/>
        </w:numPr>
        <w:rPr>
          <w:sz w:val="24"/>
          <w:szCs w:val="24"/>
          <w:lang w:val="en-US"/>
        </w:rPr>
      </w:pPr>
      <w:r w:rsidRPr="00367F26">
        <w:rPr>
          <w:sz w:val="24"/>
          <w:szCs w:val="24"/>
          <w:lang w:val="en-US"/>
        </w:rPr>
        <w:t>metabolic center</w:t>
      </w:r>
    </w:p>
    <w:p w14:paraId="29070A55" w14:textId="77777777" w:rsidR="00CE6D5F" w:rsidRPr="005D17AB" w:rsidRDefault="00CE6D5F" w:rsidP="00CE6D5F">
      <w:pPr>
        <w:pStyle w:val="Listenabsatz"/>
        <w:numPr>
          <w:ilvl w:val="0"/>
          <w:numId w:val="1"/>
        </w:numPr>
        <w:rPr>
          <w:sz w:val="24"/>
          <w:szCs w:val="24"/>
          <w:lang w:val="en-US"/>
        </w:rPr>
      </w:pPr>
      <w:r w:rsidRPr="00367F26">
        <w:rPr>
          <w:sz w:val="24"/>
          <w:szCs w:val="24"/>
          <w:lang w:val="en-US"/>
        </w:rPr>
        <w:t xml:space="preserve">includes a series of reactions that result in the oxidation of an acetyl group to two molecules of carbon dioxide </w:t>
      </w:r>
      <w:r w:rsidRPr="00157210">
        <w:rPr>
          <w:sz w:val="24"/>
          <w:szCs w:val="24"/>
          <w:lang w:val="en-US"/>
        </w:rPr>
        <w:sym w:font="Wingdings" w:char="F0E0"/>
      </w:r>
      <w:r w:rsidRPr="00367F26">
        <w:rPr>
          <w:sz w:val="24"/>
          <w:szCs w:val="24"/>
          <w:lang w:val="en-US"/>
        </w:rPr>
        <w:t xml:space="preserve"> generates high-energetic electrons </w:t>
      </w:r>
    </w:p>
    <w:p w14:paraId="0E24338D" w14:textId="77777777" w:rsidR="00CE6D5F" w:rsidRPr="005D17AB" w:rsidRDefault="00CE6D5F" w:rsidP="00CE6D5F">
      <w:pPr>
        <w:pStyle w:val="Listenabsatz"/>
        <w:numPr>
          <w:ilvl w:val="0"/>
          <w:numId w:val="1"/>
        </w:numPr>
        <w:rPr>
          <w:sz w:val="24"/>
          <w:szCs w:val="24"/>
          <w:lang w:val="en-US"/>
        </w:rPr>
      </w:pPr>
      <w:r w:rsidRPr="00367F26">
        <w:rPr>
          <w:sz w:val="24"/>
          <w:szCs w:val="24"/>
          <w:lang w:val="en-US"/>
        </w:rPr>
        <w:t>function: harvest of high-energy electrons from carbon fuels</w:t>
      </w:r>
    </w:p>
    <w:p w14:paraId="1DDA6571" w14:textId="77777777" w:rsidR="00CE6D5F" w:rsidRPr="005D17AB" w:rsidRDefault="00CE6D5F" w:rsidP="00CE6D5F">
      <w:pPr>
        <w:pStyle w:val="Listenabsatz"/>
        <w:numPr>
          <w:ilvl w:val="0"/>
          <w:numId w:val="1"/>
        </w:numPr>
        <w:rPr>
          <w:sz w:val="24"/>
          <w:szCs w:val="24"/>
          <w:lang w:val="en-US"/>
        </w:rPr>
      </w:pPr>
      <w:r>
        <w:rPr>
          <w:sz w:val="24"/>
          <w:szCs w:val="24"/>
          <w:lang w:val="en-US"/>
        </w:rPr>
        <w:t xml:space="preserve">removes electrons from acetyl CoA and uses them to form NADH and FADH2, 6 electrons are transferred to 3 NAD and one pair of hydrogen atoms is transferred to one molecule of FAD (flavin adenine dinucleotide) </w:t>
      </w:r>
    </w:p>
    <w:p w14:paraId="5E7262E3" w14:textId="77777777" w:rsidR="00CE6D5F" w:rsidRDefault="00CE6D5F" w:rsidP="00CE6D5F">
      <w:pPr>
        <w:pStyle w:val="Listenabsatz"/>
        <w:numPr>
          <w:ilvl w:val="0"/>
          <w:numId w:val="1"/>
        </w:numPr>
        <w:rPr>
          <w:sz w:val="24"/>
          <w:szCs w:val="24"/>
          <w:lang w:val="en-US"/>
        </w:rPr>
      </w:pPr>
      <w:r w:rsidRPr="0029757E">
        <w:rPr>
          <w:sz w:val="24"/>
          <w:szCs w:val="24"/>
          <w:lang w:val="en-US"/>
        </w:rPr>
        <w:t xml:space="preserve">provides the vast preponderance of energy used by aerobic cells </w:t>
      </w:r>
    </w:p>
    <w:p w14:paraId="65487933" w14:textId="77777777" w:rsidR="00CE6D5F" w:rsidRDefault="00CE6D5F" w:rsidP="00CE6D5F">
      <w:pPr>
        <w:pStyle w:val="Listenabsatz"/>
        <w:rPr>
          <w:sz w:val="24"/>
          <w:szCs w:val="24"/>
          <w:lang w:val="en-US"/>
        </w:rPr>
      </w:pPr>
    </w:p>
    <w:p w14:paraId="285E9875" w14:textId="77777777" w:rsidR="00CE6D5F" w:rsidRDefault="00CE6D5F" w:rsidP="00CE6D5F">
      <w:pPr>
        <w:pStyle w:val="Listenabsatz"/>
        <w:numPr>
          <w:ilvl w:val="0"/>
          <w:numId w:val="1"/>
        </w:numPr>
        <w:rPr>
          <w:sz w:val="24"/>
          <w:szCs w:val="24"/>
          <w:lang w:val="en-US"/>
        </w:rPr>
      </w:pPr>
      <w:r w:rsidRPr="00FB1FAE">
        <w:rPr>
          <w:b/>
          <w:bCs/>
          <w:sz w:val="24"/>
          <w:szCs w:val="24"/>
          <w:lang w:val="en-US"/>
        </w:rPr>
        <w:t>reaction 1</w:t>
      </w:r>
      <w:r w:rsidRPr="0029757E">
        <w:rPr>
          <w:sz w:val="24"/>
          <w:szCs w:val="24"/>
          <w:lang w:val="en-US"/>
        </w:rPr>
        <w:t xml:space="preserve">: </w:t>
      </w:r>
      <w:r>
        <w:rPr>
          <w:sz w:val="24"/>
          <w:szCs w:val="24"/>
          <w:lang w:val="en-US"/>
        </w:rPr>
        <w:t>condensation of oxaloacetate (4C unit) and acetyl group of acetyl CoA (2C unit), oxaloacetate condenses with acetyl CoA to form citryl CoA</w:t>
      </w:r>
      <w:r>
        <w:rPr>
          <w:sz w:val="24"/>
          <w:szCs w:val="24"/>
          <w:lang w:val="en-US"/>
        </w:rPr>
        <w:br/>
      </w:r>
      <w:r w:rsidRPr="000E2BD7">
        <w:rPr>
          <w:sz w:val="24"/>
          <w:szCs w:val="24"/>
          <w:lang w:val="en-US"/>
        </w:rPr>
        <w:t>Oxalacetat</w:t>
      </w:r>
      <w:r>
        <w:rPr>
          <w:sz w:val="24"/>
          <w:szCs w:val="24"/>
          <w:lang w:val="en-US"/>
        </w:rPr>
        <w:t>e</w:t>
      </w:r>
      <w:r w:rsidRPr="000E2BD7">
        <w:rPr>
          <w:sz w:val="24"/>
          <w:szCs w:val="24"/>
          <w:lang w:val="en-US"/>
        </w:rPr>
        <w:t xml:space="preserve"> + Acetyl-CoA + H2O → Citrat</w:t>
      </w:r>
      <w:r>
        <w:rPr>
          <w:sz w:val="24"/>
          <w:szCs w:val="24"/>
          <w:lang w:val="en-US"/>
        </w:rPr>
        <w:t>e</w:t>
      </w:r>
      <w:r w:rsidRPr="000E2BD7">
        <w:rPr>
          <w:sz w:val="24"/>
          <w:szCs w:val="24"/>
          <w:lang w:val="en-US"/>
        </w:rPr>
        <w:t xml:space="preserve"> + H+ + HS-CoA</w:t>
      </w:r>
    </w:p>
    <w:p w14:paraId="500B8ECE" w14:textId="77777777" w:rsidR="00CE6D5F" w:rsidRPr="000E2BD7" w:rsidRDefault="00CE6D5F" w:rsidP="00CE6D5F">
      <w:pPr>
        <w:pStyle w:val="Listenabsatz"/>
        <w:numPr>
          <w:ilvl w:val="0"/>
          <w:numId w:val="1"/>
        </w:numPr>
        <w:rPr>
          <w:sz w:val="24"/>
          <w:szCs w:val="24"/>
          <w:lang w:val="en-US"/>
        </w:rPr>
      </w:pPr>
      <w:r w:rsidRPr="00FB1FAE">
        <w:rPr>
          <w:b/>
          <w:bCs/>
          <w:sz w:val="24"/>
          <w:szCs w:val="24"/>
          <w:lang w:val="en-US"/>
        </w:rPr>
        <w:t>reaction 2:</w:t>
      </w:r>
      <w:r>
        <w:rPr>
          <w:sz w:val="24"/>
          <w:szCs w:val="24"/>
          <w:lang w:val="en-US"/>
        </w:rPr>
        <w:t xml:space="preserve"> isomerization of citrate by dehydration step followed by hydration step (enzyme: aconitase)</w:t>
      </w:r>
      <w:r>
        <w:rPr>
          <w:sz w:val="24"/>
          <w:szCs w:val="24"/>
          <w:lang w:val="en-US"/>
        </w:rPr>
        <w:br/>
      </w:r>
      <w:r w:rsidRPr="000E2BD7">
        <w:rPr>
          <w:sz w:val="24"/>
          <w:szCs w:val="24"/>
          <w:lang w:val="en-US"/>
        </w:rPr>
        <w:t>Citrat</w:t>
      </w:r>
      <w:r>
        <w:rPr>
          <w:sz w:val="24"/>
          <w:szCs w:val="24"/>
          <w:lang w:val="en-US"/>
        </w:rPr>
        <w:t>e</w:t>
      </w:r>
      <w:r w:rsidRPr="000E2BD7">
        <w:rPr>
          <w:sz w:val="24"/>
          <w:szCs w:val="24"/>
          <w:lang w:val="en-US"/>
        </w:rPr>
        <w:t xml:space="preserve"> → cis-Aconitat</w:t>
      </w:r>
      <w:r>
        <w:rPr>
          <w:sz w:val="24"/>
          <w:szCs w:val="24"/>
          <w:lang w:val="en-US"/>
        </w:rPr>
        <w:t>e</w:t>
      </w:r>
      <w:r w:rsidRPr="000E2BD7">
        <w:rPr>
          <w:sz w:val="24"/>
          <w:szCs w:val="24"/>
          <w:lang w:val="en-US"/>
        </w:rPr>
        <w:t xml:space="preserve"> → Isocitrat</w:t>
      </w:r>
      <w:r>
        <w:rPr>
          <w:sz w:val="24"/>
          <w:szCs w:val="24"/>
          <w:lang w:val="en-US"/>
        </w:rPr>
        <w:t>e</w:t>
      </w:r>
    </w:p>
    <w:p w14:paraId="6672478E" w14:textId="77777777" w:rsidR="00CE6D5F" w:rsidRPr="007702C9" w:rsidRDefault="00CE6D5F" w:rsidP="00CE6D5F">
      <w:pPr>
        <w:pStyle w:val="Listenabsatz"/>
        <w:numPr>
          <w:ilvl w:val="0"/>
          <w:numId w:val="1"/>
        </w:numPr>
        <w:rPr>
          <w:sz w:val="24"/>
          <w:szCs w:val="24"/>
          <w:lang w:val="en-US"/>
        </w:rPr>
      </w:pPr>
      <w:r w:rsidRPr="00FB1FAE">
        <w:rPr>
          <w:b/>
          <w:bCs/>
          <w:sz w:val="24"/>
          <w:szCs w:val="24"/>
          <w:lang w:val="en-US"/>
        </w:rPr>
        <w:t xml:space="preserve">reaction 3: </w:t>
      </w:r>
      <w:r>
        <w:rPr>
          <w:sz w:val="24"/>
          <w:szCs w:val="24"/>
          <w:lang w:val="en-US"/>
        </w:rPr>
        <w:t xml:space="preserve">oxidative decarboxylation of isocitrate is catalyzed by isocitrate dehydrogenase </w:t>
      </w:r>
      <w:r>
        <w:rPr>
          <w:sz w:val="24"/>
          <w:szCs w:val="24"/>
          <w:lang w:val="en-US"/>
        </w:rPr>
        <w:br/>
      </w:r>
      <w:r w:rsidRPr="00FD3D39">
        <w:rPr>
          <w:sz w:val="24"/>
          <w:szCs w:val="24"/>
          <w:lang w:val="en-US"/>
        </w:rPr>
        <w:t xml:space="preserve">Isocitrate + NAD+ → NADH + H+ + Oxalsuccinate → </w:t>
      </w:r>
      <w:r w:rsidRPr="00FD3D39">
        <w:rPr>
          <w:rFonts w:ascii="Cambria Math" w:hAnsi="Cambria Math" w:cs="Cambria Math"/>
          <w:sz w:val="24"/>
          <w:szCs w:val="24"/>
          <w:lang w:val="en-US"/>
        </w:rPr>
        <w:t>𝛼</w:t>
      </w:r>
      <w:r w:rsidRPr="00FD3D39">
        <w:rPr>
          <w:sz w:val="24"/>
          <w:szCs w:val="24"/>
          <w:lang w:val="en-US"/>
        </w:rPr>
        <w:t>-</w:t>
      </w:r>
      <w:r>
        <w:rPr>
          <w:sz w:val="24"/>
          <w:szCs w:val="24"/>
          <w:lang w:val="en-US"/>
        </w:rPr>
        <w:t>k</w:t>
      </w:r>
      <w:r w:rsidRPr="00FD3D39">
        <w:rPr>
          <w:sz w:val="24"/>
          <w:szCs w:val="24"/>
          <w:lang w:val="en-US"/>
        </w:rPr>
        <w:t>etoglutarat</w:t>
      </w:r>
      <w:r>
        <w:rPr>
          <w:sz w:val="24"/>
          <w:szCs w:val="24"/>
          <w:lang w:val="en-US"/>
        </w:rPr>
        <w:t>e</w:t>
      </w:r>
      <w:r w:rsidRPr="00FD3D39">
        <w:rPr>
          <w:sz w:val="24"/>
          <w:szCs w:val="24"/>
          <w:lang w:val="en-US"/>
        </w:rPr>
        <w:t xml:space="preserve"> + CO2</w:t>
      </w:r>
    </w:p>
    <w:p w14:paraId="493000CE" w14:textId="77777777" w:rsidR="00CE6D5F" w:rsidRDefault="00CE6D5F" w:rsidP="00CE6D5F">
      <w:pPr>
        <w:pStyle w:val="Listenabsatz"/>
        <w:numPr>
          <w:ilvl w:val="0"/>
          <w:numId w:val="1"/>
        </w:numPr>
        <w:rPr>
          <w:sz w:val="24"/>
          <w:szCs w:val="24"/>
          <w:lang w:val="en-US"/>
        </w:rPr>
      </w:pPr>
      <w:r w:rsidRPr="00FB1FAE">
        <w:rPr>
          <w:b/>
          <w:bCs/>
          <w:sz w:val="24"/>
          <w:szCs w:val="24"/>
          <w:lang w:val="en-US"/>
        </w:rPr>
        <w:t>reaction 4</w:t>
      </w:r>
      <w:r w:rsidRPr="00FD3D39">
        <w:rPr>
          <w:sz w:val="24"/>
          <w:szCs w:val="24"/>
          <w:lang w:val="en-US"/>
        </w:rPr>
        <w:t>: oxidative decarboxylation; NAD+ is catalyzed by a-ketoglutarate and forms Succinyl-CoA</w:t>
      </w:r>
      <w:r w:rsidRPr="00FD3D39">
        <w:rPr>
          <w:sz w:val="24"/>
          <w:szCs w:val="24"/>
          <w:lang w:val="en-US"/>
        </w:rPr>
        <w:br/>
      </w:r>
      <w:r w:rsidRPr="00FD3D39">
        <w:rPr>
          <w:rFonts w:ascii="Cambria Math" w:hAnsi="Cambria Math" w:cs="Cambria Math"/>
          <w:sz w:val="24"/>
          <w:szCs w:val="24"/>
          <w:lang w:val="en-US"/>
        </w:rPr>
        <w:t>𝛼</w:t>
      </w:r>
      <w:r w:rsidRPr="00FD3D39">
        <w:rPr>
          <w:sz w:val="24"/>
          <w:szCs w:val="24"/>
          <w:lang w:val="en-US"/>
        </w:rPr>
        <w:t>-</w:t>
      </w:r>
      <w:r>
        <w:rPr>
          <w:sz w:val="24"/>
          <w:szCs w:val="24"/>
          <w:lang w:val="en-US"/>
        </w:rPr>
        <w:t>k</w:t>
      </w:r>
      <w:r w:rsidRPr="00FD3D39">
        <w:rPr>
          <w:sz w:val="24"/>
          <w:szCs w:val="24"/>
          <w:lang w:val="en-US"/>
        </w:rPr>
        <w:t>etoglutarat</w:t>
      </w:r>
      <w:r>
        <w:rPr>
          <w:sz w:val="24"/>
          <w:szCs w:val="24"/>
          <w:lang w:val="en-US"/>
        </w:rPr>
        <w:t>e</w:t>
      </w:r>
      <w:r w:rsidRPr="00FD3D39">
        <w:rPr>
          <w:sz w:val="24"/>
          <w:szCs w:val="24"/>
          <w:lang w:val="en-US"/>
        </w:rPr>
        <w:t xml:space="preserve"> + NAD+ + CoA → Succinyl-CoA + CO2 + NADH </w:t>
      </w:r>
    </w:p>
    <w:p w14:paraId="519BC018" w14:textId="77777777" w:rsidR="00CE6D5F" w:rsidRPr="00AF3EA8" w:rsidRDefault="00CE6D5F" w:rsidP="00CE6D5F">
      <w:pPr>
        <w:pStyle w:val="Listenabsatz"/>
        <w:numPr>
          <w:ilvl w:val="0"/>
          <w:numId w:val="1"/>
        </w:numPr>
        <w:rPr>
          <w:sz w:val="24"/>
          <w:szCs w:val="24"/>
          <w:lang w:val="en-US"/>
        </w:rPr>
      </w:pPr>
      <w:r w:rsidRPr="00FB1FAE">
        <w:rPr>
          <w:b/>
          <w:bCs/>
          <w:sz w:val="24"/>
          <w:szCs w:val="24"/>
          <w:lang w:val="en-US"/>
        </w:rPr>
        <w:t>reaction 5:</w:t>
      </w:r>
      <w:r>
        <w:rPr>
          <w:sz w:val="24"/>
          <w:szCs w:val="24"/>
          <w:lang w:val="en-US"/>
        </w:rPr>
        <w:t xml:space="preserve"> the enzyme succinyl CoA cleaves thioester bond to get GTP </w:t>
      </w:r>
      <w:r>
        <w:rPr>
          <w:sz w:val="24"/>
          <w:szCs w:val="24"/>
          <w:lang w:val="en-US"/>
        </w:rPr>
        <w:br/>
      </w:r>
      <w:r w:rsidRPr="00FB1FAE">
        <w:rPr>
          <w:sz w:val="24"/>
          <w:szCs w:val="24"/>
          <w:lang w:val="en-US"/>
        </w:rPr>
        <w:t>Succinyl CoA + Pi + GDP → Succinat</w:t>
      </w:r>
      <w:r>
        <w:rPr>
          <w:sz w:val="24"/>
          <w:szCs w:val="24"/>
          <w:lang w:val="en-US"/>
        </w:rPr>
        <w:t>e</w:t>
      </w:r>
      <w:r w:rsidRPr="00FB1FAE">
        <w:rPr>
          <w:sz w:val="24"/>
          <w:szCs w:val="24"/>
          <w:lang w:val="en-US"/>
        </w:rPr>
        <w:t xml:space="preserve"> + GTP + CoA</w:t>
      </w:r>
    </w:p>
    <w:p w14:paraId="5F2529B7" w14:textId="77777777" w:rsidR="00CE6D5F" w:rsidRPr="00E54BEB" w:rsidRDefault="00CE6D5F" w:rsidP="00CE6D5F">
      <w:pPr>
        <w:pStyle w:val="Listenabsatz"/>
        <w:numPr>
          <w:ilvl w:val="0"/>
          <w:numId w:val="1"/>
        </w:numPr>
        <w:rPr>
          <w:sz w:val="24"/>
          <w:szCs w:val="24"/>
          <w:lang w:val="en-US"/>
        </w:rPr>
      </w:pPr>
      <w:r w:rsidRPr="00FB1FAE">
        <w:rPr>
          <w:b/>
          <w:bCs/>
          <w:sz w:val="24"/>
          <w:szCs w:val="24"/>
          <w:lang w:val="en-US"/>
        </w:rPr>
        <w:t>reaction 6</w:t>
      </w:r>
      <w:r>
        <w:rPr>
          <w:sz w:val="24"/>
          <w:szCs w:val="24"/>
          <w:lang w:val="en-US"/>
        </w:rPr>
        <w:t xml:space="preserve">: methylene group (CH2) is converted into carbonyl group (C=O) in three steps: oxidation, hydration and second oxidation </w:t>
      </w:r>
      <w:r>
        <w:rPr>
          <w:sz w:val="24"/>
          <w:szCs w:val="24"/>
          <w:lang w:val="en-US"/>
        </w:rPr>
        <w:br/>
      </w:r>
      <w:r w:rsidRPr="00FB1FAE">
        <w:rPr>
          <w:sz w:val="24"/>
          <w:szCs w:val="24"/>
          <w:lang w:val="en-US"/>
        </w:rPr>
        <w:t>Succinate +FAD → FADH2 (energy) + fum</w:t>
      </w:r>
      <w:r>
        <w:rPr>
          <w:sz w:val="24"/>
          <w:szCs w:val="24"/>
          <w:lang w:val="en-US"/>
        </w:rPr>
        <w:t>a</w:t>
      </w:r>
      <w:r w:rsidRPr="00FB1FAE">
        <w:rPr>
          <w:sz w:val="24"/>
          <w:szCs w:val="24"/>
          <w:lang w:val="en-US"/>
        </w:rPr>
        <w:t>rate</w:t>
      </w:r>
    </w:p>
    <w:p w14:paraId="2FBE38E2" w14:textId="77777777" w:rsidR="00CE6D5F" w:rsidRPr="00E54BEB" w:rsidRDefault="00CE6D5F" w:rsidP="00CE6D5F">
      <w:pPr>
        <w:pStyle w:val="Listenabsatz"/>
        <w:numPr>
          <w:ilvl w:val="0"/>
          <w:numId w:val="1"/>
        </w:numPr>
        <w:rPr>
          <w:sz w:val="24"/>
          <w:szCs w:val="24"/>
          <w:lang w:val="en-US"/>
        </w:rPr>
      </w:pPr>
      <w:r w:rsidRPr="00FB1FAE">
        <w:rPr>
          <w:b/>
          <w:bCs/>
          <w:sz w:val="24"/>
          <w:szCs w:val="24"/>
          <w:lang w:val="en-US"/>
        </w:rPr>
        <w:t>reaction 7</w:t>
      </w:r>
      <w:r w:rsidRPr="00FB1FAE">
        <w:rPr>
          <w:sz w:val="24"/>
          <w:szCs w:val="24"/>
          <w:lang w:val="en-US"/>
        </w:rPr>
        <w:t>: hydration by fumarase to form L-malate</w:t>
      </w:r>
      <w:r w:rsidRPr="00FB1FAE">
        <w:rPr>
          <w:sz w:val="24"/>
          <w:szCs w:val="24"/>
          <w:lang w:val="en-US"/>
        </w:rPr>
        <w:br/>
        <w:t>Fum</w:t>
      </w:r>
      <w:r>
        <w:rPr>
          <w:sz w:val="24"/>
          <w:szCs w:val="24"/>
          <w:lang w:val="en-US"/>
        </w:rPr>
        <w:t>ar</w:t>
      </w:r>
      <w:r w:rsidRPr="00FB1FAE">
        <w:rPr>
          <w:sz w:val="24"/>
          <w:szCs w:val="24"/>
          <w:lang w:val="en-US"/>
        </w:rPr>
        <w:t>ate + H2O → malate</w:t>
      </w:r>
    </w:p>
    <w:p w14:paraId="2F99030E" w14:textId="77777777" w:rsidR="00CE6D5F" w:rsidRDefault="00CE6D5F" w:rsidP="00CE6D5F">
      <w:pPr>
        <w:pStyle w:val="Listenabsatz"/>
        <w:numPr>
          <w:ilvl w:val="0"/>
          <w:numId w:val="1"/>
        </w:numPr>
        <w:rPr>
          <w:sz w:val="24"/>
          <w:szCs w:val="24"/>
          <w:lang w:val="en-US"/>
        </w:rPr>
      </w:pPr>
      <w:r w:rsidRPr="00FB1FAE">
        <w:rPr>
          <w:b/>
          <w:bCs/>
          <w:sz w:val="24"/>
          <w:szCs w:val="24"/>
          <w:lang w:val="en-US"/>
        </w:rPr>
        <w:t>reaction 8</w:t>
      </w:r>
      <w:r w:rsidRPr="00FB1FAE">
        <w:rPr>
          <w:sz w:val="24"/>
          <w:szCs w:val="24"/>
          <w:lang w:val="en-US"/>
        </w:rPr>
        <w:t>: malate is oxidized to form oxaloacetate, reaction is driven by the use of</w:t>
      </w:r>
      <w:r>
        <w:rPr>
          <w:sz w:val="24"/>
          <w:szCs w:val="24"/>
          <w:lang w:val="en-US"/>
        </w:rPr>
        <w:t xml:space="preserve"> t</w:t>
      </w:r>
      <w:r w:rsidRPr="00FB1FAE">
        <w:rPr>
          <w:sz w:val="24"/>
          <w:szCs w:val="24"/>
          <w:lang w:val="en-US"/>
        </w:rPr>
        <w:t xml:space="preserve">he products </w:t>
      </w:r>
      <w:r w:rsidRPr="00FB1FAE">
        <w:rPr>
          <w:sz w:val="24"/>
          <w:szCs w:val="24"/>
          <w:lang w:val="en-US"/>
        </w:rPr>
        <w:br/>
        <w:t>Malate + NAD+ → NADH + H+ + Oxalacetate</w:t>
      </w:r>
    </w:p>
    <w:p w14:paraId="1C16F878" w14:textId="77777777" w:rsidR="00CE6D5F" w:rsidRDefault="00CE6D5F" w:rsidP="00CE6D5F">
      <w:pPr>
        <w:pStyle w:val="Listenabsatz"/>
        <w:numPr>
          <w:ilvl w:val="0"/>
          <w:numId w:val="1"/>
        </w:numPr>
        <w:rPr>
          <w:sz w:val="24"/>
          <w:szCs w:val="24"/>
          <w:lang w:val="en-US"/>
        </w:rPr>
      </w:pPr>
      <w:r w:rsidRPr="00FB1FAE">
        <w:rPr>
          <w:sz w:val="24"/>
          <w:szCs w:val="24"/>
          <w:lang w:val="en-US"/>
        </w:rPr>
        <w:lastRenderedPageBreak/>
        <w:t>the formation of acetyl CoA from pyruvate is an irreversible step (also unable to convert acetyl CoA back to glucose</w:t>
      </w:r>
    </w:p>
    <w:p w14:paraId="3846D8E7" w14:textId="77777777" w:rsidR="00CE6D5F" w:rsidRDefault="00CE6D5F" w:rsidP="00CE6D5F">
      <w:pPr>
        <w:pStyle w:val="Listenabsatz"/>
        <w:numPr>
          <w:ilvl w:val="0"/>
          <w:numId w:val="1"/>
        </w:numPr>
        <w:rPr>
          <w:sz w:val="24"/>
          <w:szCs w:val="24"/>
          <w:lang w:val="en-US"/>
        </w:rPr>
      </w:pPr>
      <w:r w:rsidRPr="00292C4A">
        <w:rPr>
          <w:b/>
          <w:bCs/>
          <w:sz w:val="24"/>
          <w:szCs w:val="24"/>
          <w:lang w:val="en-US"/>
        </w:rPr>
        <w:t>regulation</w:t>
      </w:r>
      <w:r>
        <w:rPr>
          <w:sz w:val="24"/>
          <w:szCs w:val="24"/>
          <w:lang w:val="en-US"/>
        </w:rPr>
        <w:t>: primary control points are isocitrate dehydrogenase and a-ketoglutarate dehydrogenase (allosteric enzymes)</w:t>
      </w:r>
      <w:r>
        <w:rPr>
          <w:sz w:val="24"/>
          <w:szCs w:val="24"/>
          <w:lang w:val="en-US"/>
        </w:rPr>
        <w:br/>
        <w:t xml:space="preserve">ATP is inhibitory of citrate synthase </w:t>
      </w:r>
      <w:r>
        <w:rPr>
          <w:sz w:val="24"/>
          <w:szCs w:val="24"/>
          <w:lang w:val="en-US"/>
        </w:rPr>
        <w:br/>
        <w:t>NADH inhibits isocitrate dehydrogenase by directly displacing NAD+</w:t>
      </w:r>
      <w:r>
        <w:rPr>
          <w:sz w:val="24"/>
          <w:szCs w:val="24"/>
          <w:lang w:val="en-US"/>
        </w:rPr>
        <w:br/>
        <w:t>a-Ketoglutarate-DH is inhibited by succinyl CoA and NADH</w:t>
      </w:r>
    </w:p>
    <w:p w14:paraId="10FBF06F" w14:textId="77777777" w:rsidR="00CE6D5F" w:rsidRDefault="00CE6D5F" w:rsidP="00CE6D5F">
      <w:pPr>
        <w:pStyle w:val="Listenabsatz"/>
        <w:numPr>
          <w:ilvl w:val="0"/>
          <w:numId w:val="1"/>
        </w:numPr>
        <w:rPr>
          <w:sz w:val="24"/>
          <w:szCs w:val="24"/>
          <w:lang w:val="en-US"/>
        </w:rPr>
      </w:pPr>
      <w:r>
        <w:rPr>
          <w:b/>
          <w:bCs/>
          <w:sz w:val="24"/>
          <w:szCs w:val="24"/>
          <w:lang w:val="en-US"/>
        </w:rPr>
        <w:t>biosynthetic role</w:t>
      </w:r>
      <w:r w:rsidRPr="00292C4A">
        <w:rPr>
          <w:sz w:val="24"/>
          <w:szCs w:val="24"/>
          <w:lang w:val="en-US"/>
        </w:rPr>
        <w:t>:</w:t>
      </w:r>
      <w:r>
        <w:rPr>
          <w:sz w:val="24"/>
          <w:szCs w:val="24"/>
          <w:lang w:val="en-US"/>
        </w:rPr>
        <w:t xml:space="preserve"> provides intermediates for biosynthesis</w:t>
      </w:r>
    </w:p>
    <w:p w14:paraId="2C4395FC" w14:textId="77777777" w:rsidR="00CE6D5F" w:rsidRPr="00E1726A" w:rsidRDefault="00CE6D5F" w:rsidP="00CE6D5F">
      <w:pPr>
        <w:pStyle w:val="Listenabsatz"/>
        <w:numPr>
          <w:ilvl w:val="0"/>
          <w:numId w:val="1"/>
        </w:numPr>
        <w:rPr>
          <w:sz w:val="24"/>
          <w:szCs w:val="24"/>
          <w:lang w:val="en-US"/>
        </w:rPr>
      </w:pPr>
      <w:r w:rsidRPr="00E1726A">
        <w:rPr>
          <w:b/>
          <w:bCs/>
          <w:sz w:val="24"/>
          <w:szCs w:val="24"/>
          <w:lang w:val="en-US"/>
        </w:rPr>
        <w:t>replenishment:</w:t>
      </w:r>
      <w:r w:rsidRPr="00E1726A">
        <w:rPr>
          <w:sz w:val="24"/>
          <w:szCs w:val="24"/>
          <w:lang w:val="en-US"/>
        </w:rPr>
        <w:t xml:space="preserve"> oxaloacetate is formed by the carboxylation of pyruvate, in a reaction catalyzed by</w:t>
      </w:r>
      <w:r>
        <w:rPr>
          <w:sz w:val="24"/>
          <w:szCs w:val="24"/>
          <w:lang w:val="en-US"/>
        </w:rPr>
        <w:t xml:space="preserve"> </w:t>
      </w:r>
      <w:r w:rsidRPr="00E1726A">
        <w:rPr>
          <w:sz w:val="24"/>
          <w:szCs w:val="24"/>
          <w:lang w:val="en-US"/>
        </w:rPr>
        <w:t>pyruvate carboxylase</w:t>
      </w:r>
    </w:p>
    <w:p w14:paraId="37DDBF36" w14:textId="77777777" w:rsidR="00CE6D5F" w:rsidRDefault="00CE6D5F" w:rsidP="00CE6D5F">
      <w:pPr>
        <w:jc w:val="center"/>
        <w:rPr>
          <w:sz w:val="24"/>
          <w:szCs w:val="24"/>
          <w:lang w:val="en-US"/>
        </w:rPr>
      </w:pPr>
      <w:r w:rsidRPr="00FB1FAE">
        <w:rPr>
          <w:noProof/>
          <w:lang w:val="en-US"/>
        </w:rPr>
        <w:drawing>
          <wp:inline distT="0" distB="0" distL="0" distR="0" wp14:anchorId="5D60BB95" wp14:editId="630925E2">
            <wp:extent cx="4717845" cy="4382086"/>
            <wp:effectExtent l="0" t="0" r="6985" b="0"/>
            <wp:docPr id="80" name="Grafik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4"/>
                    <a:stretch>
                      <a:fillRect/>
                    </a:stretch>
                  </pic:blipFill>
                  <pic:spPr>
                    <a:xfrm>
                      <a:off x="0" y="0"/>
                      <a:ext cx="4721441" cy="4385426"/>
                    </a:xfrm>
                    <a:prstGeom prst="rect">
                      <a:avLst/>
                    </a:prstGeom>
                  </pic:spPr>
                </pic:pic>
              </a:graphicData>
            </a:graphic>
          </wp:inline>
        </w:drawing>
      </w:r>
    </w:p>
    <w:p w14:paraId="50FD4C37" w14:textId="77777777" w:rsidR="00CE6D5F" w:rsidRDefault="00CE6D5F" w:rsidP="00CE6D5F">
      <w:pPr>
        <w:jc w:val="center"/>
        <w:rPr>
          <w:sz w:val="24"/>
          <w:szCs w:val="24"/>
          <w:lang w:val="en-US"/>
        </w:rPr>
      </w:pPr>
    </w:p>
    <w:p w14:paraId="2061AC67" w14:textId="77777777" w:rsidR="00CE6D5F" w:rsidRPr="0029757E" w:rsidRDefault="00CE6D5F" w:rsidP="00CE6D5F">
      <w:pPr>
        <w:rPr>
          <w:b/>
          <w:bCs/>
          <w:sz w:val="24"/>
          <w:szCs w:val="24"/>
          <w:lang w:val="en-US"/>
        </w:rPr>
      </w:pPr>
      <w:r w:rsidRPr="0029757E">
        <w:rPr>
          <w:b/>
          <w:bCs/>
          <w:sz w:val="24"/>
          <w:szCs w:val="24"/>
          <w:lang w:val="en-US"/>
        </w:rPr>
        <w:t>Pyruvate dehydrogenase:</w:t>
      </w:r>
    </w:p>
    <w:p w14:paraId="5E1FBDC3" w14:textId="77777777" w:rsidR="00CE6D5F" w:rsidRDefault="00CE6D5F" w:rsidP="00CE6D5F">
      <w:pPr>
        <w:pStyle w:val="Listenabsatz"/>
        <w:numPr>
          <w:ilvl w:val="0"/>
          <w:numId w:val="1"/>
        </w:numPr>
        <w:rPr>
          <w:sz w:val="24"/>
          <w:szCs w:val="24"/>
          <w:lang w:val="en-US"/>
        </w:rPr>
      </w:pPr>
      <w:r>
        <w:rPr>
          <w:sz w:val="24"/>
          <w:szCs w:val="24"/>
          <w:lang w:val="en-US"/>
        </w:rPr>
        <w:t>large, highly integrated complex of three distinct enzymes</w:t>
      </w:r>
    </w:p>
    <w:p w14:paraId="02BFD396" w14:textId="77777777" w:rsidR="00CE6D5F" w:rsidRDefault="00CE6D5F" w:rsidP="00CE6D5F">
      <w:pPr>
        <w:pStyle w:val="Listenabsatz"/>
        <w:numPr>
          <w:ilvl w:val="0"/>
          <w:numId w:val="1"/>
        </w:numPr>
        <w:rPr>
          <w:sz w:val="24"/>
          <w:szCs w:val="24"/>
          <w:lang w:val="en-US"/>
        </w:rPr>
      </w:pPr>
      <w:r>
        <w:rPr>
          <w:sz w:val="24"/>
          <w:szCs w:val="24"/>
          <w:lang w:val="en-US"/>
        </w:rPr>
        <w:t xml:space="preserve">Glucose is processed by glycolysis into pyruvate (under anaerobic conditions lactate or ethanol, under aerobic conditions it’s transported into mitochondria) </w:t>
      </w:r>
    </w:p>
    <w:p w14:paraId="1424CAA1" w14:textId="77777777" w:rsidR="00CE6D5F" w:rsidRDefault="00CE6D5F" w:rsidP="00CE6D5F">
      <w:pPr>
        <w:pStyle w:val="Listenabsatz"/>
        <w:numPr>
          <w:ilvl w:val="0"/>
          <w:numId w:val="1"/>
        </w:numPr>
        <w:rPr>
          <w:sz w:val="24"/>
          <w:szCs w:val="24"/>
          <w:lang w:val="en-US"/>
        </w:rPr>
      </w:pPr>
      <w:r>
        <w:rPr>
          <w:sz w:val="24"/>
          <w:szCs w:val="24"/>
          <w:lang w:val="en-US"/>
        </w:rPr>
        <w:t>Reaction 1: decarboxylation</w:t>
      </w:r>
    </w:p>
    <w:p w14:paraId="627E519D" w14:textId="77777777" w:rsidR="00CE6D5F" w:rsidRDefault="00CE6D5F" w:rsidP="00CE6D5F">
      <w:pPr>
        <w:pStyle w:val="Listenabsatz"/>
        <w:rPr>
          <w:sz w:val="24"/>
          <w:szCs w:val="24"/>
          <w:lang w:val="en-US"/>
        </w:rPr>
      </w:pPr>
      <w:r>
        <w:rPr>
          <w:sz w:val="24"/>
          <w:szCs w:val="24"/>
          <w:lang w:val="en-US"/>
        </w:rPr>
        <w:t xml:space="preserve">Reaction 2: oxidation </w:t>
      </w:r>
    </w:p>
    <w:p w14:paraId="230DDDB0" w14:textId="77777777" w:rsidR="00CE6D5F" w:rsidRDefault="00CE6D5F" w:rsidP="00CE6D5F">
      <w:pPr>
        <w:pStyle w:val="Listenabsatz"/>
        <w:rPr>
          <w:sz w:val="24"/>
          <w:szCs w:val="24"/>
          <w:lang w:val="en-US"/>
        </w:rPr>
      </w:pPr>
      <w:r>
        <w:rPr>
          <w:sz w:val="24"/>
          <w:szCs w:val="24"/>
          <w:lang w:val="en-US"/>
        </w:rPr>
        <w:t>Reaction 3: formation of Acetyl CoA</w:t>
      </w:r>
    </w:p>
    <w:p w14:paraId="65FE60C2" w14:textId="77777777" w:rsidR="00CE6D5F" w:rsidRDefault="00CE6D5F" w:rsidP="00CE6D5F">
      <w:pPr>
        <w:pStyle w:val="Listenabsatz"/>
        <w:rPr>
          <w:sz w:val="24"/>
          <w:szCs w:val="24"/>
          <w:lang w:val="en-US"/>
        </w:rPr>
      </w:pPr>
      <w:r>
        <w:rPr>
          <w:sz w:val="24"/>
          <w:szCs w:val="24"/>
          <w:lang w:val="en-US"/>
        </w:rPr>
        <w:t>Reaction 4: t</w:t>
      </w:r>
      <w:r w:rsidRPr="005E0218">
        <w:rPr>
          <w:sz w:val="24"/>
          <w:szCs w:val="24"/>
          <w:lang w:val="en-US"/>
        </w:rPr>
        <w:t>wo electrons are transferred to an FAD</w:t>
      </w:r>
      <w:r>
        <w:rPr>
          <w:sz w:val="24"/>
          <w:szCs w:val="24"/>
          <w:lang w:val="en-US"/>
        </w:rPr>
        <w:t xml:space="preserve"> </w:t>
      </w:r>
      <w:r w:rsidRPr="005E0218">
        <w:rPr>
          <w:sz w:val="24"/>
          <w:szCs w:val="24"/>
          <w:lang w:val="en-US"/>
        </w:rPr>
        <w:t>prosthetic group of the enzyme</w:t>
      </w:r>
      <w:r>
        <w:rPr>
          <w:sz w:val="24"/>
          <w:szCs w:val="24"/>
          <w:lang w:val="en-US"/>
        </w:rPr>
        <w:br/>
        <w:t xml:space="preserve">                     </w:t>
      </w:r>
      <w:r w:rsidRPr="005E0218">
        <w:rPr>
          <w:sz w:val="24"/>
          <w:szCs w:val="24"/>
          <w:lang w:val="en-US"/>
        </w:rPr>
        <w:t>and then to</w:t>
      </w:r>
      <w:r>
        <w:rPr>
          <w:sz w:val="24"/>
          <w:szCs w:val="24"/>
          <w:lang w:val="en-US"/>
        </w:rPr>
        <w:t xml:space="preserve"> </w:t>
      </w:r>
      <w:r w:rsidRPr="005E0218">
        <w:rPr>
          <w:sz w:val="24"/>
          <w:szCs w:val="24"/>
          <w:lang w:val="en-US"/>
        </w:rPr>
        <w:t>NAD+</w:t>
      </w:r>
    </w:p>
    <w:p w14:paraId="6AD2D8AD" w14:textId="77777777" w:rsidR="00CE6D5F" w:rsidRDefault="00CE6D5F" w:rsidP="00CE6D5F">
      <w:pPr>
        <w:pStyle w:val="Listenabsatz"/>
        <w:numPr>
          <w:ilvl w:val="0"/>
          <w:numId w:val="1"/>
        </w:numPr>
        <w:rPr>
          <w:sz w:val="24"/>
          <w:szCs w:val="24"/>
          <w:lang w:val="en-US"/>
        </w:rPr>
      </w:pPr>
      <w:r w:rsidRPr="00292C4A">
        <w:rPr>
          <w:b/>
          <w:bCs/>
          <w:sz w:val="24"/>
          <w:szCs w:val="24"/>
          <w:lang w:val="en-US"/>
        </w:rPr>
        <w:lastRenderedPageBreak/>
        <w:t>Structure</w:t>
      </w:r>
      <w:r>
        <w:rPr>
          <w:sz w:val="24"/>
          <w:szCs w:val="24"/>
          <w:lang w:val="en-US"/>
        </w:rPr>
        <w:t>: core of the complex is formed by the transacetylase component E2 (consisting of eight catalytic trimers forming a hollow cube), each subunit has three major domains</w:t>
      </w:r>
    </w:p>
    <w:p w14:paraId="35CF5BC3" w14:textId="77777777" w:rsidR="00CE6D5F" w:rsidRPr="00292C4A" w:rsidRDefault="00CE6D5F" w:rsidP="00CE6D5F">
      <w:pPr>
        <w:pStyle w:val="Listenabsatz"/>
        <w:numPr>
          <w:ilvl w:val="0"/>
          <w:numId w:val="1"/>
        </w:numPr>
        <w:rPr>
          <w:sz w:val="24"/>
          <w:szCs w:val="24"/>
          <w:lang w:val="en-US"/>
        </w:rPr>
      </w:pPr>
      <w:r w:rsidRPr="00292C4A">
        <w:rPr>
          <w:b/>
          <w:bCs/>
          <w:sz w:val="24"/>
          <w:szCs w:val="24"/>
          <w:lang w:val="en-US"/>
        </w:rPr>
        <w:t>Regulation</w:t>
      </w:r>
      <w:r>
        <w:rPr>
          <w:b/>
          <w:bCs/>
          <w:sz w:val="24"/>
          <w:szCs w:val="24"/>
          <w:lang w:val="en-US"/>
        </w:rPr>
        <w:t xml:space="preserve"> of pyruvate-DH</w:t>
      </w:r>
      <w:r w:rsidRPr="00292C4A">
        <w:rPr>
          <w:sz w:val="24"/>
          <w:szCs w:val="24"/>
          <w:lang w:val="en-US"/>
        </w:rPr>
        <w:t>: acetyl CoA inhibits the transacetylase component E2, NADH inhibits the dihydrolipoyl dehydrogenase E3</w:t>
      </w:r>
      <w:r w:rsidRPr="00292C4A">
        <w:rPr>
          <w:sz w:val="24"/>
          <w:szCs w:val="24"/>
          <w:lang w:val="en-US"/>
        </w:rPr>
        <w:br/>
        <w:t>High concentrations of NADH and acetyl CoA inform the enzyme that</w:t>
      </w:r>
      <w:r>
        <w:rPr>
          <w:sz w:val="24"/>
          <w:szCs w:val="24"/>
          <w:lang w:val="en-US"/>
        </w:rPr>
        <w:t xml:space="preserve"> the</w:t>
      </w:r>
      <w:r w:rsidRPr="00292C4A">
        <w:rPr>
          <w:sz w:val="24"/>
          <w:szCs w:val="24"/>
          <w:lang w:val="en-US"/>
        </w:rPr>
        <w:t xml:space="preserve"> energy needs of the cell have been met or that fatty acids are being</w:t>
      </w:r>
      <w:r>
        <w:rPr>
          <w:sz w:val="24"/>
          <w:szCs w:val="24"/>
          <w:lang w:val="en-US"/>
        </w:rPr>
        <w:t xml:space="preserve"> </w:t>
      </w:r>
      <w:r w:rsidRPr="00292C4A">
        <w:rPr>
          <w:sz w:val="24"/>
          <w:szCs w:val="24"/>
          <w:lang w:val="en-US"/>
        </w:rPr>
        <w:t>degraded to produce acetyl CoA and NADH</w:t>
      </w:r>
    </w:p>
    <w:p w14:paraId="6F000581" w14:textId="77777777" w:rsidR="00CE6D5F" w:rsidRPr="000A408F" w:rsidRDefault="00CE6D5F" w:rsidP="00CE6D5F">
      <w:pPr>
        <w:rPr>
          <w:b/>
          <w:bCs/>
          <w:sz w:val="24"/>
          <w:szCs w:val="24"/>
          <w:lang w:val="en-US"/>
        </w:rPr>
      </w:pPr>
      <w:r w:rsidRPr="00AD658F">
        <w:rPr>
          <w:b/>
          <w:bCs/>
          <w:noProof/>
          <w:sz w:val="24"/>
          <w:szCs w:val="24"/>
          <w:lang w:val="en-US"/>
        </w:rPr>
        <w:drawing>
          <wp:anchor distT="0" distB="0" distL="114300" distR="114300" simplePos="0" relativeHeight="251698176" behindDoc="1" locked="0" layoutInCell="1" allowOverlap="1" wp14:anchorId="70FF3860" wp14:editId="0A229C96">
            <wp:simplePos x="0" y="0"/>
            <wp:positionH relativeFrom="margin">
              <wp:align>right</wp:align>
            </wp:positionH>
            <wp:positionV relativeFrom="paragraph">
              <wp:posOffset>-488</wp:posOffset>
            </wp:positionV>
            <wp:extent cx="2559685" cy="2779395"/>
            <wp:effectExtent l="0" t="0" r="0" b="1905"/>
            <wp:wrapTight wrapText="bothSides">
              <wp:wrapPolygon edited="0">
                <wp:start x="0" y="0"/>
                <wp:lineTo x="0" y="21467"/>
                <wp:lineTo x="21380" y="21467"/>
                <wp:lineTo x="21380" y="0"/>
                <wp:lineTo x="0" y="0"/>
              </wp:wrapPolygon>
            </wp:wrapTight>
            <wp:docPr id="81" name="Grafik 81" descr="Ein Bild, das Karte enthält.&#10;&#10;Automatisch generierte Beschreibu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Grafik 3" descr="Ein Bild, das Karte enthält.&#10;&#10;Automatisch generierte Beschreibung"/>
                    <pic:cNvPicPr/>
                  </pic:nvPicPr>
                  <pic:blipFill>
                    <a:blip r:embed="rId185">
                      <a:extLst>
                        <a:ext uri="{28A0092B-C50C-407E-A947-70E740481C1C}">
                          <a14:useLocalDpi xmlns:a14="http://schemas.microsoft.com/office/drawing/2010/main" val="0"/>
                        </a:ext>
                      </a:extLst>
                    </a:blip>
                    <a:stretch>
                      <a:fillRect/>
                    </a:stretch>
                  </pic:blipFill>
                  <pic:spPr>
                    <a:xfrm>
                      <a:off x="0" y="0"/>
                      <a:ext cx="2559685" cy="2779395"/>
                    </a:xfrm>
                    <a:prstGeom prst="rect">
                      <a:avLst/>
                    </a:prstGeom>
                  </pic:spPr>
                </pic:pic>
              </a:graphicData>
            </a:graphic>
            <wp14:sizeRelH relativeFrom="page">
              <wp14:pctWidth>0</wp14:pctWidth>
            </wp14:sizeRelH>
            <wp14:sizeRelV relativeFrom="page">
              <wp14:pctHeight>0</wp14:pctHeight>
            </wp14:sizeRelV>
          </wp:anchor>
        </w:drawing>
      </w:r>
      <w:r w:rsidRPr="000A408F">
        <w:rPr>
          <w:b/>
          <w:bCs/>
          <w:sz w:val="24"/>
          <w:szCs w:val="24"/>
          <w:lang w:val="en-US"/>
        </w:rPr>
        <w:t xml:space="preserve">Glyoxylate cycle: </w:t>
      </w:r>
    </w:p>
    <w:p w14:paraId="6EE01282" w14:textId="77777777" w:rsidR="00CE6D5F" w:rsidRDefault="00CE6D5F" w:rsidP="00CE6D5F">
      <w:pPr>
        <w:pStyle w:val="Listenabsatz"/>
        <w:numPr>
          <w:ilvl w:val="0"/>
          <w:numId w:val="1"/>
        </w:numPr>
        <w:rPr>
          <w:sz w:val="24"/>
          <w:szCs w:val="24"/>
          <w:lang w:val="en-US"/>
        </w:rPr>
      </w:pPr>
      <w:r>
        <w:rPr>
          <w:sz w:val="24"/>
          <w:szCs w:val="24"/>
          <w:lang w:val="en-US"/>
        </w:rPr>
        <w:t>Also begins with condensation of acetyl CoA to form citrate</w:t>
      </w:r>
    </w:p>
    <w:p w14:paraId="2532EDC1" w14:textId="77777777" w:rsidR="00CE6D5F" w:rsidRDefault="00CE6D5F" w:rsidP="00CE6D5F">
      <w:pPr>
        <w:pStyle w:val="Listenabsatz"/>
        <w:numPr>
          <w:ilvl w:val="0"/>
          <w:numId w:val="1"/>
        </w:numPr>
        <w:rPr>
          <w:sz w:val="24"/>
          <w:szCs w:val="24"/>
          <w:lang w:val="en-US"/>
        </w:rPr>
      </w:pPr>
      <w:r>
        <w:rPr>
          <w:sz w:val="24"/>
          <w:szCs w:val="24"/>
          <w:lang w:val="en-US"/>
        </w:rPr>
        <w:t>Then isomerization to isocitrate</w:t>
      </w:r>
      <w:r w:rsidRPr="00FB1FAE">
        <w:rPr>
          <w:sz w:val="24"/>
          <w:szCs w:val="24"/>
          <w:lang w:val="en-US"/>
        </w:rPr>
        <w:br/>
      </w:r>
    </w:p>
    <w:p w14:paraId="2DD7C793" w14:textId="77777777" w:rsidR="00CE6D5F" w:rsidRPr="002A4899" w:rsidRDefault="00CE6D5F" w:rsidP="00CE6D5F">
      <w:pPr>
        <w:rPr>
          <w:b/>
          <w:bCs/>
          <w:sz w:val="24"/>
          <w:szCs w:val="24"/>
          <w:lang w:val="en-US"/>
        </w:rPr>
      </w:pPr>
      <w:r w:rsidRPr="002A4899">
        <w:rPr>
          <w:b/>
          <w:bCs/>
          <w:sz w:val="24"/>
          <w:szCs w:val="24"/>
          <w:lang w:val="en-US"/>
        </w:rPr>
        <w:t xml:space="preserve">Mitochondrial membrane: </w:t>
      </w:r>
    </w:p>
    <w:p w14:paraId="4A1030A9" w14:textId="77777777" w:rsidR="00CE6D5F" w:rsidRDefault="00CE6D5F" w:rsidP="00CE6D5F">
      <w:pPr>
        <w:pStyle w:val="Listenabsatz"/>
        <w:numPr>
          <w:ilvl w:val="0"/>
          <w:numId w:val="1"/>
        </w:numPr>
        <w:rPr>
          <w:sz w:val="24"/>
          <w:szCs w:val="24"/>
          <w:lang w:val="en-US"/>
        </w:rPr>
      </w:pPr>
      <w:r>
        <w:rPr>
          <w:sz w:val="24"/>
          <w:szCs w:val="24"/>
          <w:lang w:val="en-US"/>
        </w:rPr>
        <w:t>Two compartments in mitochondria:</w:t>
      </w:r>
      <w:r>
        <w:rPr>
          <w:sz w:val="24"/>
          <w:szCs w:val="24"/>
          <w:lang w:val="en-US"/>
        </w:rPr>
        <w:br/>
        <w:t xml:space="preserve">intermembrane space between outer and inner membranes </w:t>
      </w:r>
      <w:r>
        <w:rPr>
          <w:sz w:val="24"/>
          <w:szCs w:val="24"/>
          <w:lang w:val="en-US"/>
        </w:rPr>
        <w:br/>
        <w:t>and matrix which is bounded [begrenzt] by inner membrane</w:t>
      </w:r>
    </w:p>
    <w:p w14:paraId="6A27B090" w14:textId="77777777" w:rsidR="00CE6D5F" w:rsidRDefault="00CE6D5F" w:rsidP="00CE6D5F">
      <w:pPr>
        <w:pStyle w:val="Listenabsatz"/>
        <w:numPr>
          <w:ilvl w:val="0"/>
          <w:numId w:val="1"/>
        </w:numPr>
        <w:rPr>
          <w:sz w:val="24"/>
          <w:szCs w:val="24"/>
          <w:lang w:val="en-US"/>
        </w:rPr>
      </w:pPr>
      <w:r>
        <w:rPr>
          <w:sz w:val="24"/>
          <w:szCs w:val="24"/>
          <w:lang w:val="en-US"/>
        </w:rPr>
        <w:t>Mitochondrial matrix is site of most of the reactions of the citric acid cycle and fatty acid oxidation</w:t>
      </w:r>
    </w:p>
    <w:p w14:paraId="0FAD771B" w14:textId="77777777" w:rsidR="00CE6D5F" w:rsidRDefault="00CE6D5F" w:rsidP="00CE6D5F">
      <w:pPr>
        <w:pStyle w:val="Listenabsatz"/>
        <w:numPr>
          <w:ilvl w:val="0"/>
          <w:numId w:val="1"/>
        </w:numPr>
        <w:rPr>
          <w:sz w:val="24"/>
          <w:szCs w:val="24"/>
          <w:lang w:val="en-US"/>
        </w:rPr>
      </w:pPr>
      <w:r>
        <w:rPr>
          <w:sz w:val="24"/>
          <w:szCs w:val="24"/>
          <w:lang w:val="en-US"/>
        </w:rPr>
        <w:t xml:space="preserve">Inner membrane is impermeable to nearly all ions and polar molecules </w:t>
      </w:r>
    </w:p>
    <w:p w14:paraId="0CBF04C7" w14:textId="77777777" w:rsidR="00CE6D5F" w:rsidRDefault="00CE6D5F" w:rsidP="00CE6D5F">
      <w:pPr>
        <w:rPr>
          <w:sz w:val="24"/>
          <w:szCs w:val="24"/>
          <w:lang w:val="en-US"/>
        </w:rPr>
      </w:pPr>
    </w:p>
    <w:p w14:paraId="17270217" w14:textId="77777777" w:rsidR="00CE6D5F" w:rsidRPr="0005247C" w:rsidRDefault="00CE6D5F" w:rsidP="00CE6D5F">
      <w:pPr>
        <w:rPr>
          <w:b/>
          <w:bCs/>
          <w:sz w:val="24"/>
          <w:szCs w:val="24"/>
          <w:lang w:val="en-US"/>
        </w:rPr>
      </w:pPr>
      <w:r w:rsidRPr="0005247C">
        <w:rPr>
          <w:b/>
          <w:bCs/>
          <w:sz w:val="24"/>
          <w:szCs w:val="24"/>
          <w:lang w:val="en-US"/>
        </w:rPr>
        <w:t>ETC - Electron transport chain:</w:t>
      </w:r>
    </w:p>
    <w:p w14:paraId="4E87DDE2" w14:textId="77777777" w:rsidR="00CE6D5F" w:rsidRDefault="00CE6D5F" w:rsidP="00CE6D5F">
      <w:pPr>
        <w:pStyle w:val="Listenabsatz"/>
        <w:numPr>
          <w:ilvl w:val="0"/>
          <w:numId w:val="1"/>
        </w:numPr>
        <w:rPr>
          <w:sz w:val="24"/>
          <w:szCs w:val="24"/>
          <w:lang w:val="en-US"/>
        </w:rPr>
      </w:pPr>
      <w:r>
        <w:rPr>
          <w:sz w:val="24"/>
          <w:szCs w:val="24"/>
          <w:lang w:val="en-US"/>
        </w:rPr>
        <w:t>Electrons are transferred from NADH to O2 by NADH-Q oxidoreductase, Q-cytochrome c oxidoreductase and cytochrome c oxidase</w:t>
      </w:r>
    </w:p>
    <w:p w14:paraId="4D58036A" w14:textId="77777777" w:rsidR="00CE6D5F" w:rsidRDefault="00CE6D5F" w:rsidP="00CE6D5F">
      <w:pPr>
        <w:pStyle w:val="Listenabsatz"/>
        <w:numPr>
          <w:ilvl w:val="0"/>
          <w:numId w:val="1"/>
        </w:numPr>
        <w:rPr>
          <w:sz w:val="24"/>
          <w:szCs w:val="24"/>
          <w:lang w:val="en-US"/>
        </w:rPr>
      </w:pPr>
      <w:r>
        <w:rPr>
          <w:sz w:val="24"/>
          <w:szCs w:val="24"/>
          <w:lang w:val="en-US"/>
        </w:rPr>
        <w:t>One function is to regenerate NAD+ for use in glycolysis</w:t>
      </w:r>
    </w:p>
    <w:p w14:paraId="4487CAF4" w14:textId="77777777" w:rsidR="00CE6D5F" w:rsidRDefault="00CE6D5F" w:rsidP="00CE6D5F">
      <w:pPr>
        <w:pStyle w:val="Listenabsatz"/>
        <w:numPr>
          <w:ilvl w:val="0"/>
          <w:numId w:val="1"/>
        </w:numPr>
        <w:rPr>
          <w:sz w:val="24"/>
          <w:szCs w:val="24"/>
          <w:lang w:val="en-US"/>
        </w:rPr>
      </w:pPr>
      <w:r>
        <w:rPr>
          <w:sz w:val="24"/>
          <w:szCs w:val="24"/>
          <w:lang w:val="en-US"/>
        </w:rPr>
        <w:t xml:space="preserve">Transport of protons across inner mitochondrial membrane </w:t>
      </w:r>
    </w:p>
    <w:p w14:paraId="2881DD7D" w14:textId="77777777" w:rsidR="00CE6D5F" w:rsidRDefault="00CE6D5F" w:rsidP="00CE6D5F">
      <w:pPr>
        <w:pStyle w:val="Listenabsatz"/>
        <w:numPr>
          <w:ilvl w:val="0"/>
          <w:numId w:val="1"/>
        </w:numPr>
        <w:rPr>
          <w:sz w:val="24"/>
          <w:szCs w:val="24"/>
          <w:lang w:val="en-US"/>
        </w:rPr>
      </w:pPr>
      <w:r>
        <w:rPr>
          <w:sz w:val="24"/>
          <w:szCs w:val="24"/>
          <w:lang w:val="en-US"/>
        </w:rPr>
        <w:t xml:space="preserve">All complexes except succinate-Q reductase pump protons </w:t>
      </w:r>
    </w:p>
    <w:p w14:paraId="191ADF00" w14:textId="77777777" w:rsidR="00CE6D5F" w:rsidRDefault="00CE6D5F" w:rsidP="00CE6D5F">
      <w:pPr>
        <w:pStyle w:val="Listenabsatz"/>
        <w:numPr>
          <w:ilvl w:val="0"/>
          <w:numId w:val="1"/>
        </w:numPr>
        <w:rPr>
          <w:sz w:val="24"/>
          <w:szCs w:val="24"/>
          <w:lang w:val="en-US"/>
        </w:rPr>
      </w:pPr>
      <w:r>
        <w:rPr>
          <w:sz w:val="24"/>
          <w:szCs w:val="24"/>
          <w:lang w:val="en-US"/>
        </w:rPr>
        <w:t>Additions of one electron and one proton results in the semiquinone form (QH)</w:t>
      </w:r>
    </w:p>
    <w:p w14:paraId="36E9CDA1" w14:textId="77777777" w:rsidR="00CE6D5F" w:rsidRDefault="00CE6D5F" w:rsidP="00CE6D5F">
      <w:pPr>
        <w:pStyle w:val="Listenabsatz"/>
        <w:numPr>
          <w:ilvl w:val="0"/>
          <w:numId w:val="1"/>
        </w:numPr>
        <w:rPr>
          <w:sz w:val="24"/>
          <w:szCs w:val="24"/>
          <w:lang w:val="en-US"/>
        </w:rPr>
      </w:pPr>
      <w:r>
        <w:rPr>
          <w:sz w:val="24"/>
          <w:szCs w:val="24"/>
          <w:lang w:val="en-US"/>
        </w:rPr>
        <w:t>Additions of a second electron and proton to the semiquinone generates ubiquinol (QH2 = fully reduced form of coenzyme Q which holds protons more tightly)</w:t>
      </w:r>
    </w:p>
    <w:p w14:paraId="42827008" w14:textId="77777777" w:rsidR="00CE6D5F" w:rsidRDefault="00CE6D5F" w:rsidP="00CE6D5F">
      <w:pPr>
        <w:pStyle w:val="Listenabsatz"/>
        <w:numPr>
          <w:ilvl w:val="0"/>
          <w:numId w:val="1"/>
        </w:numPr>
        <w:rPr>
          <w:sz w:val="24"/>
          <w:szCs w:val="24"/>
          <w:lang w:val="en-US"/>
        </w:rPr>
      </w:pPr>
      <w:r>
        <w:rPr>
          <w:sz w:val="24"/>
          <w:szCs w:val="24"/>
          <w:lang w:val="en-US"/>
        </w:rPr>
        <w:t xml:space="preserve">Cytochrome c: small soluble protein, shuttles electrons </w:t>
      </w:r>
    </w:p>
    <w:p w14:paraId="2110B4E1" w14:textId="77777777" w:rsidR="00CE6D5F" w:rsidRPr="00441E56" w:rsidRDefault="00CE6D5F" w:rsidP="00CE6D5F">
      <w:pPr>
        <w:pStyle w:val="Listenabsatz"/>
        <w:numPr>
          <w:ilvl w:val="0"/>
          <w:numId w:val="1"/>
        </w:numPr>
        <w:rPr>
          <w:sz w:val="24"/>
          <w:szCs w:val="24"/>
          <w:lang w:val="en-US"/>
        </w:rPr>
      </w:pPr>
      <w:r>
        <w:rPr>
          <w:sz w:val="24"/>
          <w:szCs w:val="24"/>
          <w:lang w:val="en-US"/>
        </w:rPr>
        <w:t xml:space="preserve">ETC control: regulation of the rate of oxidative phosphorylation by the ADP level is called </w:t>
      </w:r>
      <w:r w:rsidRPr="00756020">
        <w:rPr>
          <w:sz w:val="24"/>
          <w:szCs w:val="24"/>
          <w:highlight w:val="yellow"/>
          <w:lang w:val="en-US"/>
        </w:rPr>
        <w:t>respiratory control</w:t>
      </w:r>
      <w:r w:rsidRPr="00756020">
        <w:rPr>
          <w:sz w:val="24"/>
          <w:szCs w:val="24"/>
          <w:lang w:val="en-US"/>
        </w:rPr>
        <w:t xml:space="preserve"> or </w:t>
      </w:r>
      <w:r w:rsidRPr="00756020">
        <w:rPr>
          <w:sz w:val="24"/>
          <w:szCs w:val="24"/>
          <w:highlight w:val="yellow"/>
          <w:lang w:val="en-US"/>
        </w:rPr>
        <w:t>acceptor control</w:t>
      </w:r>
      <w:r>
        <w:rPr>
          <w:sz w:val="24"/>
          <w:szCs w:val="24"/>
          <w:lang w:val="en-US"/>
        </w:rPr>
        <w:br/>
      </w:r>
    </w:p>
    <w:p w14:paraId="18F7EAA4" w14:textId="77777777" w:rsidR="00CE6D5F" w:rsidRDefault="00CE6D5F" w:rsidP="00CE6D5F">
      <w:pPr>
        <w:pStyle w:val="Listenabsatz"/>
        <w:numPr>
          <w:ilvl w:val="0"/>
          <w:numId w:val="1"/>
        </w:numPr>
        <w:rPr>
          <w:sz w:val="24"/>
          <w:szCs w:val="24"/>
          <w:lang w:val="en-US"/>
        </w:rPr>
      </w:pPr>
      <w:r>
        <w:rPr>
          <w:sz w:val="24"/>
          <w:szCs w:val="24"/>
          <w:lang w:val="en-US"/>
        </w:rPr>
        <w:t xml:space="preserve">Electron transport in complex I: </w:t>
      </w:r>
      <w:r>
        <w:rPr>
          <w:sz w:val="24"/>
          <w:szCs w:val="24"/>
          <w:lang w:val="en-US"/>
        </w:rPr>
        <w:br/>
        <w:t>first step is binding of NADH and transfer of its two electrons to the flavin</w:t>
      </w:r>
      <w:r w:rsidRPr="00075686">
        <w:rPr>
          <w:sz w:val="24"/>
          <w:szCs w:val="24"/>
          <w:lang w:val="en-US"/>
        </w:rPr>
        <w:br/>
      </w:r>
      <w:r>
        <w:rPr>
          <w:sz w:val="24"/>
          <w:szCs w:val="24"/>
          <w:lang w:val="en-US"/>
        </w:rPr>
        <w:t>electrons are transferred from FMNH to series of iron-sulfur clusters</w:t>
      </w:r>
    </w:p>
    <w:p w14:paraId="79F15351" w14:textId="77777777" w:rsidR="00CE6D5F" w:rsidRDefault="00CE6D5F" w:rsidP="00CE6D5F">
      <w:pPr>
        <w:pStyle w:val="Listenabsatz"/>
        <w:numPr>
          <w:ilvl w:val="0"/>
          <w:numId w:val="1"/>
        </w:numPr>
        <w:rPr>
          <w:sz w:val="24"/>
          <w:szCs w:val="24"/>
          <w:lang w:val="en-US"/>
        </w:rPr>
      </w:pPr>
      <w:r>
        <w:rPr>
          <w:sz w:val="24"/>
          <w:szCs w:val="24"/>
          <w:lang w:val="en-US"/>
        </w:rPr>
        <w:lastRenderedPageBreak/>
        <w:t>Electron transport in complex II:</w:t>
      </w:r>
      <w:r>
        <w:rPr>
          <w:sz w:val="24"/>
          <w:szCs w:val="24"/>
          <w:lang w:val="en-US"/>
        </w:rPr>
        <w:br/>
        <w:t xml:space="preserve">FADH2 enters ETC at second protein complex of the chain </w:t>
      </w:r>
    </w:p>
    <w:p w14:paraId="3A163E0A" w14:textId="77777777" w:rsidR="00CE6D5F" w:rsidRDefault="00CE6D5F" w:rsidP="00CE6D5F">
      <w:pPr>
        <w:pStyle w:val="Listenabsatz"/>
        <w:numPr>
          <w:ilvl w:val="0"/>
          <w:numId w:val="1"/>
        </w:numPr>
        <w:rPr>
          <w:sz w:val="24"/>
          <w:szCs w:val="24"/>
          <w:lang w:val="en-US"/>
        </w:rPr>
      </w:pPr>
      <w:r>
        <w:rPr>
          <w:sz w:val="24"/>
          <w:szCs w:val="24"/>
          <w:lang w:val="en-US"/>
        </w:rPr>
        <w:t xml:space="preserve">Electron transport in complex III: </w:t>
      </w:r>
      <w:r>
        <w:rPr>
          <w:sz w:val="24"/>
          <w:szCs w:val="24"/>
          <w:lang w:val="en-US"/>
        </w:rPr>
        <w:br/>
        <w:t>electrons from QH2 are passed on to cytochrome c by the second pump in the respiratory chain</w:t>
      </w:r>
      <w:r>
        <w:rPr>
          <w:sz w:val="24"/>
          <w:szCs w:val="24"/>
          <w:lang w:val="en-US"/>
        </w:rPr>
        <w:br/>
        <w:t xml:space="preserve">function is to catalyze the transfer of electrons from QH2 to oxidized cytochrome </w:t>
      </w:r>
      <w:r>
        <w:rPr>
          <w:sz w:val="24"/>
          <w:szCs w:val="24"/>
          <w:lang w:val="en-US"/>
        </w:rPr>
        <w:br/>
        <w:t>four protons are released on the cytoplasmic side, two protons are removed from mitochondrial matrix</w:t>
      </w:r>
    </w:p>
    <w:p w14:paraId="0256E9F7" w14:textId="77777777" w:rsidR="00CE6D5F" w:rsidRPr="00E645BE" w:rsidRDefault="00CE6D5F" w:rsidP="00CE6D5F">
      <w:pPr>
        <w:pStyle w:val="Listenabsatz"/>
        <w:numPr>
          <w:ilvl w:val="0"/>
          <w:numId w:val="1"/>
        </w:numPr>
        <w:rPr>
          <w:sz w:val="24"/>
          <w:szCs w:val="24"/>
          <w:lang w:val="en-US"/>
        </w:rPr>
      </w:pPr>
      <w:r>
        <w:rPr>
          <w:sz w:val="24"/>
          <w:szCs w:val="24"/>
          <w:lang w:val="en-US"/>
        </w:rPr>
        <w:t>Electron transport in complex IV:</w:t>
      </w:r>
      <w:r>
        <w:rPr>
          <w:sz w:val="24"/>
          <w:szCs w:val="24"/>
          <w:lang w:val="en-US"/>
        </w:rPr>
        <w:br/>
        <w:t>cytochrome c oxidase catalyzes the transfer of electrons from the reduced form of cytochrome c to O2</w:t>
      </w:r>
      <w:r>
        <w:rPr>
          <w:sz w:val="24"/>
          <w:szCs w:val="24"/>
          <w:lang w:val="en-US"/>
        </w:rPr>
        <w:br/>
      </w:r>
    </w:p>
    <w:p w14:paraId="5B5A6486" w14:textId="77777777" w:rsidR="00CE6D5F" w:rsidRPr="00E645BE" w:rsidRDefault="00CE6D5F" w:rsidP="00CE6D5F">
      <w:pPr>
        <w:rPr>
          <w:b/>
          <w:bCs/>
          <w:sz w:val="24"/>
          <w:szCs w:val="24"/>
          <w:lang w:val="en-US"/>
        </w:rPr>
      </w:pPr>
      <w:r w:rsidRPr="00E645BE">
        <w:rPr>
          <w:b/>
          <w:bCs/>
          <w:sz w:val="24"/>
          <w:szCs w:val="24"/>
          <w:lang w:val="en-US"/>
        </w:rPr>
        <w:t>ATP synthesis:</w:t>
      </w:r>
    </w:p>
    <w:p w14:paraId="35CF4093" w14:textId="77777777" w:rsidR="00CE6D5F" w:rsidRDefault="00CE6D5F" w:rsidP="00CE6D5F">
      <w:pPr>
        <w:pStyle w:val="Listenabsatz"/>
        <w:numPr>
          <w:ilvl w:val="0"/>
          <w:numId w:val="1"/>
        </w:numPr>
        <w:rPr>
          <w:sz w:val="24"/>
          <w:szCs w:val="24"/>
          <w:lang w:val="en-US"/>
        </w:rPr>
      </w:pPr>
      <w:r>
        <w:rPr>
          <w:sz w:val="24"/>
          <w:szCs w:val="24"/>
          <w:lang w:val="en-US"/>
        </w:rPr>
        <w:t>Electron transport and ATP synthesis are coupled by a proton gradient across the inner mitochondrial membrane</w:t>
      </w:r>
    </w:p>
    <w:p w14:paraId="6AED145A" w14:textId="77777777" w:rsidR="00CE6D5F" w:rsidRPr="00983EE4" w:rsidRDefault="00CE6D5F" w:rsidP="00CE6D5F">
      <w:pPr>
        <w:pStyle w:val="Listenabsatz"/>
        <w:numPr>
          <w:ilvl w:val="0"/>
          <w:numId w:val="1"/>
        </w:numPr>
        <w:rPr>
          <w:sz w:val="24"/>
          <w:szCs w:val="24"/>
          <w:lang w:val="en-US"/>
        </w:rPr>
      </w:pPr>
      <w:r w:rsidRPr="00983EE4">
        <w:rPr>
          <w:sz w:val="24"/>
          <w:szCs w:val="24"/>
          <w:lang w:val="en-US"/>
        </w:rPr>
        <w:t>electron transport generates a proton-motive</w:t>
      </w:r>
      <w:r>
        <w:rPr>
          <w:sz w:val="24"/>
          <w:szCs w:val="24"/>
          <w:lang w:val="en-US"/>
        </w:rPr>
        <w:t xml:space="preserve"> </w:t>
      </w:r>
      <w:r w:rsidRPr="00983EE4">
        <w:rPr>
          <w:sz w:val="24"/>
          <w:szCs w:val="24"/>
          <w:lang w:val="en-US"/>
        </w:rPr>
        <w:t>force</w:t>
      </w:r>
    </w:p>
    <w:p w14:paraId="2432AF71" w14:textId="77777777" w:rsidR="00CE6D5F" w:rsidRDefault="00CE6D5F" w:rsidP="00CE6D5F">
      <w:pPr>
        <w:pStyle w:val="Listenabsatz"/>
        <w:numPr>
          <w:ilvl w:val="0"/>
          <w:numId w:val="1"/>
        </w:numPr>
        <w:rPr>
          <w:sz w:val="24"/>
          <w:szCs w:val="24"/>
          <w:lang w:val="en-US"/>
        </w:rPr>
      </w:pPr>
      <w:r w:rsidRPr="00983EE4">
        <w:rPr>
          <w:sz w:val="24"/>
          <w:szCs w:val="24"/>
          <w:lang w:val="en-US"/>
        </w:rPr>
        <w:t>TP synthesis by ATP synthase can</w:t>
      </w:r>
      <w:r>
        <w:rPr>
          <w:sz w:val="24"/>
          <w:szCs w:val="24"/>
          <w:lang w:val="en-US"/>
        </w:rPr>
        <w:t xml:space="preserve"> </w:t>
      </w:r>
      <w:r w:rsidRPr="00983EE4">
        <w:rPr>
          <w:sz w:val="24"/>
          <w:szCs w:val="24"/>
          <w:lang w:val="en-US"/>
        </w:rPr>
        <w:t>be powered by a proton-motive force</w:t>
      </w:r>
    </w:p>
    <w:p w14:paraId="47814782" w14:textId="77777777" w:rsidR="00CE6D5F" w:rsidRDefault="00CE6D5F" w:rsidP="00CE6D5F">
      <w:pPr>
        <w:pStyle w:val="Listenabsatz"/>
        <w:numPr>
          <w:ilvl w:val="0"/>
          <w:numId w:val="1"/>
        </w:numPr>
        <w:rPr>
          <w:sz w:val="24"/>
          <w:szCs w:val="24"/>
          <w:lang w:val="en-US"/>
        </w:rPr>
      </w:pPr>
      <w:r>
        <w:rPr>
          <w:sz w:val="24"/>
          <w:szCs w:val="24"/>
          <w:lang w:val="en-US"/>
        </w:rPr>
        <w:t xml:space="preserve">Role of the proton gradient is not to form ATP but to release it from the synthase </w:t>
      </w:r>
    </w:p>
    <w:p w14:paraId="45A12EAD" w14:textId="77777777" w:rsidR="00CE6D5F" w:rsidRDefault="00CE6D5F" w:rsidP="00CE6D5F">
      <w:pPr>
        <w:pStyle w:val="Listenabsatz"/>
        <w:numPr>
          <w:ilvl w:val="0"/>
          <w:numId w:val="1"/>
        </w:numPr>
        <w:rPr>
          <w:sz w:val="24"/>
          <w:szCs w:val="24"/>
          <w:lang w:val="en-US"/>
        </w:rPr>
      </w:pPr>
      <w:r>
        <w:rPr>
          <w:sz w:val="24"/>
          <w:szCs w:val="24"/>
          <w:lang w:val="en-US"/>
        </w:rPr>
        <w:t xml:space="preserve">Requires proton flow: proton will enter a channel and bind the aspartate residue </w:t>
      </w:r>
      <w:r>
        <w:rPr>
          <w:sz w:val="24"/>
          <w:szCs w:val="24"/>
          <w:lang w:val="en-US"/>
        </w:rPr>
        <w:br/>
      </w:r>
      <w:r w:rsidRPr="00441E56">
        <w:rPr>
          <w:sz w:val="24"/>
          <w:szCs w:val="24"/>
          <w:lang w:val="en-US"/>
        </w:rPr>
        <w:sym w:font="Wingdings" w:char="F0E0"/>
      </w:r>
      <w:r>
        <w:rPr>
          <w:sz w:val="24"/>
          <w:szCs w:val="24"/>
          <w:lang w:val="en-US"/>
        </w:rPr>
        <w:t xml:space="preserve"> rotation of the c ring, a unit remains stationary </w:t>
      </w:r>
    </w:p>
    <w:p w14:paraId="538884A1" w14:textId="77777777" w:rsidR="00CE6D5F" w:rsidRDefault="00CE6D5F" w:rsidP="00CE6D5F">
      <w:pPr>
        <w:pStyle w:val="Listenabsatz"/>
        <w:numPr>
          <w:ilvl w:val="0"/>
          <w:numId w:val="1"/>
        </w:numPr>
        <w:rPr>
          <w:sz w:val="24"/>
          <w:szCs w:val="24"/>
          <w:lang w:val="en-US"/>
        </w:rPr>
      </w:pPr>
      <w:r>
        <w:rPr>
          <w:sz w:val="24"/>
          <w:szCs w:val="24"/>
          <w:lang w:val="en-US"/>
        </w:rPr>
        <w:t>Inhibitors: rotenone, antimycin A, cyanide, azide and carbon monoxide</w:t>
      </w:r>
      <w:r>
        <w:rPr>
          <w:sz w:val="24"/>
          <w:szCs w:val="24"/>
          <w:lang w:val="en-US"/>
        </w:rPr>
        <w:br/>
        <w:t xml:space="preserve">uncoupling electron transport from ATP synthesis </w:t>
      </w:r>
      <w:r>
        <w:rPr>
          <w:sz w:val="24"/>
          <w:szCs w:val="24"/>
          <w:lang w:val="en-US"/>
        </w:rPr>
        <w:br/>
        <w:t>(oligomycin inhibits ATP synthase)</w:t>
      </w:r>
    </w:p>
    <w:p w14:paraId="3754EFE7" w14:textId="77777777" w:rsidR="00CE6D5F" w:rsidRDefault="00CE6D5F" w:rsidP="00CE6D5F">
      <w:pPr>
        <w:rPr>
          <w:sz w:val="24"/>
          <w:szCs w:val="24"/>
          <w:lang w:val="en-US"/>
        </w:rPr>
      </w:pPr>
      <w:r w:rsidRPr="00E83C4D">
        <w:rPr>
          <w:sz w:val="24"/>
          <w:szCs w:val="24"/>
          <w:lang w:val="en-US"/>
        </w:rPr>
        <w:t>ATP synthase</w:t>
      </w:r>
      <w:r>
        <w:rPr>
          <w:sz w:val="24"/>
          <w:szCs w:val="24"/>
          <w:lang w:val="en-US"/>
        </w:rPr>
        <w:t>:</w:t>
      </w:r>
    </w:p>
    <w:p w14:paraId="50843B79" w14:textId="77777777" w:rsidR="00CE6D5F" w:rsidRPr="00E83C4D" w:rsidRDefault="00CE6D5F" w:rsidP="00CE6D5F">
      <w:pPr>
        <w:pStyle w:val="Listenabsatz"/>
        <w:numPr>
          <w:ilvl w:val="0"/>
          <w:numId w:val="1"/>
        </w:numPr>
        <w:rPr>
          <w:sz w:val="24"/>
          <w:szCs w:val="24"/>
          <w:lang w:val="en-US"/>
        </w:rPr>
      </w:pPr>
      <w:r w:rsidRPr="00E83C4D">
        <w:rPr>
          <w:sz w:val="24"/>
          <w:szCs w:val="24"/>
          <w:lang w:val="en-US"/>
        </w:rPr>
        <w:t xml:space="preserve">catalyzes the formation of ATP from ADP and orthophosphate </w:t>
      </w:r>
    </w:p>
    <w:p w14:paraId="7BEA6087" w14:textId="77777777" w:rsidR="00CE6D5F" w:rsidRPr="00983EE4" w:rsidRDefault="00CE6D5F" w:rsidP="00CE6D5F">
      <w:pPr>
        <w:pStyle w:val="Listenabsatz"/>
        <w:numPr>
          <w:ilvl w:val="0"/>
          <w:numId w:val="1"/>
        </w:numPr>
        <w:rPr>
          <w:sz w:val="24"/>
          <w:szCs w:val="24"/>
          <w:lang w:val="en-US"/>
        </w:rPr>
      </w:pPr>
      <w:r>
        <w:rPr>
          <w:sz w:val="24"/>
          <w:szCs w:val="24"/>
          <w:lang w:val="en-US"/>
        </w:rPr>
        <w:t>includes a moving part (c-ring and gamma-stalk) and a stationary part (remainder of the molecule)</w:t>
      </w:r>
    </w:p>
    <w:p w14:paraId="6986177F" w14:textId="77777777" w:rsidR="00CE6D5F" w:rsidRPr="0039263C" w:rsidRDefault="00CE6D5F" w:rsidP="00CE6D5F">
      <w:pPr>
        <w:rPr>
          <w:sz w:val="28"/>
          <w:szCs w:val="28"/>
          <w:lang w:val="en-US"/>
        </w:rPr>
      </w:pPr>
    </w:p>
    <w:p w14:paraId="3468819C" w14:textId="77777777" w:rsidR="00CE6D5F" w:rsidRPr="009032B9" w:rsidRDefault="00CE6D5F" w:rsidP="003E2D65">
      <w:pPr>
        <w:rPr>
          <w:lang w:val="en-US"/>
        </w:rPr>
      </w:pPr>
    </w:p>
    <w:sectPr w:rsidR="00CE6D5F" w:rsidRPr="009032B9">
      <w:pgSz w:w="11906" w:h="16838"/>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NewRomanPSMT">
    <w:altName w:val="Times New Roman"/>
    <w:panose1 w:val="00000000000000000000"/>
    <w:charset w:val="00"/>
    <w:family w:val="roman"/>
    <w:notTrueType/>
    <w:pitch w:val="default"/>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Lato">
    <w:altName w:val="Lato"/>
    <w:charset w:val="00"/>
    <w:family w:val="swiss"/>
    <w:pitch w:val="variable"/>
    <w:sig w:usb0="E10002FF" w:usb1="5000ECFF" w:usb2="00000021" w:usb3="00000000" w:csb0="0000019F" w:csb1="00000000"/>
  </w:font>
  <w:font w:name="Arial">
    <w:panose1 w:val="020B0604020202020204"/>
    <w:charset w:val="00"/>
    <w:family w:val="swiss"/>
    <w:pitch w:val="variable"/>
    <w:sig w:usb0="E0002EFF" w:usb1="C000785B" w:usb2="00000009" w:usb3="00000000" w:csb0="000001FF" w:csb1="00000000"/>
  </w:font>
  <w:font w:name="Open Sans">
    <w:charset w:val="00"/>
    <w:family w:val="swiss"/>
    <w:pitch w:val="variable"/>
    <w:sig w:usb0="E00002EF" w:usb1="4000205B" w:usb2="00000028" w:usb3="00000000" w:csb0="0000019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Corbel">
    <w:panose1 w:val="020B0503020204020204"/>
    <w:charset w:val="00"/>
    <w:family w:val="swiss"/>
    <w:pitch w:val="variable"/>
    <w:sig w:usb0="A00002EF" w:usb1="4000A44B" w:usb2="00000000" w:usb3="00000000" w:csb0="0000019F" w:csb1="00000000"/>
  </w:font>
  <w:font w:name="TimesNewRomanPS">
    <w:altName w:val="Times New Roman"/>
    <w:panose1 w:val="00000000000000000000"/>
    <w:charset w:val="00"/>
    <w:family w:val="roman"/>
    <w:notTrueType/>
    <w:pitch w:val="default"/>
  </w:font>
  <w:font w:name="Noto Sans">
    <w:charset w:val="00"/>
    <w:family w:val="swiss"/>
    <w:pitch w:val="variable"/>
    <w:sig w:usb0="E00082FF" w:usb1="400078FF" w:usb2="00000021" w:usb3="00000000" w:csb0="0000019F" w:csb1="00000000"/>
  </w:font>
  <w:font w:name="Varela Round">
    <w:charset w:val="B1"/>
    <w:family w:val="auto"/>
    <w:pitch w:val="variable"/>
    <w:sig w:usb0="20000807" w:usb1="00000003" w:usb2="00000000" w:usb3="00000000" w:csb0="000001B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ED029E"/>
    <w:multiLevelType w:val="hybridMultilevel"/>
    <w:tmpl w:val="6A629DDC"/>
    <w:lvl w:ilvl="0" w:tplc="B82ABCCC">
      <w:numFmt w:val="bullet"/>
      <w:lvlText w:val=""/>
      <w:lvlJc w:val="left"/>
      <w:pPr>
        <w:ind w:left="720" w:hanging="360"/>
      </w:pPr>
      <w:rPr>
        <w:rFonts w:ascii="Wingdings" w:eastAsiaTheme="minorHAnsi" w:hAnsi="Wingdings" w:cstheme="minorBid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 w15:restartNumberingAfterBreak="0">
    <w:nsid w:val="0887601F"/>
    <w:multiLevelType w:val="hybridMultilevel"/>
    <w:tmpl w:val="D6A4E420"/>
    <w:lvl w:ilvl="0" w:tplc="EA8C89B4">
      <w:numFmt w:val="bullet"/>
      <w:lvlText w:val="-"/>
      <w:lvlJc w:val="left"/>
      <w:pPr>
        <w:ind w:left="720" w:hanging="360"/>
      </w:pPr>
      <w:rPr>
        <w:rFonts w:ascii="Calibri" w:eastAsiaTheme="minorHAnsi"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105B30AB"/>
    <w:multiLevelType w:val="hybridMultilevel"/>
    <w:tmpl w:val="247E4574"/>
    <w:lvl w:ilvl="0" w:tplc="EA8C89B4">
      <w:numFmt w:val="bullet"/>
      <w:lvlText w:val="-"/>
      <w:lvlJc w:val="left"/>
      <w:pPr>
        <w:ind w:left="720" w:hanging="360"/>
      </w:pPr>
      <w:rPr>
        <w:rFonts w:ascii="Calibri" w:eastAsiaTheme="minorHAnsi"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 w15:restartNumberingAfterBreak="0">
    <w:nsid w:val="13DB7460"/>
    <w:multiLevelType w:val="hybridMultilevel"/>
    <w:tmpl w:val="94201E96"/>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1461143A"/>
    <w:multiLevelType w:val="hybridMultilevel"/>
    <w:tmpl w:val="65C83A24"/>
    <w:lvl w:ilvl="0" w:tplc="EA8C89B4">
      <w:numFmt w:val="bullet"/>
      <w:lvlText w:val="-"/>
      <w:lvlJc w:val="left"/>
      <w:pPr>
        <w:ind w:left="720" w:hanging="360"/>
      </w:pPr>
      <w:rPr>
        <w:rFonts w:ascii="Calibri" w:eastAsiaTheme="minorHAnsi"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5" w15:restartNumberingAfterBreak="0">
    <w:nsid w:val="15CB410A"/>
    <w:multiLevelType w:val="hybridMultilevel"/>
    <w:tmpl w:val="AD460664"/>
    <w:lvl w:ilvl="0" w:tplc="EA8C89B4">
      <w:numFmt w:val="bullet"/>
      <w:lvlText w:val="-"/>
      <w:lvlJc w:val="left"/>
      <w:pPr>
        <w:ind w:left="720" w:hanging="360"/>
      </w:pPr>
      <w:rPr>
        <w:rFonts w:ascii="Calibri" w:eastAsiaTheme="minorHAnsi"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6" w15:restartNumberingAfterBreak="0">
    <w:nsid w:val="15D37857"/>
    <w:multiLevelType w:val="hybridMultilevel"/>
    <w:tmpl w:val="8AA68ACA"/>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7" w15:restartNumberingAfterBreak="0">
    <w:nsid w:val="19D41579"/>
    <w:multiLevelType w:val="hybridMultilevel"/>
    <w:tmpl w:val="E350F3EC"/>
    <w:lvl w:ilvl="0" w:tplc="04070001">
      <w:start w:val="1"/>
      <w:numFmt w:val="bullet"/>
      <w:lvlText w:val=""/>
      <w:lvlJc w:val="left"/>
      <w:pPr>
        <w:ind w:left="720" w:hanging="360"/>
      </w:pPr>
      <w:rPr>
        <w:rFonts w:ascii="Symbol" w:hAnsi="Symbo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8" w15:restartNumberingAfterBreak="0">
    <w:nsid w:val="1ABC6701"/>
    <w:multiLevelType w:val="hybridMultilevel"/>
    <w:tmpl w:val="C7D82716"/>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9" w15:restartNumberingAfterBreak="0">
    <w:nsid w:val="1BC17EAD"/>
    <w:multiLevelType w:val="hybridMultilevel"/>
    <w:tmpl w:val="3C863DD8"/>
    <w:lvl w:ilvl="0" w:tplc="EA8C89B4">
      <w:numFmt w:val="bullet"/>
      <w:lvlText w:val="-"/>
      <w:lvlJc w:val="left"/>
      <w:pPr>
        <w:ind w:left="720" w:hanging="360"/>
      </w:pPr>
      <w:rPr>
        <w:rFonts w:ascii="Calibri" w:eastAsiaTheme="minorHAnsi"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0" w15:restartNumberingAfterBreak="0">
    <w:nsid w:val="1DED4670"/>
    <w:multiLevelType w:val="hybridMultilevel"/>
    <w:tmpl w:val="FFA4E356"/>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1" w15:restartNumberingAfterBreak="0">
    <w:nsid w:val="1F4E29D1"/>
    <w:multiLevelType w:val="multilevel"/>
    <w:tmpl w:val="E95CF9DA"/>
    <w:lvl w:ilvl="0">
      <w:numFmt w:val="bullet"/>
      <w:lvlText w:val=""/>
      <w:lvlJc w:val="left"/>
      <w:pPr>
        <w:ind w:left="720" w:hanging="360"/>
      </w:pPr>
      <w:rPr>
        <w:rFonts w:ascii="Wingdings" w:eastAsia="TimesNewRomanPSMT" w:hAnsi="Wingdings" w:cs="Calibri"/>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2" w15:restartNumberingAfterBreak="0">
    <w:nsid w:val="210B6829"/>
    <w:multiLevelType w:val="hybridMultilevel"/>
    <w:tmpl w:val="96C46978"/>
    <w:lvl w:ilvl="0" w:tplc="EA8C89B4">
      <w:numFmt w:val="bullet"/>
      <w:lvlText w:val="-"/>
      <w:lvlJc w:val="left"/>
      <w:pPr>
        <w:ind w:left="720" w:hanging="360"/>
      </w:pPr>
      <w:rPr>
        <w:rFonts w:ascii="Calibri" w:eastAsiaTheme="minorHAnsi"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3" w15:restartNumberingAfterBreak="0">
    <w:nsid w:val="2CCE133A"/>
    <w:multiLevelType w:val="hybridMultilevel"/>
    <w:tmpl w:val="6B40F932"/>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4" w15:restartNumberingAfterBreak="0">
    <w:nsid w:val="38C04ABA"/>
    <w:multiLevelType w:val="hybridMultilevel"/>
    <w:tmpl w:val="2408D2C6"/>
    <w:lvl w:ilvl="0" w:tplc="59E4065C">
      <w:numFmt w:val="bullet"/>
      <w:lvlText w:val="-"/>
      <w:lvlJc w:val="left"/>
      <w:pPr>
        <w:ind w:left="720" w:hanging="360"/>
      </w:pPr>
      <w:rPr>
        <w:rFonts w:ascii="Calibri" w:eastAsiaTheme="minorHAnsi" w:hAnsi="Calibri" w:cs="Calibri"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5" w15:restartNumberingAfterBreak="0">
    <w:nsid w:val="390239F2"/>
    <w:multiLevelType w:val="hybridMultilevel"/>
    <w:tmpl w:val="6DACD1F2"/>
    <w:lvl w:ilvl="0" w:tplc="04070001">
      <w:start w:val="1"/>
      <w:numFmt w:val="bullet"/>
      <w:lvlText w:val=""/>
      <w:lvlJc w:val="left"/>
      <w:pPr>
        <w:ind w:left="1080" w:hanging="360"/>
      </w:pPr>
      <w:rPr>
        <w:rFonts w:ascii="Symbol" w:hAnsi="Symbol" w:hint="default"/>
      </w:rPr>
    </w:lvl>
    <w:lvl w:ilvl="1" w:tplc="04070003">
      <w:start w:val="1"/>
      <w:numFmt w:val="bullet"/>
      <w:lvlText w:val="o"/>
      <w:lvlJc w:val="left"/>
      <w:pPr>
        <w:ind w:left="1800" w:hanging="360"/>
      </w:pPr>
      <w:rPr>
        <w:rFonts w:ascii="Courier New" w:hAnsi="Courier New" w:cs="Courier New" w:hint="default"/>
      </w:rPr>
    </w:lvl>
    <w:lvl w:ilvl="2" w:tplc="04070005" w:tentative="1">
      <w:start w:val="1"/>
      <w:numFmt w:val="bullet"/>
      <w:lvlText w:val=""/>
      <w:lvlJc w:val="left"/>
      <w:pPr>
        <w:ind w:left="2520" w:hanging="360"/>
      </w:pPr>
      <w:rPr>
        <w:rFonts w:ascii="Wingdings" w:hAnsi="Wingdings" w:hint="default"/>
      </w:rPr>
    </w:lvl>
    <w:lvl w:ilvl="3" w:tplc="04070001" w:tentative="1">
      <w:start w:val="1"/>
      <w:numFmt w:val="bullet"/>
      <w:lvlText w:val=""/>
      <w:lvlJc w:val="left"/>
      <w:pPr>
        <w:ind w:left="3240" w:hanging="360"/>
      </w:pPr>
      <w:rPr>
        <w:rFonts w:ascii="Symbol" w:hAnsi="Symbol" w:hint="default"/>
      </w:rPr>
    </w:lvl>
    <w:lvl w:ilvl="4" w:tplc="04070003" w:tentative="1">
      <w:start w:val="1"/>
      <w:numFmt w:val="bullet"/>
      <w:lvlText w:val="o"/>
      <w:lvlJc w:val="left"/>
      <w:pPr>
        <w:ind w:left="3960" w:hanging="360"/>
      </w:pPr>
      <w:rPr>
        <w:rFonts w:ascii="Courier New" w:hAnsi="Courier New" w:cs="Courier New" w:hint="default"/>
      </w:rPr>
    </w:lvl>
    <w:lvl w:ilvl="5" w:tplc="04070005" w:tentative="1">
      <w:start w:val="1"/>
      <w:numFmt w:val="bullet"/>
      <w:lvlText w:val=""/>
      <w:lvlJc w:val="left"/>
      <w:pPr>
        <w:ind w:left="4680" w:hanging="360"/>
      </w:pPr>
      <w:rPr>
        <w:rFonts w:ascii="Wingdings" w:hAnsi="Wingdings" w:hint="default"/>
      </w:rPr>
    </w:lvl>
    <w:lvl w:ilvl="6" w:tplc="04070001" w:tentative="1">
      <w:start w:val="1"/>
      <w:numFmt w:val="bullet"/>
      <w:lvlText w:val=""/>
      <w:lvlJc w:val="left"/>
      <w:pPr>
        <w:ind w:left="5400" w:hanging="360"/>
      </w:pPr>
      <w:rPr>
        <w:rFonts w:ascii="Symbol" w:hAnsi="Symbol" w:hint="default"/>
      </w:rPr>
    </w:lvl>
    <w:lvl w:ilvl="7" w:tplc="04070003" w:tentative="1">
      <w:start w:val="1"/>
      <w:numFmt w:val="bullet"/>
      <w:lvlText w:val="o"/>
      <w:lvlJc w:val="left"/>
      <w:pPr>
        <w:ind w:left="6120" w:hanging="360"/>
      </w:pPr>
      <w:rPr>
        <w:rFonts w:ascii="Courier New" w:hAnsi="Courier New" w:cs="Courier New" w:hint="default"/>
      </w:rPr>
    </w:lvl>
    <w:lvl w:ilvl="8" w:tplc="04070005" w:tentative="1">
      <w:start w:val="1"/>
      <w:numFmt w:val="bullet"/>
      <w:lvlText w:val=""/>
      <w:lvlJc w:val="left"/>
      <w:pPr>
        <w:ind w:left="6840" w:hanging="360"/>
      </w:pPr>
      <w:rPr>
        <w:rFonts w:ascii="Wingdings" w:hAnsi="Wingdings" w:hint="default"/>
      </w:rPr>
    </w:lvl>
  </w:abstractNum>
  <w:abstractNum w:abstractNumId="16" w15:restartNumberingAfterBreak="0">
    <w:nsid w:val="3AAA5B49"/>
    <w:multiLevelType w:val="hybridMultilevel"/>
    <w:tmpl w:val="CC36C688"/>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7" w15:restartNumberingAfterBreak="0">
    <w:nsid w:val="3C9A0F2D"/>
    <w:multiLevelType w:val="hybridMultilevel"/>
    <w:tmpl w:val="C7BACF28"/>
    <w:lvl w:ilvl="0" w:tplc="EA8C89B4">
      <w:numFmt w:val="bullet"/>
      <w:lvlText w:val="-"/>
      <w:lvlJc w:val="left"/>
      <w:pPr>
        <w:ind w:left="720" w:hanging="360"/>
      </w:pPr>
      <w:rPr>
        <w:rFonts w:ascii="Calibri" w:eastAsiaTheme="minorHAnsi" w:hAnsi="Calibri" w:cs="Calibri"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8" w15:restartNumberingAfterBreak="0">
    <w:nsid w:val="3CF25FD5"/>
    <w:multiLevelType w:val="hybridMultilevel"/>
    <w:tmpl w:val="9118D43A"/>
    <w:lvl w:ilvl="0" w:tplc="EA8C89B4">
      <w:numFmt w:val="bullet"/>
      <w:lvlText w:val="-"/>
      <w:lvlJc w:val="left"/>
      <w:pPr>
        <w:ind w:left="720" w:hanging="360"/>
      </w:pPr>
      <w:rPr>
        <w:rFonts w:ascii="Calibri" w:eastAsiaTheme="minorHAnsi"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19" w15:restartNumberingAfterBreak="0">
    <w:nsid w:val="42E177AA"/>
    <w:multiLevelType w:val="hybridMultilevel"/>
    <w:tmpl w:val="80D855D0"/>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0" w15:restartNumberingAfterBreak="0">
    <w:nsid w:val="49712AA7"/>
    <w:multiLevelType w:val="hybridMultilevel"/>
    <w:tmpl w:val="00FC39F0"/>
    <w:lvl w:ilvl="0" w:tplc="2AB23FE0">
      <w:numFmt w:val="bullet"/>
      <w:lvlText w:val="-"/>
      <w:lvlJc w:val="left"/>
      <w:pPr>
        <w:ind w:left="360" w:hanging="360"/>
      </w:pPr>
      <w:rPr>
        <w:rFonts w:ascii="Calibri" w:eastAsiaTheme="minorHAnsi" w:hAnsi="Calibri" w:cs="Calibri" w:hint="default"/>
      </w:rPr>
    </w:lvl>
    <w:lvl w:ilvl="1" w:tplc="04070003">
      <w:start w:val="1"/>
      <w:numFmt w:val="bullet"/>
      <w:lvlText w:val="o"/>
      <w:lvlJc w:val="left"/>
      <w:pPr>
        <w:ind w:left="1080" w:hanging="360"/>
      </w:pPr>
      <w:rPr>
        <w:rFonts w:ascii="Courier New" w:hAnsi="Courier New" w:cs="Courier New" w:hint="default"/>
      </w:rPr>
    </w:lvl>
    <w:lvl w:ilvl="2" w:tplc="04070005" w:tentative="1">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1" w15:restartNumberingAfterBreak="0">
    <w:nsid w:val="55CF2909"/>
    <w:multiLevelType w:val="multilevel"/>
    <w:tmpl w:val="DD360192"/>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2" w15:restartNumberingAfterBreak="0">
    <w:nsid w:val="56FC5691"/>
    <w:multiLevelType w:val="hybridMultilevel"/>
    <w:tmpl w:val="63309652"/>
    <w:lvl w:ilvl="0" w:tplc="04070001">
      <w:start w:val="1"/>
      <w:numFmt w:val="bullet"/>
      <w:lvlText w:val=""/>
      <w:lvlJc w:val="left"/>
      <w:pPr>
        <w:ind w:left="720" w:hanging="360"/>
      </w:pPr>
      <w:rPr>
        <w:rFonts w:ascii="Symbol" w:hAnsi="Symbol" w:hint="default"/>
      </w:rPr>
    </w:lvl>
    <w:lvl w:ilvl="1" w:tplc="04070003">
      <w:start w:val="1"/>
      <w:numFmt w:val="bullet"/>
      <w:lvlText w:val="o"/>
      <w:lvlJc w:val="left"/>
      <w:pPr>
        <w:ind w:left="1440" w:hanging="360"/>
      </w:pPr>
      <w:rPr>
        <w:rFonts w:ascii="Courier New" w:hAnsi="Courier New" w:cs="Courier New" w:hint="default"/>
      </w:rPr>
    </w:lvl>
    <w:lvl w:ilvl="2" w:tplc="04070005">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3" w15:restartNumberingAfterBreak="0">
    <w:nsid w:val="57186B5C"/>
    <w:multiLevelType w:val="hybridMultilevel"/>
    <w:tmpl w:val="EFD41684"/>
    <w:lvl w:ilvl="0" w:tplc="EA8C89B4">
      <w:numFmt w:val="bullet"/>
      <w:lvlText w:val="-"/>
      <w:lvlJc w:val="left"/>
      <w:pPr>
        <w:ind w:left="720" w:hanging="360"/>
      </w:pPr>
      <w:rPr>
        <w:rFonts w:ascii="Calibri" w:eastAsiaTheme="minorHAnsi" w:hAnsi="Calibri" w:cs="Calibri"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4" w15:restartNumberingAfterBreak="0">
    <w:nsid w:val="59740586"/>
    <w:multiLevelType w:val="hybridMultilevel"/>
    <w:tmpl w:val="CC685E1C"/>
    <w:lvl w:ilvl="0" w:tplc="7CA2B3DE">
      <w:numFmt w:val="bullet"/>
      <w:lvlText w:val="-"/>
      <w:lvlJc w:val="left"/>
      <w:pPr>
        <w:ind w:left="720" w:hanging="360"/>
      </w:pPr>
      <w:rPr>
        <w:rFonts w:ascii="Calibri" w:eastAsiaTheme="minorHAnsi" w:hAnsi="Calibri" w:cs="Calibri" w:hint="default"/>
      </w:rPr>
    </w:lvl>
    <w:lvl w:ilvl="1" w:tplc="04070003">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5" w15:restartNumberingAfterBreak="0">
    <w:nsid w:val="59C51C8E"/>
    <w:multiLevelType w:val="hybridMultilevel"/>
    <w:tmpl w:val="6F1C0C24"/>
    <w:lvl w:ilvl="0" w:tplc="EA8C89B4">
      <w:numFmt w:val="bullet"/>
      <w:lvlText w:val="-"/>
      <w:lvlJc w:val="left"/>
      <w:pPr>
        <w:ind w:left="720" w:hanging="360"/>
      </w:pPr>
      <w:rPr>
        <w:rFonts w:ascii="Calibri" w:eastAsiaTheme="minorHAnsi"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6" w15:restartNumberingAfterBreak="0">
    <w:nsid w:val="5F0B64BF"/>
    <w:multiLevelType w:val="hybridMultilevel"/>
    <w:tmpl w:val="6ABABD58"/>
    <w:lvl w:ilvl="0" w:tplc="04070001">
      <w:start w:val="1"/>
      <w:numFmt w:val="bullet"/>
      <w:lvlText w:val=""/>
      <w:lvlJc w:val="left"/>
      <w:pPr>
        <w:ind w:left="360" w:hanging="360"/>
      </w:pPr>
      <w:rPr>
        <w:rFonts w:ascii="Symbol" w:hAnsi="Symbol" w:hint="default"/>
      </w:rPr>
    </w:lvl>
    <w:lvl w:ilvl="1" w:tplc="04070003">
      <w:start w:val="1"/>
      <w:numFmt w:val="bullet"/>
      <w:lvlText w:val="o"/>
      <w:lvlJc w:val="left"/>
      <w:pPr>
        <w:ind w:left="1080" w:hanging="360"/>
      </w:pPr>
      <w:rPr>
        <w:rFonts w:ascii="Courier New" w:hAnsi="Courier New" w:cs="Courier New" w:hint="default"/>
      </w:rPr>
    </w:lvl>
    <w:lvl w:ilvl="2" w:tplc="04070005">
      <w:start w:val="1"/>
      <w:numFmt w:val="bullet"/>
      <w:lvlText w:val=""/>
      <w:lvlJc w:val="left"/>
      <w:pPr>
        <w:ind w:left="1800" w:hanging="360"/>
      </w:pPr>
      <w:rPr>
        <w:rFonts w:ascii="Wingdings" w:hAnsi="Wingdings" w:hint="default"/>
      </w:rPr>
    </w:lvl>
    <w:lvl w:ilvl="3" w:tplc="04070001" w:tentative="1">
      <w:start w:val="1"/>
      <w:numFmt w:val="bullet"/>
      <w:lvlText w:val=""/>
      <w:lvlJc w:val="left"/>
      <w:pPr>
        <w:ind w:left="2520" w:hanging="360"/>
      </w:pPr>
      <w:rPr>
        <w:rFonts w:ascii="Symbol" w:hAnsi="Symbol" w:hint="default"/>
      </w:rPr>
    </w:lvl>
    <w:lvl w:ilvl="4" w:tplc="04070003" w:tentative="1">
      <w:start w:val="1"/>
      <w:numFmt w:val="bullet"/>
      <w:lvlText w:val="o"/>
      <w:lvlJc w:val="left"/>
      <w:pPr>
        <w:ind w:left="3240" w:hanging="360"/>
      </w:pPr>
      <w:rPr>
        <w:rFonts w:ascii="Courier New" w:hAnsi="Courier New" w:cs="Courier New" w:hint="default"/>
      </w:rPr>
    </w:lvl>
    <w:lvl w:ilvl="5" w:tplc="04070005" w:tentative="1">
      <w:start w:val="1"/>
      <w:numFmt w:val="bullet"/>
      <w:lvlText w:val=""/>
      <w:lvlJc w:val="left"/>
      <w:pPr>
        <w:ind w:left="3960" w:hanging="360"/>
      </w:pPr>
      <w:rPr>
        <w:rFonts w:ascii="Wingdings" w:hAnsi="Wingdings" w:hint="default"/>
      </w:rPr>
    </w:lvl>
    <w:lvl w:ilvl="6" w:tplc="04070001" w:tentative="1">
      <w:start w:val="1"/>
      <w:numFmt w:val="bullet"/>
      <w:lvlText w:val=""/>
      <w:lvlJc w:val="left"/>
      <w:pPr>
        <w:ind w:left="4680" w:hanging="360"/>
      </w:pPr>
      <w:rPr>
        <w:rFonts w:ascii="Symbol" w:hAnsi="Symbol" w:hint="default"/>
      </w:rPr>
    </w:lvl>
    <w:lvl w:ilvl="7" w:tplc="04070003" w:tentative="1">
      <w:start w:val="1"/>
      <w:numFmt w:val="bullet"/>
      <w:lvlText w:val="o"/>
      <w:lvlJc w:val="left"/>
      <w:pPr>
        <w:ind w:left="5400" w:hanging="360"/>
      </w:pPr>
      <w:rPr>
        <w:rFonts w:ascii="Courier New" w:hAnsi="Courier New" w:cs="Courier New" w:hint="default"/>
      </w:rPr>
    </w:lvl>
    <w:lvl w:ilvl="8" w:tplc="04070005" w:tentative="1">
      <w:start w:val="1"/>
      <w:numFmt w:val="bullet"/>
      <w:lvlText w:val=""/>
      <w:lvlJc w:val="left"/>
      <w:pPr>
        <w:ind w:left="6120" w:hanging="360"/>
      </w:pPr>
      <w:rPr>
        <w:rFonts w:ascii="Wingdings" w:hAnsi="Wingdings" w:hint="default"/>
      </w:rPr>
    </w:lvl>
  </w:abstractNum>
  <w:abstractNum w:abstractNumId="27" w15:restartNumberingAfterBreak="0">
    <w:nsid w:val="6F707558"/>
    <w:multiLevelType w:val="hybridMultilevel"/>
    <w:tmpl w:val="5A981624"/>
    <w:lvl w:ilvl="0" w:tplc="EA8C89B4">
      <w:numFmt w:val="bullet"/>
      <w:lvlText w:val="-"/>
      <w:lvlJc w:val="left"/>
      <w:pPr>
        <w:ind w:left="720" w:hanging="360"/>
      </w:pPr>
      <w:rPr>
        <w:rFonts w:ascii="Calibri" w:eastAsiaTheme="minorHAnsi"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8" w15:restartNumberingAfterBreak="0">
    <w:nsid w:val="715D4AFF"/>
    <w:multiLevelType w:val="hybridMultilevel"/>
    <w:tmpl w:val="50D8E396"/>
    <w:lvl w:ilvl="0" w:tplc="59E4065C">
      <w:numFmt w:val="bullet"/>
      <w:lvlText w:val="-"/>
      <w:lvlJc w:val="left"/>
      <w:pPr>
        <w:ind w:left="720" w:hanging="360"/>
      </w:pPr>
      <w:rPr>
        <w:rFonts w:ascii="Calibri" w:eastAsiaTheme="minorHAnsi"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9" w15:restartNumberingAfterBreak="0">
    <w:nsid w:val="77ED11A2"/>
    <w:multiLevelType w:val="multilevel"/>
    <w:tmpl w:val="34A61252"/>
    <w:lvl w:ilvl="0">
      <w:numFmt w:val="bullet"/>
      <w:lvlText w:val="-"/>
      <w:lvlJc w:val="left"/>
      <w:pPr>
        <w:ind w:left="360" w:hanging="360"/>
      </w:pPr>
      <w:rPr>
        <w:rFonts w:ascii="Calibri" w:eastAsia="Calibri" w:hAnsi="Calibri" w:cs="Calibri"/>
      </w:rPr>
    </w:lvl>
    <w:lvl w:ilvl="1">
      <w:numFmt w:val="bullet"/>
      <w:lvlText w:val="o"/>
      <w:lvlJc w:val="left"/>
      <w:pPr>
        <w:ind w:left="1080" w:hanging="360"/>
      </w:pPr>
      <w:rPr>
        <w:rFonts w:ascii="Courier New" w:hAnsi="Courier New" w:cs="Courier New"/>
      </w:rPr>
    </w:lvl>
    <w:lvl w:ilvl="2">
      <w:numFmt w:val="bullet"/>
      <w:lvlText w:val=""/>
      <w:lvlJc w:val="left"/>
      <w:pPr>
        <w:ind w:left="1800" w:hanging="360"/>
      </w:pPr>
      <w:rPr>
        <w:rFonts w:ascii="Wingdings" w:hAnsi="Wingdings"/>
      </w:rPr>
    </w:lvl>
    <w:lvl w:ilvl="3">
      <w:numFmt w:val="bullet"/>
      <w:lvlText w:val=""/>
      <w:lvlJc w:val="left"/>
      <w:pPr>
        <w:ind w:left="2520" w:hanging="360"/>
      </w:pPr>
      <w:rPr>
        <w:rFonts w:ascii="Symbol" w:hAnsi="Symbol"/>
      </w:rPr>
    </w:lvl>
    <w:lvl w:ilvl="4">
      <w:numFmt w:val="bullet"/>
      <w:lvlText w:val="o"/>
      <w:lvlJc w:val="left"/>
      <w:pPr>
        <w:ind w:left="3240" w:hanging="360"/>
      </w:pPr>
      <w:rPr>
        <w:rFonts w:ascii="Courier New" w:hAnsi="Courier New" w:cs="Courier New"/>
      </w:rPr>
    </w:lvl>
    <w:lvl w:ilvl="5">
      <w:numFmt w:val="bullet"/>
      <w:lvlText w:val=""/>
      <w:lvlJc w:val="left"/>
      <w:pPr>
        <w:ind w:left="3960" w:hanging="360"/>
      </w:pPr>
      <w:rPr>
        <w:rFonts w:ascii="Wingdings" w:hAnsi="Wingdings"/>
      </w:rPr>
    </w:lvl>
    <w:lvl w:ilvl="6">
      <w:numFmt w:val="bullet"/>
      <w:lvlText w:val=""/>
      <w:lvlJc w:val="left"/>
      <w:pPr>
        <w:ind w:left="4680" w:hanging="360"/>
      </w:pPr>
      <w:rPr>
        <w:rFonts w:ascii="Symbol" w:hAnsi="Symbol"/>
      </w:rPr>
    </w:lvl>
    <w:lvl w:ilvl="7">
      <w:numFmt w:val="bullet"/>
      <w:lvlText w:val="o"/>
      <w:lvlJc w:val="left"/>
      <w:pPr>
        <w:ind w:left="5400" w:hanging="360"/>
      </w:pPr>
      <w:rPr>
        <w:rFonts w:ascii="Courier New" w:hAnsi="Courier New" w:cs="Courier New"/>
      </w:rPr>
    </w:lvl>
    <w:lvl w:ilvl="8">
      <w:numFmt w:val="bullet"/>
      <w:lvlText w:val=""/>
      <w:lvlJc w:val="left"/>
      <w:pPr>
        <w:ind w:left="6120" w:hanging="360"/>
      </w:pPr>
      <w:rPr>
        <w:rFonts w:ascii="Wingdings" w:hAnsi="Wingdings"/>
      </w:rPr>
    </w:lvl>
  </w:abstractNum>
  <w:abstractNum w:abstractNumId="30" w15:restartNumberingAfterBreak="0">
    <w:nsid w:val="7BFA0136"/>
    <w:multiLevelType w:val="hybridMultilevel"/>
    <w:tmpl w:val="A99E9D02"/>
    <w:lvl w:ilvl="0" w:tplc="887C9FE6">
      <w:start w:val="8"/>
      <w:numFmt w:val="bullet"/>
      <w:lvlText w:val="-"/>
      <w:lvlJc w:val="left"/>
      <w:pPr>
        <w:ind w:left="720" w:hanging="360"/>
      </w:pPr>
      <w:rPr>
        <w:rFonts w:ascii="Calibri" w:eastAsiaTheme="minorHAnsi"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31" w15:restartNumberingAfterBreak="0">
    <w:nsid w:val="7C0F1FED"/>
    <w:multiLevelType w:val="multilevel"/>
    <w:tmpl w:val="13D070A4"/>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num w:numId="1" w16cid:durableId="1743798473">
    <w:abstractNumId w:val="27"/>
  </w:num>
  <w:num w:numId="2" w16cid:durableId="2026786384">
    <w:abstractNumId w:val="2"/>
  </w:num>
  <w:num w:numId="3" w16cid:durableId="1710376424">
    <w:abstractNumId w:val="5"/>
  </w:num>
  <w:num w:numId="4" w16cid:durableId="1530487822">
    <w:abstractNumId w:val="17"/>
  </w:num>
  <w:num w:numId="5" w16cid:durableId="1517620556">
    <w:abstractNumId w:val="23"/>
  </w:num>
  <w:num w:numId="6" w16cid:durableId="1560902544">
    <w:abstractNumId w:val="9"/>
  </w:num>
  <w:num w:numId="7" w16cid:durableId="148905525">
    <w:abstractNumId w:val="28"/>
  </w:num>
  <w:num w:numId="8" w16cid:durableId="420760362">
    <w:abstractNumId w:val="14"/>
  </w:num>
  <w:num w:numId="9" w16cid:durableId="1992174884">
    <w:abstractNumId w:val="4"/>
  </w:num>
  <w:num w:numId="10" w16cid:durableId="1937858731">
    <w:abstractNumId w:val="1"/>
  </w:num>
  <w:num w:numId="11" w16cid:durableId="1462263741">
    <w:abstractNumId w:val="18"/>
  </w:num>
  <w:num w:numId="12" w16cid:durableId="250045782">
    <w:abstractNumId w:val="25"/>
  </w:num>
  <w:num w:numId="13" w16cid:durableId="1847941703">
    <w:abstractNumId w:val="12"/>
  </w:num>
  <w:num w:numId="14" w16cid:durableId="386032319">
    <w:abstractNumId w:val="7"/>
  </w:num>
  <w:num w:numId="15" w16cid:durableId="248009380">
    <w:abstractNumId w:val="26"/>
  </w:num>
  <w:num w:numId="16" w16cid:durableId="555355960">
    <w:abstractNumId w:val="16"/>
  </w:num>
  <w:num w:numId="17" w16cid:durableId="2098090881">
    <w:abstractNumId w:val="3"/>
  </w:num>
  <w:num w:numId="18" w16cid:durableId="1140923887">
    <w:abstractNumId w:val="6"/>
  </w:num>
  <w:num w:numId="19" w16cid:durableId="216163535">
    <w:abstractNumId w:val="13"/>
  </w:num>
  <w:num w:numId="20" w16cid:durableId="891161613">
    <w:abstractNumId w:val="8"/>
  </w:num>
  <w:num w:numId="21" w16cid:durableId="680009784">
    <w:abstractNumId w:val="30"/>
  </w:num>
  <w:num w:numId="22" w16cid:durableId="575163641">
    <w:abstractNumId w:val="20"/>
  </w:num>
  <w:num w:numId="23" w16cid:durableId="1050881759">
    <w:abstractNumId w:val="0"/>
  </w:num>
  <w:num w:numId="24" w16cid:durableId="16544134">
    <w:abstractNumId w:val="29"/>
  </w:num>
  <w:num w:numId="25" w16cid:durableId="2127234088">
    <w:abstractNumId w:val="21"/>
  </w:num>
  <w:num w:numId="26" w16cid:durableId="877471822">
    <w:abstractNumId w:val="11"/>
  </w:num>
  <w:num w:numId="27" w16cid:durableId="1649895096">
    <w:abstractNumId w:val="31"/>
  </w:num>
  <w:num w:numId="28" w16cid:durableId="1012563050">
    <w:abstractNumId w:val="22"/>
  </w:num>
  <w:num w:numId="29" w16cid:durableId="1206870741">
    <w:abstractNumId w:val="15"/>
  </w:num>
  <w:num w:numId="30" w16cid:durableId="1552837798">
    <w:abstractNumId w:val="19"/>
  </w:num>
  <w:num w:numId="31" w16cid:durableId="1487017244">
    <w:abstractNumId w:val="10"/>
  </w:num>
  <w:num w:numId="32" w16cid:durableId="1213229017">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3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535B"/>
    <w:rsid w:val="0002064D"/>
    <w:rsid w:val="000F4921"/>
    <w:rsid w:val="001A42B6"/>
    <w:rsid w:val="001D3962"/>
    <w:rsid w:val="003A1CF5"/>
    <w:rsid w:val="003A4AC9"/>
    <w:rsid w:val="003E2D65"/>
    <w:rsid w:val="004C34AC"/>
    <w:rsid w:val="00554ED6"/>
    <w:rsid w:val="005F7D32"/>
    <w:rsid w:val="00652A6C"/>
    <w:rsid w:val="00770175"/>
    <w:rsid w:val="007B6C8B"/>
    <w:rsid w:val="009032B9"/>
    <w:rsid w:val="009E7671"/>
    <w:rsid w:val="00A9535B"/>
    <w:rsid w:val="00B13A2C"/>
    <w:rsid w:val="00BD276E"/>
    <w:rsid w:val="00BE3B6F"/>
    <w:rsid w:val="00C22F86"/>
    <w:rsid w:val="00CE6D5F"/>
    <w:rsid w:val="00D148CC"/>
    <w:rsid w:val="00D62B9E"/>
    <w:rsid w:val="00E06CDD"/>
    <w:rsid w:val="00F240E0"/>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029522"/>
  <w15:chartTrackingRefBased/>
  <w15:docId w15:val="{F7193B49-0754-486E-B345-685B3D2F24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A9535B"/>
    <w:pPr>
      <w:suppressAutoHyphens/>
      <w:autoSpaceDN w:val="0"/>
      <w:spacing w:line="256" w:lineRule="auto"/>
    </w:pPr>
    <w:rPr>
      <w:rFonts w:ascii="Calibri" w:eastAsia="Calibri" w:hAnsi="Calibri" w:cs="Times New Roman"/>
    </w:rPr>
  </w:style>
  <w:style w:type="paragraph" w:styleId="berschrift1">
    <w:name w:val="heading 1"/>
    <w:basedOn w:val="Standard"/>
    <w:next w:val="Standard"/>
    <w:link w:val="berschrift1Zchn"/>
    <w:uiPriority w:val="9"/>
    <w:qFormat/>
    <w:rsid w:val="00CE6D5F"/>
    <w:pPr>
      <w:keepNext/>
      <w:keepLines/>
      <w:suppressAutoHyphens w:val="0"/>
      <w:autoSpaceDN/>
      <w:spacing w:before="240" w:after="0" w:line="259" w:lineRule="auto"/>
      <w:outlineLvl w:val="0"/>
    </w:pPr>
    <w:rPr>
      <w:rFonts w:asciiTheme="majorHAnsi" w:eastAsiaTheme="majorEastAsia" w:hAnsiTheme="majorHAnsi" w:cstheme="majorBidi"/>
      <w:color w:val="2F5496" w:themeColor="accent1" w:themeShade="BF"/>
      <w:sz w:val="32"/>
      <w:szCs w:val="32"/>
    </w:rPr>
  </w:style>
  <w:style w:type="paragraph" w:styleId="berschrift2">
    <w:name w:val="heading 2"/>
    <w:basedOn w:val="Standard"/>
    <w:next w:val="Standard"/>
    <w:link w:val="berschrift2Zchn"/>
    <w:uiPriority w:val="9"/>
    <w:unhideWhenUsed/>
    <w:qFormat/>
    <w:rsid w:val="00CE6D5F"/>
    <w:pPr>
      <w:keepNext/>
      <w:keepLines/>
      <w:suppressAutoHyphens w:val="0"/>
      <w:autoSpaceDN/>
      <w:spacing w:before="40" w:after="0" w:line="259" w:lineRule="auto"/>
      <w:outlineLvl w:val="1"/>
    </w:pPr>
    <w:rPr>
      <w:rFonts w:asciiTheme="majorHAnsi" w:eastAsiaTheme="majorEastAsia" w:hAnsiTheme="majorHAnsi" w:cstheme="majorBidi"/>
      <w:color w:val="000000" w:themeColor="text1"/>
      <w:sz w:val="26"/>
      <w:szCs w:val="26"/>
      <w:u w:val="single"/>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Listenabsatz">
    <w:name w:val="List Paragraph"/>
    <w:basedOn w:val="Standard"/>
    <w:uiPriority w:val="34"/>
    <w:qFormat/>
    <w:rsid w:val="00A9535B"/>
    <w:pPr>
      <w:suppressAutoHyphens w:val="0"/>
      <w:autoSpaceDN/>
      <w:spacing w:line="259" w:lineRule="auto"/>
      <w:ind w:left="720"/>
      <w:contextualSpacing/>
    </w:pPr>
    <w:rPr>
      <w:rFonts w:asciiTheme="minorHAnsi" w:eastAsiaTheme="minorHAnsi" w:hAnsiTheme="minorHAnsi" w:cstheme="minorBidi"/>
    </w:rPr>
  </w:style>
  <w:style w:type="character" w:styleId="Platzhaltertext">
    <w:name w:val="Placeholder Text"/>
    <w:basedOn w:val="Absatz-Standardschriftart"/>
    <w:uiPriority w:val="99"/>
    <w:semiHidden/>
    <w:rsid w:val="000F4921"/>
    <w:rPr>
      <w:color w:val="808080"/>
    </w:rPr>
  </w:style>
  <w:style w:type="character" w:customStyle="1" w:styleId="mi">
    <w:name w:val="mi"/>
    <w:basedOn w:val="Absatz-Standardschriftart"/>
    <w:rsid w:val="00BE3B6F"/>
  </w:style>
  <w:style w:type="character" w:customStyle="1" w:styleId="mo">
    <w:name w:val="mo"/>
    <w:basedOn w:val="Absatz-Standardschriftart"/>
    <w:rsid w:val="00BE3B6F"/>
  </w:style>
  <w:style w:type="character" w:customStyle="1" w:styleId="berschrift1Zchn">
    <w:name w:val="Überschrift 1 Zchn"/>
    <w:basedOn w:val="Absatz-Standardschriftart"/>
    <w:link w:val="berschrift1"/>
    <w:uiPriority w:val="9"/>
    <w:rsid w:val="00CE6D5F"/>
    <w:rPr>
      <w:rFonts w:asciiTheme="majorHAnsi" w:eastAsiaTheme="majorEastAsia" w:hAnsiTheme="majorHAnsi" w:cstheme="majorBidi"/>
      <w:color w:val="2F5496" w:themeColor="accent1" w:themeShade="BF"/>
      <w:sz w:val="32"/>
      <w:szCs w:val="32"/>
    </w:rPr>
  </w:style>
  <w:style w:type="character" w:customStyle="1" w:styleId="berschrift2Zchn">
    <w:name w:val="Überschrift 2 Zchn"/>
    <w:basedOn w:val="Absatz-Standardschriftart"/>
    <w:link w:val="berschrift2"/>
    <w:uiPriority w:val="9"/>
    <w:rsid w:val="00CE6D5F"/>
    <w:rPr>
      <w:rFonts w:asciiTheme="majorHAnsi" w:eastAsiaTheme="majorEastAsia" w:hAnsiTheme="majorHAnsi" w:cstheme="majorBidi"/>
      <w:color w:val="000000" w:themeColor="text1"/>
      <w:sz w:val="26"/>
      <w:szCs w:val="26"/>
      <w:u w:val="single"/>
    </w:rPr>
  </w:style>
  <w:style w:type="character" w:customStyle="1" w:styleId="mntl-sc-block-headingtext">
    <w:name w:val="mntl-sc-block-heading__text"/>
    <w:basedOn w:val="Absatz-Standardschriftart"/>
    <w:rsid w:val="00CE6D5F"/>
  </w:style>
  <w:style w:type="character" w:styleId="Fett">
    <w:name w:val="Strong"/>
    <w:basedOn w:val="Absatz-Standardschriftart"/>
    <w:uiPriority w:val="22"/>
    <w:qFormat/>
    <w:rsid w:val="00CE6D5F"/>
    <w:rPr>
      <w:b/>
      <w:bCs/>
    </w:rPr>
  </w:style>
  <w:style w:type="character" w:styleId="Hyperlink">
    <w:name w:val="Hyperlink"/>
    <w:basedOn w:val="Absatz-Standardschriftart"/>
    <w:uiPriority w:val="99"/>
    <w:semiHidden/>
    <w:unhideWhenUsed/>
    <w:rsid w:val="00CE6D5F"/>
    <w:rPr>
      <w:color w:val="0000FF"/>
      <w:u w:val="single"/>
    </w:rPr>
  </w:style>
  <w:style w:type="paragraph" w:styleId="StandardWeb">
    <w:name w:val="Normal (Web)"/>
    <w:basedOn w:val="Standard"/>
    <w:uiPriority w:val="99"/>
    <w:unhideWhenUsed/>
    <w:rsid w:val="00CE6D5F"/>
    <w:pPr>
      <w:suppressAutoHyphens w:val="0"/>
      <w:autoSpaceDN/>
      <w:spacing w:before="100" w:beforeAutospacing="1" w:after="100" w:afterAutospacing="1" w:line="240" w:lineRule="auto"/>
    </w:pPr>
    <w:rPr>
      <w:rFonts w:ascii="Times New Roman" w:eastAsia="Times New Roman" w:hAnsi="Times New Roman"/>
      <w:sz w:val="24"/>
      <w:szCs w:val="24"/>
      <w:lang w:eastAsia="de-DE"/>
    </w:rPr>
  </w:style>
  <w:style w:type="table" w:styleId="Tabellenraster">
    <w:name w:val="Table Grid"/>
    <w:basedOn w:val="NormaleTabelle"/>
    <w:uiPriority w:val="39"/>
    <w:rsid w:val="00CE6D5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w-headline">
    <w:name w:val="mw-headline"/>
    <w:basedOn w:val="Absatz-Standardschriftart"/>
    <w:rsid w:val="00CE6D5F"/>
  </w:style>
  <w:style w:type="character" w:customStyle="1" w:styleId="mw-headline-number">
    <w:name w:val="mw-headline-number"/>
    <w:basedOn w:val="Absatz-Standardschriftart"/>
    <w:rsid w:val="00CE6D5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117" Type="http://schemas.openxmlformats.org/officeDocument/2006/relationships/customXml" Target="ink/ink4.xml"/><Relationship Id="rId21" Type="http://schemas.openxmlformats.org/officeDocument/2006/relationships/image" Target="media/image9.png"/><Relationship Id="rId42" Type="http://schemas.openxmlformats.org/officeDocument/2006/relationships/hyperlink" Target="https://de.wikipedia.org/wiki/Chaperon_(Protein)" TargetMode="External"/><Relationship Id="rId63" Type="http://schemas.openxmlformats.org/officeDocument/2006/relationships/hyperlink" Target="https://flexikon.doccheck.com/de/Bakterium" TargetMode="External"/><Relationship Id="rId84" Type="http://schemas.openxmlformats.org/officeDocument/2006/relationships/image" Target="media/image46.png"/><Relationship Id="rId138" Type="http://schemas.openxmlformats.org/officeDocument/2006/relationships/hyperlink" Target="https://flexikon.doccheck.com/de/Glukose" TargetMode="External"/><Relationship Id="rId159" Type="http://schemas.openxmlformats.org/officeDocument/2006/relationships/hyperlink" Target="https://flexikon.doccheck.com/de/Glykolipid" TargetMode="External"/><Relationship Id="rId170" Type="http://schemas.openxmlformats.org/officeDocument/2006/relationships/image" Target="media/image73.png"/><Relationship Id="rId107" Type="http://schemas.openxmlformats.org/officeDocument/2006/relationships/hyperlink" Target="https://www.chemie.de/lexikon/Chiralit%C3%A4t.html" TargetMode="External"/><Relationship Id="rId11" Type="http://schemas.openxmlformats.org/officeDocument/2006/relationships/hyperlink" Target="https://www.thoughtco.com/protein-function-373550" TargetMode="External"/><Relationship Id="rId32" Type="http://schemas.openxmlformats.org/officeDocument/2006/relationships/hyperlink" Target="https://flexikon.doccheck.com/de/Zelle" TargetMode="External"/><Relationship Id="rId53" Type="http://schemas.openxmlformats.org/officeDocument/2006/relationships/image" Target="media/image23.png"/><Relationship Id="rId74" Type="http://schemas.openxmlformats.org/officeDocument/2006/relationships/image" Target="media/image37.png"/><Relationship Id="rId128" Type="http://schemas.openxmlformats.org/officeDocument/2006/relationships/hyperlink" Target="https://www.chemie.de/lexikon/Einfachzucker.html" TargetMode="External"/><Relationship Id="rId149" Type="http://schemas.openxmlformats.org/officeDocument/2006/relationships/hyperlink" Target="https://flexikon.doccheck.com/de/Follikelstimulierendes_Hormon" TargetMode="External"/><Relationship Id="rId5" Type="http://schemas.openxmlformats.org/officeDocument/2006/relationships/image" Target="media/image1.emf"/><Relationship Id="rId95" Type="http://schemas.openxmlformats.org/officeDocument/2006/relationships/image" Target="media/image57.png"/><Relationship Id="rId160" Type="http://schemas.openxmlformats.org/officeDocument/2006/relationships/hyperlink" Target="https://flexikon.doccheck.com/de/Glykokalyx" TargetMode="External"/><Relationship Id="rId181" Type="http://schemas.openxmlformats.org/officeDocument/2006/relationships/hyperlink" Target="https://flexikon.doccheck.com/de/Protein" TargetMode="External"/><Relationship Id="rId22" Type="http://schemas.openxmlformats.org/officeDocument/2006/relationships/image" Target="media/image10.png"/><Relationship Id="rId43" Type="http://schemas.openxmlformats.org/officeDocument/2006/relationships/hyperlink" Target="https://de.wikipedia.org/wiki/Zelle_(Biologie)" TargetMode="External"/><Relationship Id="rId64" Type="http://schemas.openxmlformats.org/officeDocument/2006/relationships/hyperlink" Target="https://flexikon.doccheck.com/de/Replikationsursprung" TargetMode="External"/><Relationship Id="rId118" Type="http://schemas.openxmlformats.org/officeDocument/2006/relationships/image" Target="media/image67.png"/><Relationship Id="rId139" Type="http://schemas.openxmlformats.org/officeDocument/2006/relationships/hyperlink" Target="https://flexikon.doccheck.com/de/Mannose" TargetMode="External"/><Relationship Id="rId85" Type="http://schemas.openxmlformats.org/officeDocument/2006/relationships/image" Target="media/image47.png"/><Relationship Id="rId150" Type="http://schemas.openxmlformats.org/officeDocument/2006/relationships/hyperlink" Target="https://flexikon.doccheck.com/de/Luteinisierendes_Hormon" TargetMode="External"/><Relationship Id="rId171" Type="http://schemas.openxmlformats.org/officeDocument/2006/relationships/image" Target="media/image74.png"/><Relationship Id="rId12" Type="http://schemas.openxmlformats.org/officeDocument/2006/relationships/hyperlink" Target="http://www.chemguide.co.uk/atoms/bonding/vdw.html" TargetMode="External"/><Relationship Id="rId33" Type="http://schemas.openxmlformats.org/officeDocument/2006/relationships/hyperlink" Target="https://flexikon.doccheck.com/de/Proteinfaltung" TargetMode="External"/><Relationship Id="rId108" Type="http://schemas.openxmlformats.org/officeDocument/2006/relationships/hyperlink" Target="https://www.chemie.de/lexikon/Schmelzpunkt.html" TargetMode="External"/><Relationship Id="rId129" Type="http://schemas.openxmlformats.org/officeDocument/2006/relationships/hyperlink" Target="https://www.chemie.de/lexikon/Hydroxylgruppe.html" TargetMode="External"/><Relationship Id="rId54" Type="http://schemas.openxmlformats.org/officeDocument/2006/relationships/image" Target="media/image24.png"/><Relationship Id="rId75" Type="http://schemas.openxmlformats.org/officeDocument/2006/relationships/image" Target="media/image38.png"/><Relationship Id="rId96" Type="http://schemas.openxmlformats.org/officeDocument/2006/relationships/image" Target="media/image58.png"/><Relationship Id="rId140" Type="http://schemas.openxmlformats.org/officeDocument/2006/relationships/hyperlink" Target="https://flexikon.doccheck.com/de/Fructose" TargetMode="External"/><Relationship Id="rId161" Type="http://schemas.openxmlformats.org/officeDocument/2006/relationships/hyperlink" Target="https://flexikon.doccheck.com/de/Zellwand" TargetMode="External"/><Relationship Id="rId182" Type="http://schemas.openxmlformats.org/officeDocument/2006/relationships/hyperlink" Target="https://flexikon.doccheck.com/de/Fett" TargetMode="External"/><Relationship Id="rId6" Type="http://schemas.openxmlformats.org/officeDocument/2006/relationships/image" Target="media/image2.emf"/><Relationship Id="rId23" Type="http://schemas.openxmlformats.org/officeDocument/2006/relationships/image" Target="media/image11.png"/><Relationship Id="rId119" Type="http://schemas.openxmlformats.org/officeDocument/2006/relationships/customXml" Target="ink/ink5.xml"/><Relationship Id="rId44" Type="http://schemas.openxmlformats.org/officeDocument/2006/relationships/hyperlink" Target="https://de.wikipedia.org/wiki/Eubakterien" TargetMode="External"/><Relationship Id="rId65" Type="http://schemas.openxmlformats.org/officeDocument/2006/relationships/hyperlink" Target="https://flexikon.doccheck.com/de/OriC" TargetMode="External"/><Relationship Id="rId86" Type="http://schemas.openxmlformats.org/officeDocument/2006/relationships/image" Target="media/image48.png"/><Relationship Id="rId130" Type="http://schemas.openxmlformats.org/officeDocument/2006/relationships/hyperlink" Target="https://www.chemie.de/lexikon/Aminogruppe.html" TargetMode="External"/><Relationship Id="rId151" Type="http://schemas.openxmlformats.org/officeDocument/2006/relationships/hyperlink" Target="https://flexikon.doccheck.com/de/Humanes_Choriongonadotropin" TargetMode="External"/><Relationship Id="rId172" Type="http://schemas.openxmlformats.org/officeDocument/2006/relationships/image" Target="media/image75.png"/><Relationship Id="rId13" Type="http://schemas.openxmlformats.org/officeDocument/2006/relationships/hyperlink" Target="https://www.thoughtco.com/blood-373480" TargetMode="External"/><Relationship Id="rId18" Type="http://schemas.openxmlformats.org/officeDocument/2006/relationships/image" Target="media/image6.png"/><Relationship Id="rId39" Type="http://schemas.openxmlformats.org/officeDocument/2006/relationships/hyperlink" Target="https://de.wikipedia.org/wiki/Proteinfaltung" TargetMode="External"/><Relationship Id="rId109" Type="http://schemas.openxmlformats.org/officeDocument/2006/relationships/hyperlink" Target="https://www.chemie.de/lexikon/L%C3%B6slichkeit.html" TargetMode="External"/><Relationship Id="rId34" Type="http://schemas.openxmlformats.org/officeDocument/2006/relationships/hyperlink" Target="https://flexikon.doccheck.com/de/Prokaryot" TargetMode="External"/><Relationship Id="rId50" Type="http://schemas.openxmlformats.org/officeDocument/2006/relationships/image" Target="media/image20.emf"/><Relationship Id="rId55" Type="http://schemas.openxmlformats.org/officeDocument/2006/relationships/image" Target="media/image25.png"/><Relationship Id="rId76" Type="http://schemas.openxmlformats.org/officeDocument/2006/relationships/image" Target="media/image39.png"/><Relationship Id="rId97" Type="http://schemas.openxmlformats.org/officeDocument/2006/relationships/image" Target="media/image59.png"/><Relationship Id="rId104" Type="http://schemas.openxmlformats.org/officeDocument/2006/relationships/hyperlink" Target="https://www.chemie.de/lexikon/Konstitution_%28Chemie%29.html" TargetMode="External"/><Relationship Id="rId120" Type="http://schemas.openxmlformats.org/officeDocument/2006/relationships/image" Target="media/image68.png"/><Relationship Id="rId125" Type="http://schemas.openxmlformats.org/officeDocument/2006/relationships/hyperlink" Target="https://www.internetchemie.info/chemie-lexikon/s/stereodeskriptoren.php" TargetMode="External"/><Relationship Id="rId141" Type="http://schemas.openxmlformats.org/officeDocument/2006/relationships/hyperlink" Target="https://flexikon.doccheck.com/de/Acetyliert" TargetMode="External"/><Relationship Id="rId146" Type="http://schemas.openxmlformats.org/officeDocument/2006/relationships/hyperlink" Target="https://flexikon.doccheck.com/de/Glykoproteinhormon" TargetMode="External"/><Relationship Id="rId167" Type="http://schemas.openxmlformats.org/officeDocument/2006/relationships/hyperlink" Target="https://flexikon.doccheck.com/de/Glykosaminoglykan" TargetMode="External"/><Relationship Id="rId7" Type="http://schemas.openxmlformats.org/officeDocument/2006/relationships/hyperlink" Target="https://www.thoughtco.com/amino-acid-373556" TargetMode="External"/><Relationship Id="rId71" Type="http://schemas.openxmlformats.org/officeDocument/2006/relationships/image" Target="media/image34.png"/><Relationship Id="rId92" Type="http://schemas.openxmlformats.org/officeDocument/2006/relationships/image" Target="media/image54.png"/><Relationship Id="rId162" Type="http://schemas.openxmlformats.org/officeDocument/2006/relationships/hyperlink" Target="https://flexikon.doccheck.com/de/Zytoskelett" TargetMode="External"/><Relationship Id="rId183" Type="http://schemas.openxmlformats.org/officeDocument/2006/relationships/hyperlink" Target="https://flexikon.doccheck.com/de/Essigs%C3%A4ure" TargetMode="External"/><Relationship Id="rId2" Type="http://schemas.openxmlformats.org/officeDocument/2006/relationships/styles" Target="styles.xml"/><Relationship Id="rId29" Type="http://schemas.openxmlformats.org/officeDocument/2006/relationships/image" Target="media/image14.png"/><Relationship Id="rId24" Type="http://schemas.openxmlformats.org/officeDocument/2006/relationships/hyperlink" Target="https://www.thoughtco.com/acid-dissociation-constant-definition-ka-606347" TargetMode="External"/><Relationship Id="rId40" Type="http://schemas.openxmlformats.org/officeDocument/2006/relationships/hyperlink" Target="https://de.wikipedia.org/wiki/Membrantransport" TargetMode="External"/><Relationship Id="rId45" Type="http://schemas.openxmlformats.org/officeDocument/2006/relationships/hyperlink" Target="https://de.wikipedia.org/wiki/Archaeen" TargetMode="External"/><Relationship Id="rId66" Type="http://schemas.openxmlformats.org/officeDocument/2006/relationships/image" Target="media/image29.png"/><Relationship Id="rId87" Type="http://schemas.openxmlformats.org/officeDocument/2006/relationships/image" Target="media/image49.png"/><Relationship Id="rId110" Type="http://schemas.openxmlformats.org/officeDocument/2006/relationships/hyperlink" Target="https://www.chemie.de/lexikon/Kohlenhydrate.html" TargetMode="External"/><Relationship Id="rId115" Type="http://schemas.openxmlformats.org/officeDocument/2006/relationships/customXml" Target="ink/ink3.xml"/><Relationship Id="rId131" Type="http://schemas.openxmlformats.org/officeDocument/2006/relationships/hyperlink" Target="https://www.chemie.de/lexikon/Basen_%28Chemie%29.html" TargetMode="External"/><Relationship Id="rId136" Type="http://schemas.openxmlformats.org/officeDocument/2006/relationships/hyperlink" Target="https://flexikon.doccheck.com/de/Heteroglykan" TargetMode="External"/><Relationship Id="rId157" Type="http://schemas.openxmlformats.org/officeDocument/2006/relationships/hyperlink" Target="https://flexikon.doccheck.com/de/Organismus" TargetMode="External"/><Relationship Id="rId178" Type="http://schemas.openxmlformats.org/officeDocument/2006/relationships/image" Target="media/image81.png"/><Relationship Id="rId61" Type="http://schemas.openxmlformats.org/officeDocument/2006/relationships/hyperlink" Target="https://flexikon.doccheck.com/de/Replikation" TargetMode="External"/><Relationship Id="rId82" Type="http://schemas.openxmlformats.org/officeDocument/2006/relationships/image" Target="media/image44.png"/><Relationship Id="rId152" Type="http://schemas.openxmlformats.org/officeDocument/2006/relationships/hyperlink" Target="https://flexikon.doccheck.com/de/Blutgruppensystem" TargetMode="External"/><Relationship Id="rId173" Type="http://schemas.openxmlformats.org/officeDocument/2006/relationships/image" Target="media/image76.png"/><Relationship Id="rId19" Type="http://schemas.openxmlformats.org/officeDocument/2006/relationships/image" Target="media/image7.png"/><Relationship Id="rId14" Type="http://schemas.openxmlformats.org/officeDocument/2006/relationships/hyperlink" Target="https://pediaa.com/difference-between-constitutional-isomers-and-stereoisomers/" TargetMode="External"/><Relationship Id="rId30" Type="http://schemas.openxmlformats.org/officeDocument/2006/relationships/image" Target="media/image15.png"/><Relationship Id="rId35" Type="http://schemas.openxmlformats.org/officeDocument/2006/relationships/hyperlink" Target="https://flexikon.doccheck.com/de/Eukaryot" TargetMode="External"/><Relationship Id="rId56" Type="http://schemas.openxmlformats.org/officeDocument/2006/relationships/image" Target="media/image26.png"/><Relationship Id="rId77" Type="http://schemas.openxmlformats.org/officeDocument/2006/relationships/customXml" Target="ink/ink1.xml"/><Relationship Id="rId100" Type="http://schemas.openxmlformats.org/officeDocument/2006/relationships/image" Target="media/image62.png"/><Relationship Id="rId105" Type="http://schemas.openxmlformats.org/officeDocument/2006/relationships/hyperlink" Target="https://www.chemie.de/lexikon/Konfiguration_%28Chemie%29.html" TargetMode="External"/><Relationship Id="rId126" Type="http://schemas.openxmlformats.org/officeDocument/2006/relationships/hyperlink" Target="https://www.chemie.de/lexikon/Polysaccharid.html" TargetMode="External"/><Relationship Id="rId147" Type="http://schemas.openxmlformats.org/officeDocument/2006/relationships/hyperlink" Target="https://flexikon.doccheck.com/de/Pleiotrop" TargetMode="External"/><Relationship Id="rId168" Type="http://schemas.openxmlformats.org/officeDocument/2006/relationships/hyperlink" Target="https://flexikon.doccheck.com/de/Extrazellul%C3%A4re_Matrix" TargetMode="External"/><Relationship Id="rId8" Type="http://schemas.openxmlformats.org/officeDocument/2006/relationships/hyperlink" Target="https://www.thoughtco.com/definition-of-monomer-605375" TargetMode="External"/><Relationship Id="rId51" Type="http://schemas.openxmlformats.org/officeDocument/2006/relationships/image" Target="media/image21.png"/><Relationship Id="rId72" Type="http://schemas.openxmlformats.org/officeDocument/2006/relationships/image" Target="media/image35.png"/><Relationship Id="rId93" Type="http://schemas.openxmlformats.org/officeDocument/2006/relationships/image" Target="media/image55.png"/><Relationship Id="rId98" Type="http://schemas.openxmlformats.org/officeDocument/2006/relationships/image" Target="media/image60.png"/><Relationship Id="rId121" Type="http://schemas.openxmlformats.org/officeDocument/2006/relationships/image" Target="media/image69.png"/><Relationship Id="rId142" Type="http://schemas.openxmlformats.org/officeDocument/2006/relationships/hyperlink" Target="https://flexikon.doccheck.com/de/Enzym" TargetMode="External"/><Relationship Id="rId163" Type="http://schemas.openxmlformats.org/officeDocument/2006/relationships/hyperlink" Target="https://www.chemie.de/lexikon/Hyalurons%C3%A4ure.html" TargetMode="External"/><Relationship Id="rId184" Type="http://schemas.openxmlformats.org/officeDocument/2006/relationships/image" Target="media/image83.png"/><Relationship Id="rId3" Type="http://schemas.openxmlformats.org/officeDocument/2006/relationships/settings" Target="settings.xml"/><Relationship Id="rId25" Type="http://schemas.openxmlformats.org/officeDocument/2006/relationships/hyperlink" Target="https://www.thoughtco.com/definition-of-solution-604650" TargetMode="External"/><Relationship Id="rId46" Type="http://schemas.openxmlformats.org/officeDocument/2006/relationships/image" Target="media/image16.emf"/><Relationship Id="rId67" Type="http://schemas.openxmlformats.org/officeDocument/2006/relationships/image" Target="media/image30.png"/><Relationship Id="rId116" Type="http://schemas.openxmlformats.org/officeDocument/2006/relationships/image" Target="media/image66.png"/><Relationship Id="rId137" Type="http://schemas.openxmlformats.org/officeDocument/2006/relationships/hyperlink" Target="https://flexikon.doccheck.com/de/Monosaccharid" TargetMode="External"/><Relationship Id="rId158" Type="http://schemas.openxmlformats.org/officeDocument/2006/relationships/hyperlink" Target="https://flexikon.doccheck.com/de/Zellmembran" TargetMode="External"/><Relationship Id="rId20" Type="http://schemas.openxmlformats.org/officeDocument/2006/relationships/image" Target="media/image8.png"/><Relationship Id="rId41" Type="http://schemas.openxmlformats.org/officeDocument/2006/relationships/hyperlink" Target="https://de.wikipedia.org/wiki/Dalton_(Einheit)" TargetMode="External"/><Relationship Id="rId62" Type="http://schemas.openxmlformats.org/officeDocument/2006/relationships/hyperlink" Target="https://flexikon.doccheck.com/de/Prokaryot" TargetMode="External"/><Relationship Id="rId83" Type="http://schemas.openxmlformats.org/officeDocument/2006/relationships/image" Target="media/image45.png"/><Relationship Id="rId88" Type="http://schemas.openxmlformats.org/officeDocument/2006/relationships/image" Target="media/image50.png"/><Relationship Id="rId111" Type="http://schemas.openxmlformats.org/officeDocument/2006/relationships/hyperlink" Target="https://www.chemie.de/lexikon/Isomer.html" TargetMode="External"/><Relationship Id="rId132" Type="http://schemas.openxmlformats.org/officeDocument/2006/relationships/hyperlink" Target="https://www.chemie.de/lexikon/Glykoside.html" TargetMode="External"/><Relationship Id="rId153" Type="http://schemas.openxmlformats.org/officeDocument/2006/relationships/hyperlink" Target="https://flexikon.doccheck.com/de/Thrombozytenglykoprotein" TargetMode="External"/><Relationship Id="rId174" Type="http://schemas.openxmlformats.org/officeDocument/2006/relationships/image" Target="media/image77.png"/><Relationship Id="rId179" Type="http://schemas.openxmlformats.org/officeDocument/2006/relationships/image" Target="media/image82.png"/><Relationship Id="rId15" Type="http://schemas.openxmlformats.org/officeDocument/2006/relationships/image" Target="media/image3.png"/><Relationship Id="rId36" Type="http://schemas.openxmlformats.org/officeDocument/2006/relationships/hyperlink" Target="https://de.wikipedia.org/wiki/Hitzeschockprotein" TargetMode="External"/><Relationship Id="rId57" Type="http://schemas.openxmlformats.org/officeDocument/2006/relationships/image" Target="media/image27.png"/><Relationship Id="rId106" Type="http://schemas.openxmlformats.org/officeDocument/2006/relationships/hyperlink" Target="https://www.chemie.de/lexikon/Enantiomer.html" TargetMode="External"/><Relationship Id="rId127" Type="http://schemas.openxmlformats.org/officeDocument/2006/relationships/hyperlink" Target="https://www.chemie.de/lexikon/Glucose.html" TargetMode="External"/><Relationship Id="rId10" Type="http://schemas.openxmlformats.org/officeDocument/2006/relationships/hyperlink" Target="https://www.thoughtco.com/gene-mutation-373289" TargetMode="External"/><Relationship Id="rId31" Type="http://schemas.openxmlformats.org/officeDocument/2006/relationships/hyperlink" Target="https://flexikon.doccheck.com/de/Protein" TargetMode="External"/><Relationship Id="rId52" Type="http://schemas.openxmlformats.org/officeDocument/2006/relationships/image" Target="media/image22.png"/><Relationship Id="rId73" Type="http://schemas.openxmlformats.org/officeDocument/2006/relationships/image" Target="media/image36.png"/><Relationship Id="rId78" Type="http://schemas.openxmlformats.org/officeDocument/2006/relationships/image" Target="media/image40.png"/><Relationship Id="rId94" Type="http://schemas.openxmlformats.org/officeDocument/2006/relationships/image" Target="media/image56.png"/><Relationship Id="rId99" Type="http://schemas.openxmlformats.org/officeDocument/2006/relationships/image" Target="media/image61.png"/><Relationship Id="rId101" Type="http://schemas.openxmlformats.org/officeDocument/2006/relationships/image" Target="media/image63.png"/><Relationship Id="rId122" Type="http://schemas.openxmlformats.org/officeDocument/2006/relationships/customXml" Target="ink/ink6.xml"/><Relationship Id="rId143" Type="http://schemas.openxmlformats.org/officeDocument/2006/relationships/hyperlink" Target="https://flexikon.doccheck.com/de/Glykosidische_Bindung" TargetMode="External"/><Relationship Id="rId148" Type="http://schemas.openxmlformats.org/officeDocument/2006/relationships/hyperlink" Target="https://flexikon.doccheck.com/de/Thyreoidea-stimulierendes_Hormon" TargetMode="External"/><Relationship Id="rId164" Type="http://schemas.openxmlformats.org/officeDocument/2006/relationships/hyperlink" Target="https://www.chemie.de/lexikon/Kollagen.html" TargetMode="External"/><Relationship Id="rId169" Type="http://schemas.openxmlformats.org/officeDocument/2006/relationships/image" Target="media/image72.png"/><Relationship Id="rId185" Type="http://schemas.openxmlformats.org/officeDocument/2006/relationships/image" Target="media/image84.png"/><Relationship Id="rId4" Type="http://schemas.openxmlformats.org/officeDocument/2006/relationships/webSettings" Target="webSettings.xml"/><Relationship Id="rId9" Type="http://schemas.openxmlformats.org/officeDocument/2006/relationships/hyperlink" Target="https://www.thoughtco.com/genetic-code-373449" TargetMode="External"/><Relationship Id="rId180" Type="http://schemas.openxmlformats.org/officeDocument/2006/relationships/hyperlink" Target="https://flexikon.doccheck.com/de/Kohlenhydrat" TargetMode="External"/><Relationship Id="rId26" Type="http://schemas.openxmlformats.org/officeDocument/2006/relationships/hyperlink" Target="https://www.thoughtco.com/strong-and-weak-acids-and-bases-603667" TargetMode="External"/><Relationship Id="rId47" Type="http://schemas.openxmlformats.org/officeDocument/2006/relationships/image" Target="media/image17.png"/><Relationship Id="rId68" Type="http://schemas.openxmlformats.org/officeDocument/2006/relationships/image" Target="media/image31.png"/><Relationship Id="rId89" Type="http://schemas.openxmlformats.org/officeDocument/2006/relationships/image" Target="media/image51.png"/><Relationship Id="rId112" Type="http://schemas.openxmlformats.org/officeDocument/2006/relationships/hyperlink" Target="https://www.chemie.de/lexikon/Anomeres_Zentrum.html" TargetMode="External"/><Relationship Id="rId133" Type="http://schemas.openxmlformats.org/officeDocument/2006/relationships/hyperlink" Target="https://www.chemie.de/lexikon/Polymer.html" TargetMode="External"/><Relationship Id="rId154" Type="http://schemas.openxmlformats.org/officeDocument/2006/relationships/hyperlink" Target="https://flexikon.doccheck.com/de/Glykoprotein_IIb/IIIa" TargetMode="External"/><Relationship Id="rId175" Type="http://schemas.openxmlformats.org/officeDocument/2006/relationships/image" Target="media/image78.png"/><Relationship Id="rId16" Type="http://schemas.openxmlformats.org/officeDocument/2006/relationships/image" Target="media/image4.png"/><Relationship Id="rId37" Type="http://schemas.openxmlformats.org/officeDocument/2006/relationships/hyperlink" Target="https://de.wikipedia.org/wiki/Protein" TargetMode="External"/><Relationship Id="rId58" Type="http://schemas.openxmlformats.org/officeDocument/2006/relationships/image" Target="media/image28.png"/><Relationship Id="rId79" Type="http://schemas.openxmlformats.org/officeDocument/2006/relationships/image" Target="media/image41.png"/><Relationship Id="rId102" Type="http://schemas.openxmlformats.org/officeDocument/2006/relationships/image" Target="media/image64.png"/><Relationship Id="rId123" Type="http://schemas.openxmlformats.org/officeDocument/2006/relationships/image" Target="media/image70.png"/><Relationship Id="rId144" Type="http://schemas.openxmlformats.org/officeDocument/2006/relationships/hyperlink" Target="https://flexikon.doccheck.com/de/Serin" TargetMode="External"/><Relationship Id="rId90" Type="http://schemas.openxmlformats.org/officeDocument/2006/relationships/image" Target="media/image52.png"/><Relationship Id="rId165" Type="http://schemas.openxmlformats.org/officeDocument/2006/relationships/hyperlink" Target="https://www.chemie.de/lexikon/Kation.html" TargetMode="External"/><Relationship Id="rId186" Type="http://schemas.openxmlformats.org/officeDocument/2006/relationships/fontTable" Target="fontTable.xml"/><Relationship Id="rId27" Type="http://schemas.openxmlformats.org/officeDocument/2006/relationships/image" Target="media/image12.png"/><Relationship Id="rId48" Type="http://schemas.openxmlformats.org/officeDocument/2006/relationships/image" Target="media/image18.emf"/><Relationship Id="rId69" Type="http://schemas.openxmlformats.org/officeDocument/2006/relationships/image" Target="media/image32.png"/><Relationship Id="rId113" Type="http://schemas.openxmlformats.org/officeDocument/2006/relationships/customXml" Target="ink/ink2.xml"/><Relationship Id="rId134" Type="http://schemas.openxmlformats.org/officeDocument/2006/relationships/hyperlink" Target="https://www.chemie.de/lexikon/Biomolek%C3%BCl.html" TargetMode="External"/><Relationship Id="rId80" Type="http://schemas.openxmlformats.org/officeDocument/2006/relationships/image" Target="media/image42.png"/><Relationship Id="rId155" Type="http://schemas.openxmlformats.org/officeDocument/2006/relationships/hyperlink" Target="https://flexikon.doccheck.com/de/Thrombozytenfunktion" TargetMode="External"/><Relationship Id="rId176" Type="http://schemas.openxmlformats.org/officeDocument/2006/relationships/image" Target="media/image79.png"/><Relationship Id="rId17" Type="http://schemas.openxmlformats.org/officeDocument/2006/relationships/image" Target="media/image5.png"/><Relationship Id="rId38" Type="http://schemas.openxmlformats.org/officeDocument/2006/relationships/hyperlink" Target="https://de.wikipedia.org/wiki/Enzym" TargetMode="External"/><Relationship Id="rId59" Type="http://schemas.openxmlformats.org/officeDocument/2006/relationships/hyperlink" Target="https://flexikon.doccheck.com/de/Protein" TargetMode="External"/><Relationship Id="rId103" Type="http://schemas.openxmlformats.org/officeDocument/2006/relationships/hyperlink" Target="https://www.chemiezauber.de/lexikon-seo/16-molek%C3%BCle.html" TargetMode="External"/><Relationship Id="rId124" Type="http://schemas.openxmlformats.org/officeDocument/2006/relationships/image" Target="media/image71.png"/><Relationship Id="rId70" Type="http://schemas.openxmlformats.org/officeDocument/2006/relationships/image" Target="media/image33.png"/><Relationship Id="rId91" Type="http://schemas.openxmlformats.org/officeDocument/2006/relationships/image" Target="media/image53.png"/><Relationship Id="rId145" Type="http://schemas.openxmlformats.org/officeDocument/2006/relationships/hyperlink" Target="https://flexikon.doccheck.com/de/Asparagin" TargetMode="External"/><Relationship Id="rId166" Type="http://schemas.openxmlformats.org/officeDocument/2006/relationships/hyperlink" Target="https://flexikon.doccheck.com/de/Polysaccharid" TargetMode="External"/><Relationship Id="rId187" Type="http://schemas.openxmlformats.org/officeDocument/2006/relationships/theme" Target="theme/theme1.xml"/><Relationship Id="rId1" Type="http://schemas.openxmlformats.org/officeDocument/2006/relationships/numbering" Target="numbering.xml"/><Relationship Id="rId28" Type="http://schemas.openxmlformats.org/officeDocument/2006/relationships/image" Target="media/image13.png"/><Relationship Id="rId49" Type="http://schemas.openxmlformats.org/officeDocument/2006/relationships/image" Target="media/image19.emf"/><Relationship Id="rId114" Type="http://schemas.openxmlformats.org/officeDocument/2006/relationships/image" Target="media/image65.png"/><Relationship Id="rId60" Type="http://schemas.openxmlformats.org/officeDocument/2006/relationships/hyperlink" Target="https://flexikon.doccheck.com/de/DNA" TargetMode="External"/><Relationship Id="rId81" Type="http://schemas.openxmlformats.org/officeDocument/2006/relationships/image" Target="media/image43.png"/><Relationship Id="rId135" Type="http://schemas.openxmlformats.org/officeDocument/2006/relationships/hyperlink" Target="https://flexikon.doccheck.com/de/Protein" TargetMode="External"/><Relationship Id="rId156" Type="http://schemas.openxmlformats.org/officeDocument/2006/relationships/hyperlink" Target="https://flexikon.doccheck.com/de/Nomenklatur" TargetMode="External"/><Relationship Id="rId177" Type="http://schemas.openxmlformats.org/officeDocument/2006/relationships/image" Target="media/image80.png"/></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9-07T12:40:04.113"/>
    </inkml:context>
    <inkml:brush xml:id="br0">
      <inkml:brushProperty name="width" value="0.05" units="cm"/>
      <inkml:brushProperty name="height" value="0.05" units="cm"/>
    </inkml:brush>
  </inkml:definitions>
  <inkml:trace contextRef="#ctx0" brushRef="#br0">564 11480 24575,'22'-1'0,"1"0"0,-1-2 0,1-1 0,-1 0 0,0-2 0,-1 0 0,1-1 0,29-16 0,-38 17 0,-2 2 0,0 0 0,-1-1 0,0 0 0,0-1 0,-1 0 0,1-1 0,-1 0 0,-1 0 0,1-1 0,13-16 0,-13 12 0,2 0 0,-1 1 0,25-19 0,-26 23 0,0-1 0,0 0 0,-1 0 0,0-1 0,0 0 0,-1 0 0,0-1 0,6-11 0,0-6 0,-2-1 0,-1 0 0,-1 0 0,10-57 0,-9 33 0,-5 27 0,-1-1 0,1-36 0,-6-762 0,0 807 0,-1-1 0,-7-31 0,4 30 0,2 0 0,-1-23 0,1 10 0,-7-37 0,5 39 0,-2-50 0,5 50 0,-8-45 0,5 45 0,-1-47 0,7-25 0,-2-78 0,-10 116 0,7 47 0,0-1 0,0-24 0,2-517 0,4 270 0,-2 253 0,-2-1 0,-10-54 0,5 36 0,2 0 0,3 1 0,5-56 0,-1 7 0,-2-461 0,1 546 0,1 0 0,7-30 0,-5 29 0,-1-1 0,2-21 0,-3 17 0,10-47 0,-3 25 0,1-5 0,-6 32 0,0 0 0,2-33 0,-4 14 0,10-47 0,-2 20 0,1 8 0,-7 38 0,0-1 0,0-26 0,-6-86 0,4-65 0,9 134 0,-7 45 0,0 1 0,0-26 0,-3-5 0,-1 20 0,1 0 0,1-1 0,8-36 0,-5 39 0,2-43 0,-5 42 0,8-39 0,-4 26 0,-2 1 0,-1-2 0,-5-72 0,0 26 0,2-501 0,-1 570 0,-1 0 0,-7-30 0,4 29 0,2-1 0,-1-21 0,3-283 0,2 153 0,-2 154 0,-1-1 0,-7-31 0,5 30 0,1 0 0,-2-23 0,7-94 0,-4-57 0,-9 130 0,7 45 0,1 1 0,-2-26 0,4-5 0,2 20 0,-2 0 0,-2-1 0,-7-36 0,6 35 0,0 0 0,2 1 0,1-1 0,3-39 0,0 27 0,-4-47 0,-10 25 0,8 48 0,0-1 0,-1-28 0,4-4 0,2 21 0,-2 0 0,-1 0 0,-8-36 0,6 43 0,1 0 0,2 0 0,0-33 0,2 34 0,-1 1 0,-1 0 0,-1-1 0,-6-26 0,3 24 0,2 0 0,0-1 0,1 0 0,2-29 0,-2-26 0,-9 13 0,7 48 0,1-1 0,-2-23 0,5 40 0,-1-44 0,-11-74 0,8 89 0,1 1 0,2-40 0,-2-14 0,-8 18 0,7 48 0,1-1 0,-1-24 0,3-5 0,1 20 0,-1 0 0,-1 0 0,-9-43 0,-1 11 0,8 38 0,-1 0 0,0 0 0,-1 0 0,-18-38 0,-15-21 0,20 40 0,-27-43 0,14 33 0,-2 2 0,-1 2 0,-48-47 0,58 69 0,-53-38 0,-45-27 0,120 86 0,-26-19 0,-2 2 0,0 0 0,-1 2 0,-67-26 0,62 33 0,11 3 0,-35-14 0,44 16-1365,2 1-5461</inkml:trace>
  <inkml:trace contextRef="#ctx0" brushRef="#br0" timeOffset="1">0 24 24575,'0'27'0,"1"1"0,2 0 0,7 38 0,1 8 17,-10-60-189,0 0-1,1 0 0,1 0 0,0 0 0,1-1 1,0 1-1,7 12 0,-4-13-6653</inkml:trace>
  <inkml:trace contextRef="#ctx0" brushRef="#br0" timeOffset="2">0 25 24575,'76'1'0,"84"-3"0,-97-9 0,-45 7 0,-1 0 0,26 0 0,216 4-1365,-239 0-5461</inkml:trace>
</inkml:ink>
</file>

<file path=word/ink/ink2.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9-07T12:40:54.127"/>
    </inkml:context>
    <inkml:brush xml:id="br0">
      <inkml:brushProperty name="width" value="0.05" units="cm"/>
      <inkml:brushProperty name="height" value="0.05" units="cm"/>
    </inkml:brush>
  </inkml:definitions>
  <inkml:trace contextRef="#ctx0" brushRef="#br0">1 0 24575,'0'0'-8191</inkml:trace>
</inkml:ink>
</file>

<file path=word/ink/ink3.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9-07T12:40:54.128"/>
    </inkml:context>
    <inkml:brush xml:id="br0">
      <inkml:brushProperty name="width" value="0.05" units="cm"/>
      <inkml:brushProperty name="height" value="0.05" units="cm"/>
    </inkml:brush>
  </inkml:definitions>
  <inkml:trace contextRef="#ctx0" brushRef="#br0">0 0 24575,'117'170'0,"-40"-54"0,155 204 0,88 129 0,-308-432 0,190 278 0,17-13 0,43 4 0,-90-101 0,-94-94-1365,-54-60-5461</inkml:trace>
  <inkml:trace contextRef="#ctx0" brushRef="#br0" timeOffset="1">1793 699 24575,'-12'8'0,"0"0"0,1 0 0,0 1 0,0 0 0,1 1 0,0 0 0,-16 22 0,6-9 0,-335 381 0,-22-13 0,143-195 0,138-120 0,85-67 0,-1 1 0,2 0 0,0 1 0,0 0 0,1 0 0,0 1 0,1 0 0,0 0 0,1 1 0,0 0 0,-8 24 0,-77 187-1365,77-192-5461</inkml:trace>
</inkml:ink>
</file>

<file path=word/ink/ink4.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9-07T12:40:54.130"/>
    </inkml:context>
    <inkml:brush xml:id="br0">
      <inkml:brushProperty name="width" value="0.05" units="cm"/>
      <inkml:brushProperty name="height" value="0.05" units="cm"/>
    </inkml:brush>
  </inkml:definitions>
  <inkml:trace contextRef="#ctx0" brushRef="#br0">1 0 24575,'14'57'0,"2"0"0,2-2 0,27 54 0,85 149 0,-127-252 0,551 886 0,-438-707 0,-13-20 0,109 183 0,-35-55 0,-94-174 0,108 118 0,-55-74 0,-103-118 299,-18-23-1131,24 27 0,-28-38-5994</inkml:trace>
</inkml:ink>
</file>

<file path=word/ink/ink5.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9-07T12:40:54.131"/>
    </inkml:context>
    <inkml:brush xml:id="br0">
      <inkml:brushProperty name="width" value="0.05" units="cm"/>
      <inkml:brushProperty name="height" value="0.05" units="cm"/>
    </inkml:brush>
  </inkml:definitions>
  <inkml:trace contextRef="#ctx0" brushRef="#br0">3218 0 24575,'-20'26'0,"4"-4"0,-486 590-2930,-42-30-1670,252-274 3635,-20 21 884,-488 544-562,624-660 495,10 8 0,-175 306-1,312-475 395,10-18 981</inkml:trace>
</inkml:ink>
</file>

<file path=word/ink/ink6.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channel name="F" type="integer" max="32767" units="dev"/>
        </inkml:traceFormat>
        <inkml:channelProperties>
          <inkml:channelProperty channel="X" name="resolution" value="1000" units="1/cm"/>
          <inkml:channelProperty channel="Y" name="resolution" value="1000" units="1/cm"/>
          <inkml:channelProperty channel="F" name="resolution" value="0" units="1/dev"/>
        </inkml:channelProperties>
      </inkml:inkSource>
      <inkml:timestamp xml:id="ts0" timeString="2022-09-07T12:40:54.132"/>
    </inkml:context>
    <inkml:brush xml:id="br0">
      <inkml:brushProperty name="width" value="0.05" units="cm"/>
      <inkml:brushProperty name="height" value="0.05" units="cm"/>
    </inkml:brush>
  </inkml:definitions>
  <inkml:trace contextRef="#ctx0" brushRef="#br0">40 328 24575,'-7'-1'0,"-7"0"0,14 1 0,-1 0 0,1 0 0,0 0 0,-1 0 0,1 0 0,0 1 0,-1-1 0,1 0 0,0 0 0,-1 1 0,1-1 0,0 0 0,0 0 0,-1 1 0,1-1 0,0 0 0,0 1 0,0-1 0,-1 0 0,1 1 0,0-1 0,0 0 0,0 1 0,0-1 0,0 0 0,0 1 0,0-1 0,-1 1 0,1-1 0,0 0 0,0 1 0,1-1 0,-1 1 0,1 11 0,2 1 0,0-1 0,0 0 0,1-1 0,0 1 0,10 18 0,-12-26 0,43 86 0,3-3 0,4-1 0,4-3 0,73 84 0,294 280 0,-217-236 0,-158-156 0,-3 1 0,40 67 0,-69-97-455,2 0 0,23 28 0,-22-34-6371</inkml:trace>
  <inkml:trace contextRef="#ctx0" brushRef="#br0" timeOffset="1">1158 0 24575,'0'4'0,"-1"-1"0,1 0 0,0 0 0,-1 1 0,0-1 0,0 0 0,0 0 0,0 0 0,-3 5 0,-4 12 0,-45 119 0,-123 228 0,127-284 0,-3-1 0,-4-4 0,-117 129 0,122-155 0,11-13 0,2 2 0,-42 57 0,-81 155 0,131-210 0,2 2 0,1 0 0,3 2 0,-27 75 0,20-3 186,17-62-1737,9-34-5275</inkml:trace>
  <inkml:trace contextRef="#ctx0" brushRef="#br0" timeOffset="2">2720 352 24575,'16'31'0,"33"47"0,47 61 0,48 59 0,35 47 0,26 41-3539,18 16 3539,7-9 0,-4-13 0,-25-35 0,-38-51 0,-43-55 0,-42-47 1106,-34-39-6864</inkml:trace>
  <inkml:trace contextRef="#ctx0" brushRef="#br0" timeOffset="3">4816 678 24575,'-8'0'0,"-30"20"0,-45 38 0,-51 52 0,-51 56 0,-45 43-1788,-27 18 1788,18-19 0,46-39 0,55-50-6403</inkml:trace>
</inkml:ink>
</file>

<file path=word/theme/theme1.xml><?xml version="1.0" encoding="utf-8"?>
<a:theme xmlns:a="http://schemas.openxmlformats.org/drawingml/2006/main" name="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62</Pages>
  <Words>13183</Words>
  <Characters>83060</Characters>
  <Application>Microsoft Office Word</Application>
  <DocSecurity>0</DocSecurity>
  <Lines>692</Lines>
  <Paragraphs>192</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96051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Sonja Lubitz</dc:creator>
  <cp:keywords/>
  <dc:description/>
  <cp:lastModifiedBy>Marie Köninger</cp:lastModifiedBy>
  <cp:revision>2</cp:revision>
  <dcterms:created xsi:type="dcterms:W3CDTF">2022-09-07T12:41:00Z</dcterms:created>
  <dcterms:modified xsi:type="dcterms:W3CDTF">2022-09-07T12:41:00Z</dcterms:modified>
</cp:coreProperties>
</file>