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8E3DD4" w14:textId="520614B0" w:rsidR="003F0ED2" w:rsidRPr="00785CBC" w:rsidRDefault="00114213" w:rsidP="00ED2AC2">
      <w:pPr>
        <w:jc w:val="left"/>
        <w:rPr>
          <w:b/>
        </w:rPr>
      </w:pPr>
      <w:r>
        <w:rPr>
          <w:b/>
        </w:rPr>
        <w:t xml:space="preserve">Fragenkatalog - </w:t>
      </w:r>
      <w:r w:rsidR="00785CBC" w:rsidRPr="00785CBC">
        <w:rPr>
          <w:b/>
        </w:rPr>
        <w:t>MVT ll</w:t>
      </w:r>
      <w:r w:rsidR="00ED2AC2">
        <w:rPr>
          <w:b/>
        </w:rPr>
        <w:t xml:space="preserve"> (ohne WS 2020/2021)</w:t>
      </w:r>
    </w:p>
    <w:p w14:paraId="34641982" w14:textId="4435CEBC" w:rsidR="00114213" w:rsidRPr="008D2813" w:rsidRDefault="00785CBC" w:rsidP="00ED2AC2">
      <w:pPr>
        <w:spacing w:after="0"/>
        <w:jc w:val="left"/>
        <w:rPr>
          <w:b/>
          <w:bCs/>
        </w:rPr>
      </w:pPr>
      <w:r w:rsidRPr="008D2813">
        <w:rPr>
          <w:b/>
          <w:bCs/>
        </w:rPr>
        <w:t>Regenerationsmedizin</w:t>
      </w:r>
    </w:p>
    <w:p w14:paraId="7F79961D" w14:textId="1378E520" w:rsidR="00114213" w:rsidRPr="008D2813" w:rsidRDefault="00114213" w:rsidP="00ED2AC2">
      <w:pPr>
        <w:suppressAutoHyphens/>
        <w:autoSpaceDN w:val="0"/>
        <w:spacing w:after="160" w:line="249" w:lineRule="auto"/>
        <w:jc w:val="left"/>
        <w:textAlignment w:val="baseline"/>
        <w:rPr>
          <w:rFonts w:ascii="Calibri" w:eastAsia="Times New Roman" w:hAnsi="Calibri" w:cs="Times New Roman"/>
          <w:color w:val="4F81BD" w:themeColor="accent1"/>
          <w:sz w:val="22"/>
          <w:lang w:eastAsia="de-DE"/>
        </w:rPr>
      </w:pPr>
      <w:r w:rsidRPr="008D2813">
        <w:rPr>
          <w:rFonts w:ascii="Calibri" w:eastAsia="Times New Roman" w:hAnsi="Calibri" w:cs="Times New Roman"/>
          <w:sz w:val="22"/>
          <w:lang w:eastAsia="de-DE"/>
        </w:rPr>
        <w:t>a) Nennen Sie zwei</w:t>
      </w:r>
      <w:r w:rsidR="008D2813">
        <w:rPr>
          <w:rFonts w:ascii="Calibri" w:eastAsia="Times New Roman" w:hAnsi="Calibri" w:cs="Times New Roman"/>
          <w:sz w:val="22"/>
          <w:lang w:eastAsia="de-DE"/>
        </w:rPr>
        <w:t xml:space="preserve"> Funktionen der Haut, die ein künstlicher Hautersatz ersetzen soll.</w:t>
      </w:r>
      <w:r w:rsidRPr="008D2813">
        <w:rPr>
          <w:rFonts w:ascii="Calibri" w:eastAsia="Times New Roman" w:hAnsi="Calibri" w:cs="Times New Roman"/>
          <w:sz w:val="22"/>
          <w:lang w:eastAsia="de-DE"/>
        </w:rPr>
        <w:br/>
      </w:r>
      <w:r w:rsidRPr="008D2813">
        <w:rPr>
          <w:rFonts w:ascii="Calibri" w:eastAsia="Times New Roman" w:hAnsi="Calibri" w:cs="Times New Roman"/>
          <w:color w:val="4F81BD" w:themeColor="accent1"/>
          <w:sz w:val="22"/>
          <w:lang w:eastAsia="de-DE"/>
        </w:rPr>
        <w:t xml:space="preserve">Wärmeregulation, </w:t>
      </w:r>
      <w:r w:rsidR="00B57721" w:rsidRPr="008D2813">
        <w:rPr>
          <w:rFonts w:ascii="Calibri" w:eastAsia="Times New Roman" w:hAnsi="Calibri" w:cs="Times New Roman"/>
          <w:color w:val="4F81BD" w:themeColor="accent1"/>
          <w:sz w:val="22"/>
          <w:lang w:eastAsia="de-DE"/>
        </w:rPr>
        <w:t>Barriere/</w:t>
      </w:r>
      <w:r w:rsidRPr="008D2813">
        <w:rPr>
          <w:rFonts w:ascii="Calibri" w:eastAsia="Times New Roman" w:hAnsi="Calibri" w:cs="Times New Roman"/>
          <w:color w:val="4F81BD" w:themeColor="accent1"/>
          <w:sz w:val="22"/>
          <w:lang w:eastAsia="de-DE"/>
        </w:rPr>
        <w:t>Schutz vor Fremdkörpern, Atmung</w:t>
      </w:r>
      <w:r w:rsidR="00B57721" w:rsidRPr="008D2813">
        <w:rPr>
          <w:rFonts w:ascii="Calibri" w:eastAsia="Times New Roman" w:hAnsi="Calibri" w:cs="Times New Roman"/>
          <w:color w:val="4F81BD" w:themeColor="accent1"/>
          <w:sz w:val="22"/>
          <w:lang w:eastAsia="de-DE"/>
        </w:rPr>
        <w:t>saktivität</w:t>
      </w:r>
    </w:p>
    <w:p w14:paraId="7680D04A" w14:textId="77777777" w:rsidR="00114213" w:rsidRPr="00ED2AC2" w:rsidRDefault="00114213" w:rsidP="00ED2AC2">
      <w:pPr>
        <w:suppressAutoHyphens/>
        <w:autoSpaceDN w:val="0"/>
        <w:spacing w:after="160" w:line="249" w:lineRule="auto"/>
        <w:jc w:val="left"/>
        <w:textAlignment w:val="baseline"/>
        <w:rPr>
          <w:rFonts w:ascii="Calibri" w:eastAsia="Times New Roman" w:hAnsi="Calibri" w:cs="Times New Roman"/>
          <w:i/>
          <w:iCs/>
          <w:color w:val="4F81BD" w:themeColor="accent1"/>
          <w:sz w:val="22"/>
          <w:lang w:eastAsia="de-DE"/>
        </w:rPr>
      </w:pPr>
      <w:r w:rsidRPr="008D2813">
        <w:rPr>
          <w:rFonts w:ascii="Calibri" w:eastAsia="Times New Roman" w:hAnsi="Calibri" w:cs="Times New Roman"/>
          <w:i/>
          <w:iCs/>
          <w:color w:val="4F81BD" w:themeColor="accent1"/>
          <w:sz w:val="22"/>
          <w:lang w:eastAsia="de-DE"/>
        </w:rPr>
        <w:t>Wichtige Funktionen von Hautersatz:</w:t>
      </w:r>
      <w:r w:rsidRPr="008D2813">
        <w:rPr>
          <w:rFonts w:ascii="Calibri" w:eastAsia="Times New Roman" w:hAnsi="Calibri" w:cs="Times New Roman"/>
          <w:i/>
          <w:iCs/>
          <w:color w:val="4F81BD" w:themeColor="accent1"/>
          <w:sz w:val="22"/>
          <w:lang w:eastAsia="de-DE"/>
        </w:rPr>
        <w:br/>
        <w:t>- Stimulation</w:t>
      </w:r>
      <w:r w:rsidRPr="008D2813">
        <w:rPr>
          <w:rFonts w:ascii="Calibri" w:eastAsia="Times New Roman" w:hAnsi="Calibri" w:cs="Times New Roman"/>
          <w:i/>
          <w:iCs/>
          <w:color w:val="4F81BD" w:themeColor="accent1"/>
          <w:sz w:val="22"/>
          <w:lang w:eastAsia="de-DE"/>
        </w:rPr>
        <w:br/>
        <w:t>- Schmerzstillung</w:t>
      </w:r>
      <w:r w:rsidRPr="008D2813">
        <w:rPr>
          <w:rFonts w:ascii="Calibri" w:eastAsia="Times New Roman" w:hAnsi="Calibri" w:cs="Times New Roman"/>
          <w:i/>
          <w:iCs/>
          <w:color w:val="4F81BD" w:themeColor="accent1"/>
          <w:sz w:val="22"/>
          <w:lang w:eastAsia="de-DE"/>
        </w:rPr>
        <w:br/>
        <w:t>- Atmungsaktivität</w:t>
      </w:r>
      <w:r w:rsidRPr="008D2813">
        <w:rPr>
          <w:rFonts w:ascii="Calibri" w:eastAsia="Times New Roman" w:hAnsi="Calibri" w:cs="Times New Roman"/>
          <w:i/>
          <w:iCs/>
          <w:color w:val="4F81BD" w:themeColor="accent1"/>
          <w:sz w:val="22"/>
          <w:lang w:eastAsia="de-DE"/>
        </w:rPr>
        <w:br/>
        <w:t>- Infektionsschutz / Barriere gegen Keime und andere</w:t>
      </w:r>
      <w:r w:rsidRPr="00ED2AC2">
        <w:rPr>
          <w:rFonts w:ascii="Calibri" w:eastAsia="Times New Roman" w:hAnsi="Calibri" w:cs="Times New Roman"/>
          <w:i/>
          <w:iCs/>
          <w:color w:val="4F81BD" w:themeColor="accent1"/>
          <w:sz w:val="22"/>
          <w:lang w:eastAsia="de-DE"/>
        </w:rPr>
        <w:t xml:space="preserve"> Fremdkörper</w:t>
      </w:r>
    </w:p>
    <w:p w14:paraId="46C3AD87" w14:textId="77777777" w:rsidR="00114213" w:rsidRPr="00114213" w:rsidRDefault="00114213" w:rsidP="00ED2AC2">
      <w:pPr>
        <w:suppressAutoHyphens/>
        <w:autoSpaceDN w:val="0"/>
        <w:spacing w:after="160" w:line="249" w:lineRule="auto"/>
        <w:jc w:val="left"/>
        <w:textAlignment w:val="baseline"/>
        <w:rPr>
          <w:rFonts w:ascii="Calibri" w:eastAsia="Times New Roman" w:hAnsi="Calibri" w:cs="Times New Roman"/>
          <w:sz w:val="22"/>
          <w:lang w:eastAsia="de-DE"/>
        </w:rPr>
      </w:pPr>
      <w:r w:rsidRPr="00114213">
        <w:rPr>
          <w:rFonts w:ascii="Calibri" w:eastAsia="Times New Roman" w:hAnsi="Calibri" w:cs="Times New Roman"/>
          <w:sz w:val="22"/>
          <w:lang w:eastAsia="de-DE"/>
        </w:rPr>
        <w:t>b) Beschreiben Sie am Beispiel von Knorpelzellen das Tissue Engineering (?) Verfahren</w:t>
      </w:r>
    </w:p>
    <w:p w14:paraId="739216FB" w14:textId="74CD0E7E" w:rsidR="00114213" w:rsidRPr="00ED2AC2" w:rsidRDefault="00114213" w:rsidP="00ED2AC2">
      <w:pPr>
        <w:jc w:val="left"/>
        <w:rPr>
          <w:rFonts w:ascii="Calibri" w:eastAsia="Times New Roman" w:hAnsi="Calibri" w:cs="Times New Roman"/>
          <w:color w:val="4F81BD" w:themeColor="accent1"/>
          <w:sz w:val="22"/>
          <w:lang w:eastAsia="de-DE"/>
        </w:rPr>
      </w:pPr>
      <w:r w:rsidRPr="00ED2AC2">
        <w:rPr>
          <w:rFonts w:ascii="Calibri" w:eastAsia="Times New Roman" w:hAnsi="Calibri" w:cs="Times New Roman"/>
          <w:color w:val="4F81BD" w:themeColor="accent1"/>
          <w:sz w:val="22"/>
          <w:lang w:eastAsia="de-DE"/>
        </w:rPr>
        <w:t>1) Isolierung von (autologen) Knorpelzellen</w:t>
      </w:r>
      <w:r w:rsidRPr="00ED2AC2">
        <w:rPr>
          <w:rFonts w:ascii="Calibri" w:eastAsia="Times New Roman" w:hAnsi="Calibri" w:cs="Times New Roman"/>
          <w:color w:val="4F81BD" w:themeColor="accent1"/>
          <w:sz w:val="22"/>
          <w:lang w:eastAsia="de-DE"/>
        </w:rPr>
        <w:tab/>
      </w:r>
      <w:r w:rsidRPr="00ED2AC2">
        <w:rPr>
          <w:rFonts w:ascii="Calibri" w:eastAsia="Times New Roman" w:hAnsi="Calibri" w:cs="Times New Roman"/>
          <w:color w:val="4F81BD" w:themeColor="accent1"/>
          <w:sz w:val="22"/>
          <w:lang w:eastAsia="de-DE"/>
        </w:rPr>
        <w:br/>
        <w:t>2) Dedifferenzierung (für bessere Proliferation)</w:t>
      </w:r>
      <w:r w:rsidRPr="00ED2AC2">
        <w:rPr>
          <w:rFonts w:ascii="Calibri" w:eastAsia="Times New Roman" w:hAnsi="Calibri" w:cs="Times New Roman"/>
          <w:color w:val="4F81BD" w:themeColor="accent1"/>
          <w:sz w:val="22"/>
          <w:lang w:eastAsia="de-DE"/>
        </w:rPr>
        <w:tab/>
      </w:r>
      <w:r w:rsidRPr="00ED2AC2">
        <w:rPr>
          <w:rFonts w:ascii="Calibri" w:eastAsia="Times New Roman" w:hAnsi="Calibri" w:cs="Times New Roman"/>
          <w:color w:val="4F81BD" w:themeColor="accent1"/>
          <w:sz w:val="22"/>
          <w:lang w:eastAsia="de-DE"/>
        </w:rPr>
        <w:br/>
        <w:t>3) Proliferation</w:t>
      </w:r>
      <w:r w:rsidRPr="00ED2AC2">
        <w:rPr>
          <w:rFonts w:ascii="Calibri" w:eastAsia="Times New Roman" w:hAnsi="Calibri" w:cs="Times New Roman"/>
          <w:color w:val="4F81BD" w:themeColor="accent1"/>
          <w:sz w:val="22"/>
          <w:lang w:eastAsia="de-DE"/>
        </w:rPr>
        <w:tab/>
      </w:r>
      <w:r w:rsidRPr="00ED2AC2">
        <w:rPr>
          <w:rFonts w:ascii="Calibri" w:eastAsia="Times New Roman" w:hAnsi="Calibri" w:cs="Times New Roman"/>
          <w:color w:val="4F81BD" w:themeColor="accent1"/>
          <w:sz w:val="22"/>
          <w:lang w:eastAsia="de-DE"/>
        </w:rPr>
        <w:br/>
        <w:t>4) Redifferenzieren in Knorpelzellen</w:t>
      </w:r>
      <w:r w:rsidRPr="00ED2AC2">
        <w:rPr>
          <w:rFonts w:ascii="Calibri" w:eastAsia="Times New Roman" w:hAnsi="Calibri" w:cs="Times New Roman"/>
          <w:color w:val="4F81BD" w:themeColor="accent1"/>
          <w:sz w:val="22"/>
          <w:lang w:eastAsia="de-DE"/>
        </w:rPr>
        <w:tab/>
      </w:r>
      <w:r w:rsidRPr="00ED2AC2">
        <w:rPr>
          <w:rFonts w:ascii="Calibri" w:eastAsia="Times New Roman" w:hAnsi="Calibri" w:cs="Times New Roman"/>
          <w:color w:val="4F81BD" w:themeColor="accent1"/>
          <w:sz w:val="22"/>
          <w:lang w:eastAsia="de-DE"/>
        </w:rPr>
        <w:br/>
        <w:t>5) Besiedeln des Zellträgers</w:t>
      </w:r>
      <w:r w:rsidRPr="00ED2AC2">
        <w:rPr>
          <w:rFonts w:ascii="Calibri" w:eastAsia="Times New Roman" w:hAnsi="Calibri" w:cs="Times New Roman"/>
          <w:color w:val="4F81BD" w:themeColor="accent1"/>
          <w:sz w:val="22"/>
          <w:lang w:eastAsia="de-DE"/>
        </w:rPr>
        <w:tab/>
      </w:r>
      <w:r w:rsidRPr="00ED2AC2">
        <w:rPr>
          <w:rFonts w:ascii="Calibri" w:eastAsia="Times New Roman" w:hAnsi="Calibri" w:cs="Times New Roman"/>
          <w:color w:val="4F81BD" w:themeColor="accent1"/>
          <w:sz w:val="22"/>
          <w:lang w:eastAsia="de-DE"/>
        </w:rPr>
        <w:br/>
        <w:t>6) optimale Stimulation mit Wachstumsfaktoren</w:t>
      </w:r>
      <w:r w:rsidRPr="00ED2AC2">
        <w:rPr>
          <w:rFonts w:ascii="Calibri" w:eastAsia="Times New Roman" w:hAnsi="Calibri" w:cs="Times New Roman"/>
          <w:color w:val="4F81BD" w:themeColor="accent1"/>
          <w:sz w:val="22"/>
          <w:lang w:eastAsia="de-DE"/>
        </w:rPr>
        <w:tab/>
      </w:r>
      <w:r w:rsidRPr="00ED2AC2">
        <w:rPr>
          <w:rFonts w:ascii="Calibri" w:eastAsia="Times New Roman" w:hAnsi="Calibri" w:cs="Times New Roman"/>
          <w:color w:val="4F81BD" w:themeColor="accent1"/>
          <w:sz w:val="22"/>
          <w:lang w:eastAsia="de-DE"/>
        </w:rPr>
        <w:br/>
        <w:t>7) Implantation</w:t>
      </w:r>
    </w:p>
    <w:p w14:paraId="6EB62E8B" w14:textId="2E96AA92" w:rsidR="00ED2AC2" w:rsidRDefault="00114213" w:rsidP="00ED2AC2">
      <w:pPr>
        <w:spacing w:after="160" w:line="259" w:lineRule="auto"/>
        <w:jc w:val="left"/>
      </w:pPr>
      <w:r w:rsidRPr="00114213">
        <w:rPr>
          <w:rFonts w:ascii="Calibri" w:eastAsia="Times New Roman" w:hAnsi="Calibri" w:cs="Times New Roman"/>
          <w:sz w:val="22"/>
          <w:lang w:eastAsia="de-DE"/>
        </w:rPr>
        <w:t xml:space="preserve">c) </w:t>
      </w:r>
      <w:r w:rsidRPr="00114213">
        <w:t xml:space="preserve">Autologe Chondrozytentransplantation: </w:t>
      </w:r>
      <w:r w:rsidRPr="00114213">
        <w:br/>
      </w:r>
      <w:r>
        <w:t xml:space="preserve">   </w:t>
      </w:r>
      <w:r w:rsidRPr="00114213">
        <w:t xml:space="preserve"> - Verfahren beschreiben, zwei Nachteile davon</w:t>
      </w:r>
    </w:p>
    <w:p w14:paraId="5C56C5C1" w14:textId="55F8A076" w:rsidR="00114213" w:rsidRDefault="00114213" w:rsidP="00ED2AC2">
      <w:pPr>
        <w:spacing w:after="160" w:line="259" w:lineRule="auto"/>
        <w:jc w:val="left"/>
      </w:pPr>
      <w:r>
        <w:t xml:space="preserve">   </w:t>
      </w:r>
      <w:r w:rsidRPr="00114213">
        <w:t xml:space="preserve"> - Ein alternatives Verfahren nennen und einen Vorteil davon</w:t>
      </w:r>
    </w:p>
    <w:p w14:paraId="45210E74" w14:textId="5D8293ED" w:rsidR="00B57721" w:rsidRPr="00E75600" w:rsidRDefault="00B57721" w:rsidP="00ED2AC2">
      <w:pPr>
        <w:spacing w:after="160" w:line="259" w:lineRule="auto"/>
        <w:jc w:val="left"/>
        <w:rPr>
          <w:color w:val="4F81BD" w:themeColor="accent1"/>
        </w:rPr>
      </w:pPr>
      <w:r w:rsidRPr="00E75600">
        <w:rPr>
          <w:color w:val="4F81BD" w:themeColor="accent1"/>
        </w:rPr>
        <w:t>Öffnen der subchondralen Platte (Mikrofrakturierung)</w:t>
      </w:r>
      <w:r w:rsidR="00E75600">
        <w:rPr>
          <w:color w:val="4F81BD" w:themeColor="accent1"/>
        </w:rPr>
        <w:br/>
        <w:t>+ weniger aufwendig (keine Zellkultivierung)</w:t>
      </w:r>
    </w:p>
    <w:p w14:paraId="4ECE1C3E" w14:textId="37F35D43" w:rsidR="00EE0E5F" w:rsidRDefault="00EE0E5F" w:rsidP="00ED2AC2">
      <w:pPr>
        <w:spacing w:after="160" w:line="259" w:lineRule="auto"/>
        <w:jc w:val="left"/>
      </w:pPr>
      <w:r>
        <w:t xml:space="preserve">d)  Gründe für den Einsatz von Nervenleitschienen  </w:t>
      </w:r>
      <w:r w:rsidR="00E75600">
        <w:br/>
      </w:r>
      <w:r w:rsidR="00E75600" w:rsidRPr="00E75600">
        <w:rPr>
          <w:color w:val="4F81BD" w:themeColor="accent1"/>
        </w:rPr>
        <w:t xml:space="preserve">periphere Nervenläsionen; verhindert </w:t>
      </w:r>
    </w:p>
    <w:p w14:paraId="3354D521" w14:textId="0C075CC0" w:rsidR="00EE0E5F" w:rsidRDefault="00EE0E5F" w:rsidP="00ED2AC2">
      <w:pPr>
        <w:spacing w:after="160" w:line="259" w:lineRule="auto"/>
        <w:jc w:val="left"/>
      </w:pPr>
      <w:r>
        <w:t>e)  Unterscheidung von Transplantaten nach Herkunft (3 von 5 nennen und beschreiben) (autogen, …)</w:t>
      </w:r>
      <w:r w:rsidR="00E75600">
        <w:br/>
      </w:r>
      <w:r w:rsidR="00E75600" w:rsidRPr="00E75600">
        <w:rPr>
          <w:color w:val="4F81BD" w:themeColor="accent1"/>
        </w:rPr>
        <w:t>- autogen</w:t>
      </w:r>
      <w:r w:rsidR="00ED2AC2">
        <w:rPr>
          <w:color w:val="4F81BD" w:themeColor="accent1"/>
        </w:rPr>
        <w:t xml:space="preserve"> …</w:t>
      </w:r>
      <w:r w:rsidR="00016999">
        <w:rPr>
          <w:color w:val="4F81BD" w:themeColor="accent1"/>
        </w:rPr>
        <w:br/>
        <w:t>- syngen</w:t>
      </w:r>
      <w:r w:rsidR="00ED2AC2">
        <w:rPr>
          <w:color w:val="4F81BD" w:themeColor="accent1"/>
        </w:rPr>
        <w:t xml:space="preserve"> …</w:t>
      </w:r>
      <w:r w:rsidR="00E75600" w:rsidRPr="00E75600">
        <w:rPr>
          <w:color w:val="4F81BD" w:themeColor="accent1"/>
        </w:rPr>
        <w:br/>
        <w:t>- allogen</w:t>
      </w:r>
      <w:r w:rsidR="00ED2AC2">
        <w:rPr>
          <w:color w:val="4F81BD" w:themeColor="accent1"/>
        </w:rPr>
        <w:t xml:space="preserve"> …</w:t>
      </w:r>
      <w:r w:rsidR="00E75600" w:rsidRPr="00E75600">
        <w:rPr>
          <w:color w:val="4F81BD" w:themeColor="accent1"/>
        </w:rPr>
        <w:br/>
        <w:t xml:space="preserve">- xenogen </w:t>
      </w:r>
      <w:r w:rsidR="00ED2AC2">
        <w:rPr>
          <w:color w:val="4F81BD" w:themeColor="accent1"/>
        </w:rPr>
        <w:t>…</w:t>
      </w:r>
      <w:r w:rsidR="00E75600" w:rsidRPr="00E75600">
        <w:rPr>
          <w:color w:val="4F81BD" w:themeColor="accent1"/>
        </w:rPr>
        <w:br/>
        <w:t>- transgen (xenogen + Genmanipulation)</w:t>
      </w:r>
    </w:p>
    <w:p w14:paraId="54E2451C" w14:textId="6201BAB5" w:rsidR="00E75600" w:rsidRDefault="00E75600" w:rsidP="00ED2AC2">
      <w:pPr>
        <w:spacing w:after="160" w:line="259" w:lineRule="auto"/>
        <w:jc w:val="left"/>
        <w:rPr>
          <w:color w:val="4F81BD" w:themeColor="accent1"/>
        </w:rPr>
      </w:pPr>
      <w:r>
        <w:t>f) Allgemeines Verfahren von TE</w:t>
      </w:r>
      <w:r>
        <w:br/>
      </w:r>
      <w:r w:rsidRPr="00E75600">
        <w:rPr>
          <w:color w:val="4F81BD" w:themeColor="accent1"/>
        </w:rPr>
        <w:t>- Isolierung und Reinigung der Zellen</w:t>
      </w:r>
      <w:r w:rsidRPr="00E75600">
        <w:rPr>
          <w:color w:val="4F81BD" w:themeColor="accent1"/>
        </w:rPr>
        <w:br/>
        <w:t xml:space="preserve">- ggf </w:t>
      </w:r>
      <w:r>
        <w:rPr>
          <w:color w:val="4F81BD" w:themeColor="accent1"/>
        </w:rPr>
        <w:t>(</w:t>
      </w:r>
      <w:r w:rsidRPr="00E75600">
        <w:rPr>
          <w:color w:val="4F81BD" w:themeColor="accent1"/>
        </w:rPr>
        <w:t>De</w:t>
      </w:r>
      <w:r>
        <w:rPr>
          <w:color w:val="4F81BD" w:themeColor="accent1"/>
        </w:rPr>
        <w:t>-)</w:t>
      </w:r>
      <w:r w:rsidRPr="00E75600">
        <w:rPr>
          <w:color w:val="4F81BD" w:themeColor="accent1"/>
        </w:rPr>
        <w:t>differ</w:t>
      </w:r>
      <w:r>
        <w:rPr>
          <w:color w:val="4F81BD" w:themeColor="accent1"/>
        </w:rPr>
        <w:t>en</w:t>
      </w:r>
      <w:r w:rsidRPr="00E75600">
        <w:rPr>
          <w:color w:val="4F81BD" w:themeColor="accent1"/>
        </w:rPr>
        <w:t>zierung</w:t>
      </w:r>
      <w:r w:rsidRPr="00E75600">
        <w:rPr>
          <w:color w:val="4F81BD" w:themeColor="accent1"/>
        </w:rPr>
        <w:br/>
        <w:t>- ggf Genmanipulation</w:t>
      </w:r>
      <w:r w:rsidRPr="00E75600">
        <w:rPr>
          <w:color w:val="4F81BD" w:themeColor="accent1"/>
        </w:rPr>
        <w:br/>
        <w:t>- Proliferation</w:t>
      </w:r>
      <w:r w:rsidRPr="00E75600">
        <w:rPr>
          <w:color w:val="4F81BD" w:themeColor="accent1"/>
        </w:rPr>
        <w:br/>
        <w:t xml:space="preserve">- ggf </w:t>
      </w:r>
      <w:r>
        <w:rPr>
          <w:color w:val="4F81BD" w:themeColor="accent1"/>
        </w:rPr>
        <w:t>(</w:t>
      </w:r>
      <w:r w:rsidRPr="00E75600">
        <w:rPr>
          <w:color w:val="4F81BD" w:themeColor="accent1"/>
        </w:rPr>
        <w:t>Re</w:t>
      </w:r>
      <w:r>
        <w:rPr>
          <w:color w:val="4F81BD" w:themeColor="accent1"/>
        </w:rPr>
        <w:t>-)D</w:t>
      </w:r>
      <w:r w:rsidRPr="00E75600">
        <w:rPr>
          <w:color w:val="4F81BD" w:themeColor="accent1"/>
        </w:rPr>
        <w:t>ifferenzierung</w:t>
      </w:r>
      <w:r w:rsidRPr="00E75600">
        <w:rPr>
          <w:color w:val="4F81BD" w:themeColor="accent1"/>
        </w:rPr>
        <w:br/>
        <w:t>- Besiedlung des Zellträgers</w:t>
      </w:r>
      <w:r w:rsidRPr="00E75600">
        <w:rPr>
          <w:color w:val="4F81BD" w:themeColor="accent1"/>
        </w:rPr>
        <w:br/>
        <w:t>- ggf. Immunisolation</w:t>
      </w:r>
      <w:r w:rsidRPr="00E75600">
        <w:rPr>
          <w:color w:val="4F81BD" w:themeColor="accent1"/>
        </w:rPr>
        <w:br/>
      </w:r>
      <w:r w:rsidRPr="00E75600">
        <w:rPr>
          <w:color w:val="4F81BD" w:themeColor="accent1"/>
        </w:rPr>
        <w:lastRenderedPageBreak/>
        <w:t>- optimale Stimulation mit Wachstumsfaktoren</w:t>
      </w:r>
      <w:r w:rsidRPr="00E75600">
        <w:rPr>
          <w:color w:val="4F81BD" w:themeColor="accent1"/>
        </w:rPr>
        <w:br/>
        <w:t>- Implantation</w:t>
      </w:r>
    </w:p>
    <w:p w14:paraId="7764AF55" w14:textId="540B03B8" w:rsidR="00016999" w:rsidRPr="00016999" w:rsidRDefault="00016999" w:rsidP="00ED2AC2">
      <w:pPr>
        <w:spacing w:after="160" w:line="259" w:lineRule="auto"/>
        <w:jc w:val="left"/>
      </w:pPr>
      <w:r w:rsidRPr="00016999">
        <w:t>g) Probleme bei Transplantation allg.</w:t>
      </w:r>
    </w:p>
    <w:p w14:paraId="334C1EAF" w14:textId="5F48E87F" w:rsidR="00785CBC" w:rsidRDefault="00785CBC" w:rsidP="00ED2AC2">
      <w:pPr>
        <w:spacing w:after="0"/>
        <w:jc w:val="left"/>
        <w:rPr>
          <w:b/>
          <w:bCs/>
        </w:rPr>
      </w:pPr>
      <w:r w:rsidRPr="00114213">
        <w:rPr>
          <w:b/>
          <w:bCs/>
        </w:rPr>
        <w:t>Sterilisation</w:t>
      </w:r>
    </w:p>
    <w:p w14:paraId="710E7B50" w14:textId="76009456" w:rsidR="00114213" w:rsidRDefault="00114213" w:rsidP="00ED2AC2">
      <w:pPr>
        <w:pStyle w:val="Aufzhlungszeichen"/>
        <w:numPr>
          <w:ilvl w:val="0"/>
          <w:numId w:val="0"/>
        </w:numPr>
        <w:ind w:left="360" w:hanging="360"/>
      </w:pPr>
      <w:r>
        <w:t xml:space="preserve">a) </w:t>
      </w:r>
      <w:r w:rsidR="00870F17">
        <w:t>W</w:t>
      </w:r>
      <w:r>
        <w:t>as bedeutet SAL*10^-6?</w:t>
      </w:r>
      <w:r w:rsidR="00870F17">
        <w:t xml:space="preserve"> / </w:t>
      </w:r>
      <w:r w:rsidR="00870F17" w:rsidRPr="00870F17">
        <w:t>Was bedeutet die Sterility Assurance Level (SAL)? (1.5P)</w:t>
      </w:r>
    </w:p>
    <w:p w14:paraId="0F479FF4" w14:textId="3BE2EE5A" w:rsidR="00BC338B" w:rsidRDefault="00BC338B" w:rsidP="00ED2AC2">
      <w:pPr>
        <w:pStyle w:val="Aufzhlungszeichen"/>
        <w:rPr>
          <w:color w:val="4F81BD" w:themeColor="accent1"/>
        </w:rPr>
      </w:pPr>
      <w:r w:rsidRPr="00BC338B">
        <w:rPr>
          <w:color w:val="4F81BD" w:themeColor="accent1"/>
        </w:rPr>
        <w:t>SAL*10^-6 = in einer Million gleichbehandelten Einheiten des Sterilisierguts darf maximal ein vermehrungsfähiger Mikroorganismus enthalten sein</w:t>
      </w:r>
    </w:p>
    <w:p w14:paraId="0BDECB6A" w14:textId="62BE82A1" w:rsidR="00ED2AC2" w:rsidRPr="00ED2AC2" w:rsidRDefault="00ED2AC2" w:rsidP="00ED2AC2">
      <w:pPr>
        <w:pStyle w:val="Aufzhlungszeichen"/>
        <w:rPr>
          <w:i/>
          <w:iCs/>
          <w:color w:val="4F81BD" w:themeColor="accent1"/>
        </w:rPr>
      </w:pPr>
      <w:r w:rsidRPr="00ED2AC2">
        <w:rPr>
          <w:i/>
          <w:iCs/>
          <w:color w:val="4F81BD" w:themeColor="accent1"/>
        </w:rPr>
        <w:t xml:space="preserve">Sterilisation = Abtötung praktisch aller Mikroorganismen einschließlich deren Dauerformen (Sporen), sowie Viren, Prionen, Plasmiden, …  </w:t>
      </w:r>
    </w:p>
    <w:p w14:paraId="539D91BD" w14:textId="399C8560" w:rsidR="00114213" w:rsidRDefault="00114213" w:rsidP="00ED2AC2">
      <w:pPr>
        <w:pStyle w:val="Aufzhlungszeichen"/>
        <w:numPr>
          <w:ilvl w:val="0"/>
          <w:numId w:val="0"/>
        </w:numPr>
        <w:ind w:left="360" w:hanging="360"/>
      </w:pPr>
      <w:r>
        <w:t>b) Welches Verfahren wird für resorbierbare Kunststoffe (Nahtmaterial) verwendet und warum?</w:t>
      </w:r>
    </w:p>
    <w:p w14:paraId="44B58E63" w14:textId="4F174D1B" w:rsidR="00BC338B" w:rsidRDefault="00BC338B" w:rsidP="00ED2AC2">
      <w:pPr>
        <w:pStyle w:val="Aufzhlungszeichen"/>
        <w:numPr>
          <w:ilvl w:val="0"/>
          <w:numId w:val="0"/>
        </w:numPr>
        <w:ind w:left="360" w:hanging="360"/>
        <w:rPr>
          <w:color w:val="4F81BD" w:themeColor="accent1"/>
        </w:rPr>
      </w:pPr>
      <w:r w:rsidRPr="00BC338B">
        <w:rPr>
          <w:color w:val="4F81BD" w:themeColor="accent1"/>
        </w:rPr>
        <w:t>ETO-Sterilisation</w:t>
      </w:r>
      <w:r>
        <w:rPr>
          <w:color w:val="4F81BD" w:themeColor="accent1"/>
        </w:rPr>
        <w:t xml:space="preserve"> = Ethylenoxyd-Gas-Sterilisation</w:t>
      </w:r>
      <w:r w:rsidR="00581DFA">
        <w:rPr>
          <w:color w:val="4F81BD" w:themeColor="accent1"/>
        </w:rPr>
        <w:t>: inaktiviert D</w:t>
      </w:r>
      <w:r w:rsidR="00016999">
        <w:rPr>
          <w:color w:val="4F81BD" w:themeColor="accent1"/>
        </w:rPr>
        <w:t>NA</w:t>
      </w:r>
      <w:r w:rsidR="00581DFA">
        <w:rPr>
          <w:color w:val="4F81BD" w:themeColor="accent1"/>
        </w:rPr>
        <w:t>, RNA und Proteine</w:t>
      </w:r>
    </w:p>
    <w:p w14:paraId="2D7BD0AE" w14:textId="1F4FF085" w:rsidR="00581DFA" w:rsidRPr="00581DFA" w:rsidRDefault="00581DFA" w:rsidP="00ED2AC2">
      <w:pPr>
        <w:pStyle w:val="Aufzhlungszeichen"/>
        <w:numPr>
          <w:ilvl w:val="0"/>
          <w:numId w:val="0"/>
        </w:numPr>
        <w:ind w:left="360" w:hanging="360"/>
        <w:rPr>
          <w:i/>
          <w:iCs/>
          <w:color w:val="4F81BD" w:themeColor="accent1"/>
        </w:rPr>
      </w:pPr>
      <w:r w:rsidRPr="00581DFA">
        <w:rPr>
          <w:i/>
          <w:iCs/>
          <w:color w:val="4F81BD" w:themeColor="accent1"/>
        </w:rPr>
        <w:t xml:space="preserve">Auch für hitzeempfindliche Materialien </w:t>
      </w:r>
      <w:r>
        <w:rPr>
          <w:i/>
          <w:iCs/>
          <w:color w:val="4F81BD" w:themeColor="accent1"/>
        </w:rPr>
        <w:t xml:space="preserve">(außer PP </w:t>
      </w:r>
      <w:r w:rsidRPr="00581DFA">
        <w:rPr>
          <w:i/>
          <w:iCs/>
          <w:color w:val="4F81BD" w:themeColor="accent1"/>
        </w:rPr>
        <w:sym w:font="Wingdings" w:char="F0E0"/>
      </w:r>
      <w:r>
        <w:rPr>
          <w:i/>
          <w:iCs/>
          <w:color w:val="4F81BD" w:themeColor="accent1"/>
        </w:rPr>
        <w:t xml:space="preserve"> Rissbildung) </w:t>
      </w:r>
      <w:r w:rsidRPr="00581DFA">
        <w:rPr>
          <w:i/>
          <w:iCs/>
          <w:color w:val="4F81BD" w:themeColor="accent1"/>
        </w:rPr>
        <w:t>geeignet</w:t>
      </w:r>
      <w:r>
        <w:rPr>
          <w:i/>
          <w:iCs/>
          <w:color w:val="4F81BD" w:themeColor="accent1"/>
        </w:rPr>
        <w:t>; feucht; Druck/Temperatur erhöhen die Wirkung, d.h. verkürzen die Zeit; Entgasungsproblem bei Kunststoffen! Erlaubte Restgasmenge &lt; 1 ppm</w:t>
      </w:r>
    </w:p>
    <w:p w14:paraId="43815868" w14:textId="4A90D77C" w:rsidR="00870F17" w:rsidRDefault="00870F17" w:rsidP="00ED2AC2">
      <w:pPr>
        <w:pStyle w:val="Aufzhlungszeichen"/>
        <w:numPr>
          <w:ilvl w:val="0"/>
          <w:numId w:val="0"/>
        </w:numPr>
        <w:ind w:left="360" w:hanging="360"/>
      </w:pPr>
      <w:r>
        <w:t xml:space="preserve">c) </w:t>
      </w:r>
      <w:r w:rsidRPr="00870F17">
        <w:t>Ab wann gelten MP als sterilisiert? (0.5P)</w:t>
      </w:r>
    </w:p>
    <w:p w14:paraId="31A78697" w14:textId="417A2423" w:rsidR="00BC338B" w:rsidRDefault="00BC338B" w:rsidP="00ED2AC2">
      <w:pPr>
        <w:pStyle w:val="Aufzhlungszeichen"/>
        <w:numPr>
          <w:ilvl w:val="0"/>
          <w:numId w:val="0"/>
        </w:numPr>
        <w:ind w:left="360" w:hanging="360"/>
      </w:pPr>
      <w:r w:rsidRPr="00BC338B">
        <w:rPr>
          <w:color w:val="4F81BD" w:themeColor="accent1"/>
        </w:rPr>
        <w:t>steril = frei von vermehrungsfähigen Mikroorganismen etc.</w:t>
      </w:r>
      <w:r w:rsidR="00581DFA">
        <w:rPr>
          <w:color w:val="4F81BD" w:themeColor="accent1"/>
        </w:rPr>
        <w:t xml:space="preserve"> // SAL*10-6</w:t>
      </w:r>
    </w:p>
    <w:p w14:paraId="0B0C470D" w14:textId="77777777" w:rsidR="00114213" w:rsidRPr="00114213" w:rsidRDefault="00114213" w:rsidP="00ED2AC2">
      <w:pPr>
        <w:spacing w:after="0"/>
        <w:jc w:val="left"/>
        <w:rPr>
          <w:b/>
          <w:bCs/>
        </w:rPr>
      </w:pPr>
    </w:p>
    <w:p w14:paraId="1D584838" w14:textId="2550E0A4" w:rsidR="00785CBC" w:rsidRDefault="00785CBC" w:rsidP="00ED2AC2">
      <w:pPr>
        <w:spacing w:after="0"/>
        <w:jc w:val="left"/>
        <w:rPr>
          <w:b/>
          <w:bCs/>
        </w:rPr>
      </w:pPr>
      <w:r w:rsidRPr="00114213">
        <w:rPr>
          <w:b/>
          <w:bCs/>
        </w:rPr>
        <w:t>Rheologie</w:t>
      </w:r>
    </w:p>
    <w:p w14:paraId="5ED75D57" w14:textId="05C919C0" w:rsidR="00785CBC" w:rsidRDefault="00114213" w:rsidP="00ED2AC2">
      <w:pPr>
        <w:spacing w:after="0"/>
        <w:jc w:val="left"/>
      </w:pPr>
      <w:r>
        <w:t xml:space="preserve">a) </w:t>
      </w:r>
      <w:r w:rsidR="00785CBC">
        <w:t>3 verschiedene Eigenschaften von Flüssigkeiten nennen und anhand des Viskosität-Schergeschwindigkeit-Diagramm erläutern.</w:t>
      </w:r>
      <w:r w:rsidR="00A25F3C">
        <w:t xml:space="preserve"> (6)</w:t>
      </w:r>
    </w:p>
    <w:p w14:paraId="0EED95B9" w14:textId="41224265" w:rsidR="00581DFA" w:rsidRPr="00581DFA" w:rsidRDefault="00581DFA" w:rsidP="00ED2AC2">
      <w:pPr>
        <w:pStyle w:val="Listenabsatz"/>
        <w:numPr>
          <w:ilvl w:val="0"/>
          <w:numId w:val="12"/>
        </w:numPr>
        <w:spacing w:after="0"/>
        <w:jc w:val="left"/>
        <w:rPr>
          <w:color w:val="4F81BD" w:themeColor="accent1"/>
        </w:rPr>
      </w:pPr>
      <w:r w:rsidRPr="00581DFA">
        <w:rPr>
          <w:color w:val="4F81BD" w:themeColor="accent1"/>
        </w:rPr>
        <w:t>Newton’sch / ideal</w:t>
      </w:r>
    </w:p>
    <w:p w14:paraId="7A13F7E8" w14:textId="06A04BF2" w:rsidR="00581DFA" w:rsidRPr="00581DFA" w:rsidRDefault="00581DFA" w:rsidP="00ED2AC2">
      <w:pPr>
        <w:pStyle w:val="Listenabsatz"/>
        <w:numPr>
          <w:ilvl w:val="0"/>
          <w:numId w:val="12"/>
        </w:numPr>
        <w:spacing w:after="0"/>
        <w:jc w:val="left"/>
        <w:rPr>
          <w:color w:val="00B050"/>
        </w:rPr>
      </w:pPr>
      <w:r w:rsidRPr="00581DFA">
        <w:rPr>
          <w:color w:val="00B050"/>
        </w:rPr>
        <w:t>Strukturviskos</w:t>
      </w:r>
    </w:p>
    <w:p w14:paraId="5075B292" w14:textId="120B171A" w:rsidR="00581DFA" w:rsidRDefault="00581DFA" w:rsidP="00ED2AC2">
      <w:pPr>
        <w:pStyle w:val="Listenabsatz"/>
        <w:numPr>
          <w:ilvl w:val="0"/>
          <w:numId w:val="12"/>
        </w:numPr>
        <w:spacing w:after="0"/>
        <w:jc w:val="left"/>
        <w:rPr>
          <w:color w:val="FFC000"/>
        </w:rPr>
      </w:pPr>
      <w:r w:rsidRPr="00581DFA">
        <w:rPr>
          <w:color w:val="FFC000"/>
        </w:rPr>
        <w:t>Dilatanz</w:t>
      </w:r>
    </w:p>
    <w:p w14:paraId="25F8EFAD" w14:textId="1C541A7B" w:rsidR="00581DFA" w:rsidRDefault="00581DFA" w:rsidP="00ED2AC2">
      <w:pPr>
        <w:spacing w:after="0"/>
        <w:jc w:val="left"/>
        <w:rPr>
          <w:color w:val="FFC000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816960" behindDoc="1" locked="0" layoutInCell="1" allowOverlap="1" wp14:anchorId="7955EFD2" wp14:editId="7948F78E">
                <wp:simplePos x="0" y="0"/>
                <wp:positionH relativeFrom="column">
                  <wp:posOffset>3845560</wp:posOffset>
                </wp:positionH>
                <wp:positionV relativeFrom="paragraph">
                  <wp:posOffset>-139700</wp:posOffset>
                </wp:positionV>
                <wp:extent cx="1600835" cy="438785"/>
                <wp:effectExtent l="57150" t="38100" r="56515" b="56515"/>
                <wp:wrapTight wrapText="bothSides">
                  <wp:wrapPolygon edited="0">
                    <wp:start x="-771" y="-1876"/>
                    <wp:lineTo x="19535" y="15004"/>
                    <wp:lineTo x="20820" y="22507"/>
                    <wp:lineTo x="21077" y="23444"/>
                    <wp:lineTo x="22106" y="23444"/>
                    <wp:lineTo x="21591" y="8440"/>
                    <wp:lineTo x="14908" y="0"/>
                    <wp:lineTo x="9253" y="-1876"/>
                    <wp:lineTo x="-771" y="-1876"/>
                  </wp:wrapPolygon>
                </wp:wrapTight>
                <wp:docPr id="14" name="Freihand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1600835" cy="4387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E537A6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Freihand 14" o:spid="_x0000_s1026" type="#_x0000_t75" style="position:absolute;margin-left:302.1pt;margin-top:-11.7pt;width:127.45pt;height:35.9pt;z-index:-25149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">
                <v:imagedata r:id="rId6" o:title=""/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99904" behindDoc="1" locked="0" layoutInCell="1" allowOverlap="1" wp14:anchorId="3AFEB26C" wp14:editId="5509EFFF">
                <wp:simplePos x="0" y="0"/>
                <wp:positionH relativeFrom="column">
                  <wp:posOffset>3866515</wp:posOffset>
                </wp:positionH>
                <wp:positionV relativeFrom="paragraph">
                  <wp:posOffset>-308610</wp:posOffset>
                </wp:positionV>
                <wp:extent cx="1294765" cy="683895"/>
                <wp:effectExtent l="38100" t="38100" r="57785" b="40005"/>
                <wp:wrapTight wrapText="bothSides">
                  <wp:wrapPolygon edited="0">
                    <wp:start x="18115" y="-1203"/>
                    <wp:lineTo x="9216" y="0"/>
                    <wp:lineTo x="9216" y="9025"/>
                    <wp:lineTo x="5720" y="9627"/>
                    <wp:lineTo x="5720" y="18050"/>
                    <wp:lineTo x="-636" y="20457"/>
                    <wp:lineTo x="1271" y="22262"/>
                    <wp:lineTo x="4449" y="22262"/>
                    <wp:lineTo x="4767" y="22262"/>
                    <wp:lineTo x="7627" y="19253"/>
                    <wp:lineTo x="11441" y="9627"/>
                    <wp:lineTo x="22246" y="-1203"/>
                    <wp:lineTo x="18115" y="-1203"/>
                  </wp:wrapPolygon>
                </wp:wrapTight>
                <wp:docPr id="16" name="Freihand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294765" cy="6838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B6CC52" id="Freihand 16" o:spid="_x0000_s1026" type="#_x0000_t75" style="position:absolute;margin-left:303.75pt;margin-top:-25pt;width:103.35pt;height:55.25pt;z-index:-25141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">
                <v:imagedata r:id="rId8" o:title=""/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4016" behindDoc="1" locked="0" layoutInCell="1" allowOverlap="1" wp14:anchorId="2E19B92F" wp14:editId="6EEEAA58">
                <wp:simplePos x="0" y="0"/>
                <wp:positionH relativeFrom="column">
                  <wp:posOffset>3845560</wp:posOffset>
                </wp:positionH>
                <wp:positionV relativeFrom="paragraph">
                  <wp:posOffset>7620</wp:posOffset>
                </wp:positionV>
                <wp:extent cx="1701165" cy="11430"/>
                <wp:effectExtent l="38100" t="38100" r="51435" b="45720"/>
                <wp:wrapTight wrapText="bothSides">
                  <wp:wrapPolygon edited="0">
                    <wp:start x="-484" y="-72000"/>
                    <wp:lineTo x="-484" y="72000"/>
                    <wp:lineTo x="22011" y="72000"/>
                    <wp:lineTo x="22011" y="-72000"/>
                    <wp:lineTo x="-484" y="-72000"/>
                  </wp:wrapPolygon>
                </wp:wrapTight>
                <wp:docPr id="12" name="Freihand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701165" cy="114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09BE7F" id="Freihand 12" o:spid="_x0000_s1026" type="#_x0000_t75" style="position:absolute;margin-left:302.1pt;margin-top:-.1pt;width:135.35pt;height:2.3pt;z-index:-25158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">
                <v:imagedata r:id="rId10" o:title=""/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1072" behindDoc="1" locked="0" layoutInCell="1" allowOverlap="1" wp14:anchorId="3C622AD2" wp14:editId="1D7A1119">
                <wp:simplePos x="0" y="0"/>
                <wp:positionH relativeFrom="column">
                  <wp:posOffset>3554095</wp:posOffset>
                </wp:positionH>
                <wp:positionV relativeFrom="paragraph">
                  <wp:posOffset>-198120</wp:posOffset>
                </wp:positionV>
                <wp:extent cx="144145" cy="233045"/>
                <wp:effectExtent l="38100" t="57150" r="46355" b="52705"/>
                <wp:wrapTight wrapText="bothSides">
                  <wp:wrapPolygon edited="0">
                    <wp:start x="2855" y="-5297"/>
                    <wp:lineTo x="-5709" y="5297"/>
                    <wp:lineTo x="11419" y="24719"/>
                    <wp:lineTo x="25692" y="24719"/>
                    <wp:lineTo x="17128" y="0"/>
                    <wp:lineTo x="17128" y="-5297"/>
                    <wp:lineTo x="2855" y="-5297"/>
                  </wp:wrapPolygon>
                </wp:wrapTight>
                <wp:docPr id="11" name="Freihand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44145" cy="2330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695723" id="Freihand 11" o:spid="_x0000_s1026" type="#_x0000_t75" style="position:absolute;margin-left:279.15pt;margin-top:-16.3pt;width:12.75pt;height:19.75pt;z-index:-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">
                <v:imagedata r:id="rId12" o:title=""/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82112" behindDoc="1" locked="0" layoutInCell="1" allowOverlap="1" wp14:anchorId="2A70FA32" wp14:editId="7ECD1A62">
                <wp:simplePos x="0" y="0"/>
                <wp:positionH relativeFrom="column">
                  <wp:posOffset>3724275</wp:posOffset>
                </wp:positionH>
                <wp:positionV relativeFrom="paragraph">
                  <wp:posOffset>-461645</wp:posOffset>
                </wp:positionV>
                <wp:extent cx="1983105" cy="948055"/>
                <wp:effectExtent l="57150" t="38100" r="55245" b="42545"/>
                <wp:wrapTight wrapText="bothSides">
                  <wp:wrapPolygon edited="0">
                    <wp:start x="207" y="-868"/>
                    <wp:lineTo x="-622" y="0"/>
                    <wp:lineTo x="-622" y="6944"/>
                    <wp:lineTo x="622" y="6944"/>
                    <wp:lineTo x="622" y="20833"/>
                    <wp:lineTo x="19919" y="22135"/>
                    <wp:lineTo x="20127" y="22135"/>
                    <wp:lineTo x="20957" y="22135"/>
                    <wp:lineTo x="21787" y="20833"/>
                    <wp:lineTo x="21994" y="18229"/>
                    <wp:lineTo x="19297" y="17361"/>
                    <wp:lineTo x="1660" y="13889"/>
                    <wp:lineTo x="1867" y="6944"/>
                    <wp:lineTo x="1660" y="1736"/>
                    <wp:lineTo x="1245" y="-868"/>
                    <wp:lineTo x="207" y="-868"/>
                  </wp:wrapPolygon>
                </wp:wrapTight>
                <wp:docPr id="9" name="Freihand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1983105" cy="9480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F268DD" id="Freihand 9" o:spid="_x0000_s1026" type="#_x0000_t75" style="position:absolute;margin-left:292.55pt;margin-top:-37.05pt;width:157.55pt;height:76.05pt;z-index:-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">
                <v:imagedata r:id="rId14" o:title=""/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65056" behindDoc="1" locked="0" layoutInCell="1" allowOverlap="1" wp14:anchorId="07D10E37" wp14:editId="65155790">
                <wp:simplePos x="0" y="0"/>
                <wp:positionH relativeFrom="column">
                  <wp:posOffset>5515610</wp:posOffset>
                </wp:positionH>
                <wp:positionV relativeFrom="paragraph">
                  <wp:posOffset>530860</wp:posOffset>
                </wp:positionV>
                <wp:extent cx="113665" cy="182880"/>
                <wp:effectExtent l="38100" t="38100" r="19685" b="45720"/>
                <wp:wrapTight wrapText="bothSides">
                  <wp:wrapPolygon edited="0">
                    <wp:start x="0" y="-4500"/>
                    <wp:lineTo x="-7240" y="13500"/>
                    <wp:lineTo x="3620" y="24750"/>
                    <wp:lineTo x="21721" y="24750"/>
                    <wp:lineTo x="14480" y="2250"/>
                    <wp:lineTo x="14480" y="-4500"/>
                    <wp:lineTo x="0" y="-4500"/>
                  </wp:wrapPolygon>
                </wp:wrapTight>
                <wp:docPr id="10" name="Freihand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113665" cy="18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3D1315" id="Freihand 10" o:spid="_x0000_s1026" type="#_x0000_t75" style="position:absolute;margin-left:433.6pt;margin-top:41.1pt;width:10.35pt;height:15.8pt;z-index:-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">
                <v:imagedata r:id="rId16" o:title=""/>
                <w10:wrap type="tight"/>
              </v:shape>
            </w:pict>
          </mc:Fallback>
        </mc:AlternateContent>
      </w:r>
    </w:p>
    <w:p w14:paraId="59186159" w14:textId="175B6B4D" w:rsidR="00581DFA" w:rsidRDefault="00581DFA" w:rsidP="00ED2AC2">
      <w:pPr>
        <w:spacing w:after="0"/>
        <w:jc w:val="left"/>
        <w:rPr>
          <w:color w:val="FFC000"/>
        </w:rPr>
      </w:pPr>
    </w:p>
    <w:p w14:paraId="18B0231E" w14:textId="0418BFA5" w:rsidR="0042507E" w:rsidRDefault="0042507E" w:rsidP="00ED2AC2">
      <w:pPr>
        <w:jc w:val="left"/>
      </w:pPr>
      <w:r w:rsidRPr="00870F17">
        <w:t>e) Welche 3 Fließeigenschaften von Flüssigkeiten gibt es? Wie werden sie charakterisiert?  Was für eine Fließeigenschaft hat Blut? (3P)</w:t>
      </w:r>
    </w:p>
    <w:p w14:paraId="447CDAE8" w14:textId="01CD34C6" w:rsidR="004C0E54" w:rsidRPr="0051612D" w:rsidRDefault="004C0E54" w:rsidP="00ED2AC2">
      <w:pPr>
        <w:pStyle w:val="Listenabsatz"/>
        <w:numPr>
          <w:ilvl w:val="0"/>
          <w:numId w:val="15"/>
        </w:numPr>
        <w:jc w:val="left"/>
        <w:rPr>
          <w:color w:val="4F81BD" w:themeColor="accent1"/>
        </w:rPr>
      </w:pPr>
      <w:r w:rsidRPr="0051612D">
        <w:rPr>
          <w:color w:val="4F81BD" w:themeColor="accent1"/>
        </w:rPr>
        <w:t>Newtonsch / ideal: Viskosität unabhängig von Schergeschwindigkeit</w:t>
      </w:r>
    </w:p>
    <w:p w14:paraId="22412380" w14:textId="6D042618" w:rsidR="004C0E54" w:rsidRPr="0051612D" w:rsidRDefault="004C0E54" w:rsidP="00ED2AC2">
      <w:pPr>
        <w:pStyle w:val="Listenabsatz"/>
        <w:numPr>
          <w:ilvl w:val="0"/>
          <w:numId w:val="15"/>
        </w:numPr>
        <w:jc w:val="left"/>
        <w:rPr>
          <w:color w:val="4F81BD" w:themeColor="accent1"/>
        </w:rPr>
      </w:pPr>
      <w:r w:rsidRPr="0051612D">
        <w:rPr>
          <w:color w:val="4F81BD" w:themeColor="accent1"/>
        </w:rPr>
        <w:t>Strukturviskos / pseudoelastisch: Viskosität nimm</w:t>
      </w:r>
      <w:r w:rsidR="00016999">
        <w:rPr>
          <w:color w:val="4F81BD" w:themeColor="accent1"/>
        </w:rPr>
        <w:t>t</w:t>
      </w:r>
      <w:r w:rsidRPr="0051612D">
        <w:rPr>
          <w:color w:val="4F81BD" w:themeColor="accent1"/>
        </w:rPr>
        <w:t xml:space="preserve"> nicht-linear mit Schergeschwindig</w:t>
      </w:r>
      <w:r w:rsidR="0051612D" w:rsidRPr="0051612D">
        <w:rPr>
          <w:color w:val="4F81BD" w:themeColor="accent1"/>
        </w:rPr>
        <w:t>-</w:t>
      </w:r>
      <w:r w:rsidRPr="0051612D">
        <w:rPr>
          <w:color w:val="4F81BD" w:themeColor="accent1"/>
        </w:rPr>
        <w:t>keit</w:t>
      </w:r>
      <w:r w:rsidR="0051612D" w:rsidRPr="0051612D">
        <w:rPr>
          <w:color w:val="4F81BD" w:themeColor="accent1"/>
        </w:rPr>
        <w:t xml:space="preserve"> ab </w:t>
      </w:r>
      <w:r w:rsidR="0051612D" w:rsidRPr="0051612D">
        <w:rPr>
          <w:color w:val="4F81BD" w:themeColor="accent1"/>
        </w:rPr>
        <w:sym w:font="Wingdings" w:char="F0E0"/>
      </w:r>
      <w:r w:rsidR="0051612D" w:rsidRPr="0051612D">
        <w:rPr>
          <w:color w:val="4F81BD" w:themeColor="accent1"/>
        </w:rPr>
        <w:t xml:space="preserve"> </w:t>
      </w:r>
      <w:r w:rsidR="0051612D" w:rsidRPr="0051612D">
        <w:rPr>
          <w:color w:val="4F81BD" w:themeColor="accent1"/>
          <w:u w:val="single"/>
        </w:rPr>
        <w:t>Blut</w:t>
      </w:r>
    </w:p>
    <w:p w14:paraId="754DF60B" w14:textId="26B0805D" w:rsidR="0051612D" w:rsidRPr="0051612D" w:rsidRDefault="0051612D" w:rsidP="00ED2AC2">
      <w:pPr>
        <w:pStyle w:val="Listenabsatz"/>
        <w:numPr>
          <w:ilvl w:val="0"/>
          <w:numId w:val="15"/>
        </w:numPr>
        <w:jc w:val="left"/>
        <w:rPr>
          <w:color w:val="4F81BD" w:themeColor="accent1"/>
        </w:rPr>
      </w:pPr>
      <w:r w:rsidRPr="0051612D">
        <w:rPr>
          <w:color w:val="4F81BD" w:themeColor="accent1"/>
        </w:rPr>
        <w:t>Dilatanz: Viskosität nimmt nicht-linear mit Schergeschwindigkeit zu</w:t>
      </w:r>
    </w:p>
    <w:p w14:paraId="293025E4" w14:textId="77777777" w:rsidR="00581DFA" w:rsidRPr="00581DFA" w:rsidRDefault="00581DFA" w:rsidP="00ED2AC2">
      <w:pPr>
        <w:spacing w:after="0"/>
        <w:jc w:val="left"/>
        <w:rPr>
          <w:color w:val="FFC000"/>
        </w:rPr>
      </w:pPr>
    </w:p>
    <w:p w14:paraId="6BBD1482" w14:textId="77777777" w:rsidR="00581DFA" w:rsidRDefault="00114213" w:rsidP="00ED2AC2">
      <w:pPr>
        <w:jc w:val="left"/>
      </w:pPr>
      <w:r>
        <w:t xml:space="preserve">b) </w:t>
      </w:r>
      <w:r w:rsidRPr="004D2031">
        <w:t>Nennen Sie sechs Parameter, die Einfluss auf die Blutviskosität haben</w:t>
      </w:r>
      <w:r>
        <w:t>.</w:t>
      </w:r>
    </w:p>
    <w:p w14:paraId="6B45AE7B" w14:textId="53D6ADB5" w:rsidR="00581DFA" w:rsidRDefault="00581DFA" w:rsidP="00ED2AC2">
      <w:pPr>
        <w:pStyle w:val="Listenabsatz"/>
        <w:numPr>
          <w:ilvl w:val="0"/>
          <w:numId w:val="13"/>
        </w:numPr>
        <w:jc w:val="left"/>
        <w:rPr>
          <w:color w:val="4F81BD" w:themeColor="accent1"/>
        </w:rPr>
      </w:pPr>
      <w:r>
        <w:rPr>
          <w:color w:val="4F81BD" w:themeColor="accent1"/>
        </w:rPr>
        <w:t>Verformbarkeit der Erythrozyten</w:t>
      </w:r>
    </w:p>
    <w:p w14:paraId="6DD2E4CC" w14:textId="3FE26E3E" w:rsidR="00581DFA" w:rsidRDefault="00581DFA" w:rsidP="00ED2AC2">
      <w:pPr>
        <w:pStyle w:val="Listenabsatz"/>
        <w:numPr>
          <w:ilvl w:val="0"/>
          <w:numId w:val="13"/>
        </w:numPr>
        <w:jc w:val="left"/>
        <w:rPr>
          <w:color w:val="4F81BD" w:themeColor="accent1"/>
        </w:rPr>
      </w:pPr>
      <w:r>
        <w:rPr>
          <w:color w:val="4F81BD" w:themeColor="accent1"/>
        </w:rPr>
        <w:t>Schubspannungen</w:t>
      </w:r>
    </w:p>
    <w:p w14:paraId="6CAC07A1" w14:textId="74DE9E85" w:rsidR="00581DFA" w:rsidRDefault="0042507E" w:rsidP="00ED2AC2">
      <w:pPr>
        <w:pStyle w:val="Listenabsatz"/>
        <w:numPr>
          <w:ilvl w:val="0"/>
          <w:numId w:val="13"/>
        </w:numPr>
        <w:jc w:val="left"/>
        <w:rPr>
          <w:color w:val="4F81BD" w:themeColor="accent1"/>
        </w:rPr>
      </w:pPr>
      <w:r>
        <w:rPr>
          <w:color w:val="4F81BD" w:themeColor="accent1"/>
        </w:rPr>
        <w:t>Temperatur</w:t>
      </w:r>
    </w:p>
    <w:p w14:paraId="6133F83C" w14:textId="18C525FC" w:rsidR="0042507E" w:rsidRDefault="0042507E" w:rsidP="00ED2AC2">
      <w:pPr>
        <w:pStyle w:val="Listenabsatz"/>
        <w:numPr>
          <w:ilvl w:val="0"/>
          <w:numId w:val="13"/>
        </w:numPr>
        <w:jc w:val="left"/>
        <w:rPr>
          <w:color w:val="4F81BD" w:themeColor="accent1"/>
        </w:rPr>
      </w:pPr>
      <w:r>
        <w:rPr>
          <w:color w:val="4F81BD" w:themeColor="accent1"/>
        </w:rPr>
        <w:t>Strömung: laminar oder turbulent</w:t>
      </w:r>
    </w:p>
    <w:p w14:paraId="5E4EE15A" w14:textId="16BE9E5C" w:rsidR="0042507E" w:rsidRDefault="0042507E" w:rsidP="00ED2AC2">
      <w:pPr>
        <w:pStyle w:val="Listenabsatz"/>
        <w:numPr>
          <w:ilvl w:val="0"/>
          <w:numId w:val="13"/>
        </w:numPr>
        <w:jc w:val="left"/>
        <w:rPr>
          <w:color w:val="4F81BD" w:themeColor="accent1"/>
        </w:rPr>
      </w:pPr>
      <w:r>
        <w:rPr>
          <w:color w:val="4F81BD" w:themeColor="accent1"/>
        </w:rPr>
        <w:t>Hämatokritwert (Hkt)</w:t>
      </w:r>
    </w:p>
    <w:p w14:paraId="29CDDC02" w14:textId="11516454" w:rsidR="0042507E" w:rsidRDefault="0042507E" w:rsidP="00ED2AC2">
      <w:pPr>
        <w:pStyle w:val="Listenabsatz"/>
        <w:numPr>
          <w:ilvl w:val="0"/>
          <w:numId w:val="13"/>
        </w:numPr>
        <w:jc w:val="left"/>
        <w:rPr>
          <w:color w:val="4F81BD" w:themeColor="accent1"/>
        </w:rPr>
      </w:pPr>
      <w:r>
        <w:rPr>
          <w:color w:val="4F81BD" w:themeColor="accent1"/>
        </w:rPr>
        <w:lastRenderedPageBreak/>
        <w:t>Proteingehalt</w:t>
      </w:r>
    </w:p>
    <w:p w14:paraId="7A82B272" w14:textId="64CB5DEC" w:rsidR="0042507E" w:rsidRPr="00581DFA" w:rsidRDefault="0042507E" w:rsidP="00ED2AC2">
      <w:pPr>
        <w:pStyle w:val="Listenabsatz"/>
        <w:numPr>
          <w:ilvl w:val="0"/>
          <w:numId w:val="13"/>
        </w:numPr>
        <w:jc w:val="left"/>
        <w:rPr>
          <w:color w:val="4F81BD" w:themeColor="accent1"/>
        </w:rPr>
      </w:pPr>
      <w:r>
        <w:rPr>
          <w:color w:val="4F81BD" w:themeColor="accent1"/>
        </w:rPr>
        <w:t>Gefäßdurchmesser</w:t>
      </w:r>
    </w:p>
    <w:p w14:paraId="0735CD92" w14:textId="77777777" w:rsidR="0042507E" w:rsidRDefault="0042507E" w:rsidP="00ED2AC2">
      <w:pPr>
        <w:jc w:val="left"/>
      </w:pPr>
      <w:r w:rsidRPr="00EE0E5F">
        <w:t>c)  Definition Hämatokrit</w:t>
      </w:r>
    </w:p>
    <w:p w14:paraId="513E00DF" w14:textId="6D21BF8B" w:rsidR="0042507E" w:rsidRPr="0051612D" w:rsidRDefault="0051612D" w:rsidP="00ED2AC2">
      <w:pPr>
        <w:jc w:val="left"/>
        <w:rPr>
          <w:color w:val="4F81BD" w:themeColor="accent1"/>
        </w:rPr>
      </w:pPr>
      <w:r>
        <w:rPr>
          <w:color w:val="4F81BD" w:themeColor="accent1"/>
        </w:rPr>
        <w:t>Hkt = (Volumenanteil</w:t>
      </w:r>
      <w:r>
        <w:rPr>
          <w:color w:val="4F81BD" w:themeColor="accent1"/>
          <w:vertAlign w:val="subscript"/>
        </w:rPr>
        <w:t>Erythrozyten</w:t>
      </w:r>
      <w:r>
        <w:rPr>
          <w:color w:val="4F81BD" w:themeColor="accent1"/>
        </w:rPr>
        <w:t>) / (Volumenanteil</w:t>
      </w:r>
      <w:r>
        <w:rPr>
          <w:color w:val="4F81BD" w:themeColor="accent1"/>
          <w:vertAlign w:val="subscript"/>
        </w:rPr>
        <w:t>Gesamtblut</w:t>
      </w:r>
      <w:r>
        <w:rPr>
          <w:color w:val="4F81BD" w:themeColor="accent1"/>
        </w:rPr>
        <w:t>)</w:t>
      </w:r>
    </w:p>
    <w:p w14:paraId="29820C88" w14:textId="68DF1148" w:rsidR="00114213" w:rsidRDefault="00114213" w:rsidP="00ED2AC2">
      <w:pPr>
        <w:jc w:val="left"/>
      </w:pPr>
      <w:r>
        <w:tab/>
      </w:r>
      <w:r>
        <w:br/>
        <w:t>d) Beschreiben Sie den Magnuseffekt</w:t>
      </w:r>
    </w:p>
    <w:p w14:paraId="7D278C27" w14:textId="39E8F4D7" w:rsidR="00114213" w:rsidRPr="00ED2AC2" w:rsidRDefault="00114213" w:rsidP="00ED2AC2">
      <w:pPr>
        <w:jc w:val="left"/>
        <w:rPr>
          <w:color w:val="4F81BD" w:themeColor="accent1"/>
        </w:rPr>
      </w:pPr>
      <w:r w:rsidRPr="00ED2AC2">
        <w:rPr>
          <w:color w:val="4F81BD" w:themeColor="accent1"/>
        </w:rPr>
        <w:t>- durch Reibung und Viskosität werden Teilchen (des Blutes, z.B. Erythrozyten) an der Wand abgebremst</w:t>
      </w:r>
      <w:r w:rsidRPr="00ED2AC2">
        <w:rPr>
          <w:color w:val="4F81BD" w:themeColor="accent1"/>
        </w:rPr>
        <w:br/>
        <w:t>- durch Anströmung entsteht eine Teilchenrotation</w:t>
      </w:r>
      <w:r w:rsidRPr="00ED2AC2">
        <w:rPr>
          <w:color w:val="4F81BD" w:themeColor="accent1"/>
        </w:rPr>
        <w:tab/>
      </w:r>
      <w:r w:rsidRPr="00ED2AC2">
        <w:rPr>
          <w:color w:val="4F81BD" w:themeColor="accent1"/>
        </w:rPr>
        <w:br/>
        <w:t>- infolge der Trägheitswirkung entsteht Auftrieb in Richtung Rohrmitte</w:t>
      </w:r>
      <w:r w:rsidR="00855080" w:rsidRPr="00ED2AC2">
        <w:rPr>
          <w:color w:val="4F81BD" w:themeColor="accent1"/>
        </w:rPr>
        <w:tab/>
      </w:r>
      <w:r w:rsidR="00855080" w:rsidRPr="00ED2AC2">
        <w:rPr>
          <w:color w:val="4F81BD" w:themeColor="accent1"/>
        </w:rPr>
        <w:br/>
      </w:r>
      <w:r w:rsidR="00855080" w:rsidRPr="00ED2AC2">
        <w:rPr>
          <w:color w:val="4F81BD" w:themeColor="accent1"/>
        </w:rPr>
        <w:sym w:font="Wingdings" w:char="F0E0"/>
      </w:r>
      <w:r w:rsidR="00855080" w:rsidRPr="00ED2AC2">
        <w:rPr>
          <w:color w:val="4F81BD" w:themeColor="accent1"/>
        </w:rPr>
        <w:t xml:space="preserve"> mehr Erythrozyten in Rohrmitte</w:t>
      </w:r>
    </w:p>
    <w:p w14:paraId="1EE2EE5F" w14:textId="6F78CA1D" w:rsidR="00114213" w:rsidRDefault="00114213" w:rsidP="00ED2AC2">
      <w:pPr>
        <w:spacing w:after="0"/>
        <w:jc w:val="left"/>
        <w:rPr>
          <w:b/>
          <w:bCs/>
        </w:rPr>
      </w:pPr>
      <w:r>
        <w:rPr>
          <w:b/>
          <w:bCs/>
        </w:rPr>
        <w:t xml:space="preserve">Herz </w:t>
      </w:r>
    </w:p>
    <w:p w14:paraId="68292853" w14:textId="3D2A5BFD" w:rsidR="00114213" w:rsidRDefault="00114213" w:rsidP="00ED2AC2">
      <w:pPr>
        <w:jc w:val="left"/>
      </w:pPr>
      <w:r>
        <w:t>a) Worin unterscheiden sich Defibrillator und Herzschrittmacher? Wie hoch werden jeweils Spannung bzw. Anwendungszeit angesetzt?</w:t>
      </w:r>
    </w:p>
    <w:p w14:paraId="0DFCEA59" w14:textId="24F11D8A" w:rsidR="00114213" w:rsidRPr="00ED2AC2" w:rsidRDefault="00114213" w:rsidP="00ED2AC2">
      <w:pPr>
        <w:jc w:val="left"/>
        <w:rPr>
          <w:color w:val="4F81BD" w:themeColor="accent1"/>
        </w:rPr>
      </w:pPr>
      <w:r w:rsidRPr="00ED2AC2">
        <w:rPr>
          <w:color w:val="4F81BD" w:themeColor="accent1"/>
        </w:rPr>
        <w:t>Herzschrittmacher</w:t>
      </w:r>
      <w:r w:rsidR="00855080" w:rsidRPr="00ED2AC2">
        <w:rPr>
          <w:color w:val="4F81BD" w:themeColor="accent1"/>
        </w:rPr>
        <w:t>:</w:t>
      </w:r>
      <w:r w:rsidRPr="00ED2AC2">
        <w:rPr>
          <w:color w:val="4F81BD" w:themeColor="accent1"/>
        </w:rPr>
        <w:t xml:space="preserve"> bei Reizleitungsstörungen bis zum Vorhof; 3 V für 0,5 ms</w:t>
      </w:r>
    </w:p>
    <w:p w14:paraId="3AB704EA" w14:textId="2A589FA4" w:rsidR="00114213" w:rsidRPr="00ED2AC2" w:rsidRDefault="00114213" w:rsidP="00ED2AC2">
      <w:pPr>
        <w:jc w:val="left"/>
        <w:rPr>
          <w:color w:val="4F81BD" w:themeColor="accent1"/>
        </w:rPr>
      </w:pPr>
      <w:r w:rsidRPr="00ED2AC2">
        <w:rPr>
          <w:color w:val="4F81BD" w:themeColor="accent1"/>
        </w:rPr>
        <w:t>Defibrillatoren: bei Störungen der gesamten Reizleitung</w:t>
      </w:r>
      <w:r w:rsidR="00855080" w:rsidRPr="00ED2AC2">
        <w:rPr>
          <w:color w:val="4F81BD" w:themeColor="accent1"/>
        </w:rPr>
        <w:t>;</w:t>
      </w:r>
      <w:r w:rsidRPr="00ED2AC2">
        <w:rPr>
          <w:color w:val="4F81BD" w:themeColor="accent1"/>
        </w:rPr>
        <w:t xml:space="preserve"> 4000 V für 3-40 ms</w:t>
      </w:r>
    </w:p>
    <w:p w14:paraId="462C0F3C" w14:textId="1BFD6CD7" w:rsidR="00EE0E5F" w:rsidRDefault="00EE0E5F" w:rsidP="00ED2AC2">
      <w:pPr>
        <w:jc w:val="left"/>
      </w:pPr>
      <w:r w:rsidRPr="00EE0E5F">
        <w:t xml:space="preserve">b)  TAVI: 1 Vorteil und 5 Nachteile von TAVI </w:t>
      </w:r>
    </w:p>
    <w:p w14:paraId="40958A30" w14:textId="7E2FE43F" w:rsidR="0051612D" w:rsidRPr="00ED2AC2" w:rsidRDefault="0051612D" w:rsidP="00ED2AC2">
      <w:pPr>
        <w:jc w:val="left"/>
        <w:rPr>
          <w:color w:val="4F81BD" w:themeColor="accent1"/>
        </w:rPr>
      </w:pPr>
      <w:r w:rsidRPr="00ED2AC2">
        <w:rPr>
          <w:color w:val="4F81BD" w:themeColor="accent1"/>
        </w:rPr>
        <w:t>+ minimalinvasiv implantierbare Herzklappe</w:t>
      </w:r>
    </w:p>
    <w:p w14:paraId="145988A6" w14:textId="2070D673" w:rsidR="0051612D" w:rsidRPr="00ED2AC2" w:rsidRDefault="0051612D" w:rsidP="00ED2AC2">
      <w:pPr>
        <w:jc w:val="left"/>
        <w:rPr>
          <w:color w:val="4F81BD" w:themeColor="accent1"/>
        </w:rPr>
      </w:pPr>
      <w:r w:rsidRPr="00ED2AC2">
        <w:rPr>
          <w:color w:val="4F81BD" w:themeColor="accent1"/>
        </w:rPr>
        <w:t>- bei Fehlpositionierung: akuter Verschluss der Koronararterien möglich</w:t>
      </w:r>
      <w:r w:rsidRPr="00ED2AC2">
        <w:rPr>
          <w:color w:val="4F81BD" w:themeColor="accent1"/>
        </w:rPr>
        <w:tab/>
      </w:r>
      <w:r w:rsidRPr="00ED2AC2">
        <w:rPr>
          <w:color w:val="4F81BD" w:themeColor="accent1"/>
        </w:rPr>
        <w:br/>
        <w:t>- Blutungsereignisse</w:t>
      </w:r>
      <w:r w:rsidRPr="00ED2AC2">
        <w:rPr>
          <w:color w:val="4F81BD" w:themeColor="accent1"/>
        </w:rPr>
        <w:tab/>
      </w:r>
      <w:r w:rsidRPr="00ED2AC2">
        <w:rPr>
          <w:color w:val="4F81BD" w:themeColor="accent1"/>
        </w:rPr>
        <w:br/>
        <w:t xml:space="preserve">- vaskuläre Komplikationen </w:t>
      </w:r>
      <w:r w:rsidRPr="00ED2AC2">
        <w:rPr>
          <w:color w:val="4F81BD" w:themeColor="accent1"/>
        </w:rPr>
        <w:sym w:font="Wingdings" w:char="F0E0"/>
      </w:r>
      <w:r w:rsidRPr="00ED2AC2">
        <w:rPr>
          <w:color w:val="4F81BD" w:themeColor="accent1"/>
        </w:rPr>
        <w:t xml:space="preserve"> zu große Ummantelung, zu kleine Gefäßverschlüsse</w:t>
      </w:r>
      <w:r w:rsidRPr="00ED2AC2">
        <w:rPr>
          <w:color w:val="4F81BD" w:themeColor="accent1"/>
        </w:rPr>
        <w:tab/>
      </w:r>
      <w:r w:rsidRPr="00ED2AC2">
        <w:rPr>
          <w:color w:val="4F81BD" w:themeColor="accent1"/>
        </w:rPr>
        <w:br/>
        <w:t>- akute Nierenschädigung</w:t>
      </w:r>
      <w:r w:rsidRPr="00ED2AC2">
        <w:rPr>
          <w:color w:val="4F81BD" w:themeColor="accent1"/>
        </w:rPr>
        <w:tab/>
      </w:r>
      <w:r w:rsidRPr="00ED2AC2">
        <w:rPr>
          <w:color w:val="4F81BD" w:themeColor="accent1"/>
        </w:rPr>
        <w:br/>
        <w:t>- keine Langzeitstudien verfügbar</w:t>
      </w:r>
    </w:p>
    <w:p w14:paraId="7EC61B9D" w14:textId="14440F92" w:rsidR="0042507E" w:rsidRDefault="0042507E" w:rsidP="00ED2AC2">
      <w:pPr>
        <w:jc w:val="left"/>
      </w:pPr>
      <w:r>
        <w:t>c) Drei unterschiedliche Drug eluting Stents, beschreiben Sie jeweils wie das Medikament aufgebracht ist und wirkt.</w:t>
      </w:r>
    </w:p>
    <w:p w14:paraId="111E57F7" w14:textId="77777777" w:rsidR="0042507E" w:rsidRPr="0042507E" w:rsidRDefault="0042507E" w:rsidP="00ED2AC2">
      <w:pPr>
        <w:pStyle w:val="Listenabsatz"/>
        <w:numPr>
          <w:ilvl w:val="0"/>
          <w:numId w:val="14"/>
        </w:numPr>
        <w:jc w:val="left"/>
        <w:rPr>
          <w:color w:val="4F81BD" w:themeColor="accent1"/>
        </w:rPr>
      </w:pPr>
      <w:r w:rsidRPr="0042507E">
        <w:rPr>
          <w:color w:val="4F81BD" w:themeColor="accent1"/>
        </w:rPr>
        <w:t>Medikament direkt auf Metall-OF (Diffusion)</w:t>
      </w:r>
    </w:p>
    <w:p w14:paraId="54215102" w14:textId="77777777" w:rsidR="0042507E" w:rsidRPr="0042507E" w:rsidRDefault="0042507E" w:rsidP="00ED2AC2">
      <w:pPr>
        <w:pStyle w:val="Listenabsatz"/>
        <w:numPr>
          <w:ilvl w:val="0"/>
          <w:numId w:val="14"/>
        </w:numPr>
        <w:jc w:val="left"/>
        <w:rPr>
          <w:color w:val="4F81BD" w:themeColor="accent1"/>
        </w:rPr>
      </w:pPr>
      <w:r w:rsidRPr="0042507E">
        <w:rPr>
          <w:color w:val="4F81BD" w:themeColor="accent1"/>
        </w:rPr>
        <w:t xml:space="preserve">Medikament in Poren </w:t>
      </w:r>
      <w:r>
        <w:rPr>
          <w:color w:val="4F81BD" w:themeColor="accent1"/>
        </w:rPr>
        <w:t xml:space="preserve">von porösen Metall-OF </w:t>
      </w:r>
      <w:r w:rsidRPr="0042507E">
        <w:rPr>
          <w:color w:val="4F81BD" w:themeColor="accent1"/>
        </w:rPr>
        <w:t>(Diffusion)</w:t>
      </w:r>
    </w:p>
    <w:p w14:paraId="1D2D8EFF" w14:textId="77777777" w:rsidR="0042507E" w:rsidRPr="0042507E" w:rsidRDefault="0042507E" w:rsidP="00ED2AC2">
      <w:pPr>
        <w:pStyle w:val="Listenabsatz"/>
        <w:numPr>
          <w:ilvl w:val="0"/>
          <w:numId w:val="14"/>
        </w:numPr>
        <w:jc w:val="left"/>
        <w:rPr>
          <w:color w:val="4F81BD" w:themeColor="accent1"/>
        </w:rPr>
      </w:pPr>
      <w:r w:rsidRPr="0042507E">
        <w:rPr>
          <w:color w:val="4F81BD" w:themeColor="accent1"/>
        </w:rPr>
        <w:t xml:space="preserve">Medikament in </w:t>
      </w:r>
      <w:r>
        <w:rPr>
          <w:color w:val="4F81BD" w:themeColor="accent1"/>
        </w:rPr>
        <w:t>Polymer</w:t>
      </w:r>
      <w:r w:rsidRPr="0042507E">
        <w:rPr>
          <w:color w:val="4F81BD" w:themeColor="accent1"/>
        </w:rPr>
        <w:t>beschichtung (Diffusion</w:t>
      </w:r>
      <w:r>
        <w:rPr>
          <w:color w:val="4F81BD" w:themeColor="accent1"/>
        </w:rPr>
        <w:t xml:space="preserve">, </w:t>
      </w:r>
      <w:r w:rsidRPr="0042507E">
        <w:rPr>
          <w:color w:val="4F81BD" w:themeColor="accent1"/>
          <w:u w:val="single"/>
        </w:rPr>
        <w:t>Bindungsspaltung</w:t>
      </w:r>
      <w:r w:rsidRPr="0042507E">
        <w:rPr>
          <w:color w:val="4F81BD" w:themeColor="accent1"/>
        </w:rPr>
        <w:t>)</w:t>
      </w:r>
    </w:p>
    <w:p w14:paraId="07EE9DD2" w14:textId="77777777" w:rsidR="00114213" w:rsidRPr="00114213" w:rsidRDefault="00114213" w:rsidP="00ED2AC2">
      <w:pPr>
        <w:spacing w:after="0"/>
        <w:jc w:val="left"/>
        <w:rPr>
          <w:b/>
          <w:bCs/>
        </w:rPr>
      </w:pPr>
    </w:p>
    <w:p w14:paraId="0724BA03" w14:textId="02DF6DB6" w:rsidR="00785CBC" w:rsidRPr="00114213" w:rsidRDefault="00785CBC" w:rsidP="00ED2AC2">
      <w:pPr>
        <w:spacing w:after="0"/>
        <w:jc w:val="left"/>
        <w:rPr>
          <w:b/>
          <w:bCs/>
        </w:rPr>
      </w:pPr>
      <w:r w:rsidRPr="00114213">
        <w:rPr>
          <w:b/>
          <w:bCs/>
        </w:rPr>
        <w:t>Membranen</w:t>
      </w:r>
    </w:p>
    <w:p w14:paraId="000FCE3A" w14:textId="77777777" w:rsidR="00114213" w:rsidRDefault="00114213" w:rsidP="00ED2AC2">
      <w:pPr>
        <w:jc w:val="left"/>
      </w:pPr>
      <w:r>
        <w:t>4) Erklären Sie die Trennverfahren bei der Porenmembran und bei der LDM. Nennen Sie jeweils Vor- und Nachteile und zwei Anwendungsbeispiele</w:t>
      </w:r>
    </w:p>
    <w:p w14:paraId="79673BF7" w14:textId="049729BA" w:rsidR="00114213" w:rsidRPr="00ED2AC2" w:rsidRDefault="00114213" w:rsidP="00ED2AC2">
      <w:pPr>
        <w:jc w:val="left"/>
        <w:rPr>
          <w:color w:val="4F81BD" w:themeColor="accent1"/>
        </w:rPr>
      </w:pPr>
      <w:r w:rsidRPr="00ED2AC2">
        <w:rPr>
          <w:color w:val="4F81BD" w:themeColor="accent1"/>
        </w:rPr>
        <w:t xml:space="preserve">Bei der Porenmembran handelt es sich um eine reine Siebwirkung </w:t>
      </w:r>
      <w:r w:rsidRPr="00ED2AC2">
        <w:rPr>
          <w:rFonts w:ascii="Wingdings" w:eastAsia="Wingdings" w:hAnsi="Wingdings" w:cs="Wingdings"/>
          <w:color w:val="4F81BD" w:themeColor="accent1"/>
        </w:rPr>
        <w:t></w:t>
      </w:r>
      <w:r w:rsidRPr="00ED2AC2">
        <w:rPr>
          <w:color w:val="4F81BD" w:themeColor="accent1"/>
        </w:rPr>
        <w:t xml:space="preserve"> Substanzen können je nach ihrer Molekülgröße durch definierte Porengröße hindurch diffundieren oder werden zurückgehalten.</w:t>
      </w:r>
      <w:r w:rsidRPr="00ED2AC2">
        <w:rPr>
          <w:color w:val="4F81BD" w:themeColor="accent1"/>
        </w:rPr>
        <w:br/>
      </w:r>
      <w:r w:rsidRPr="00ED2AC2">
        <w:rPr>
          <w:rFonts w:ascii="Wingdings" w:eastAsia="Wingdings" w:hAnsi="Wingdings" w:cs="Wingdings"/>
          <w:color w:val="4F81BD" w:themeColor="accent1"/>
        </w:rPr>
        <w:lastRenderedPageBreak/>
        <w:t></w:t>
      </w:r>
      <w:r w:rsidRPr="00ED2AC2">
        <w:rPr>
          <w:color w:val="4F81BD" w:themeColor="accent1"/>
        </w:rPr>
        <w:t xml:space="preserve"> Dialyse, Ultrafiltration</w:t>
      </w:r>
      <w:r w:rsidRPr="00ED2AC2">
        <w:rPr>
          <w:color w:val="4F81BD" w:themeColor="accent1"/>
        </w:rPr>
        <w:tab/>
      </w:r>
      <w:r w:rsidRPr="00ED2AC2">
        <w:rPr>
          <w:color w:val="4F81BD" w:themeColor="accent1"/>
        </w:rPr>
        <w:br/>
        <w:t xml:space="preserve">+ schneller als LDM; Stoffe werden nicht biologisch/chemisch verändert; relativ einfache Funktionsweise </w:t>
      </w:r>
      <w:r w:rsidRPr="00ED2AC2">
        <w:rPr>
          <w:rFonts w:ascii="Wingdings" w:eastAsia="Wingdings" w:hAnsi="Wingdings" w:cs="Wingdings"/>
          <w:color w:val="4F81BD" w:themeColor="accent1"/>
        </w:rPr>
        <w:t></w:t>
      </w:r>
      <w:r w:rsidRPr="00ED2AC2">
        <w:rPr>
          <w:color w:val="4F81BD" w:themeColor="accent1"/>
        </w:rPr>
        <w:t xml:space="preserve"> hohe Wirtschaftlichkeit</w:t>
      </w:r>
      <w:r w:rsidRPr="00ED2AC2">
        <w:rPr>
          <w:color w:val="4F81BD" w:themeColor="accent1"/>
        </w:rPr>
        <w:tab/>
      </w:r>
      <w:r w:rsidRPr="00ED2AC2">
        <w:rPr>
          <w:color w:val="4F81BD" w:themeColor="accent1"/>
        </w:rPr>
        <w:br/>
        <w:t xml:space="preserve">- Veränderung der Ausschlussgrenze durch 1. Zusetzen der Poren mit Substanzen, 2. Fouling </w:t>
      </w:r>
      <w:r w:rsidRPr="00ED2AC2">
        <w:rPr>
          <w:rFonts w:ascii="Wingdings" w:eastAsia="Wingdings" w:hAnsi="Wingdings" w:cs="Wingdings"/>
          <w:color w:val="4F81BD" w:themeColor="accent1"/>
        </w:rPr>
        <w:t></w:t>
      </w:r>
      <w:r w:rsidRPr="00ED2AC2">
        <w:rPr>
          <w:color w:val="4F81BD" w:themeColor="accent1"/>
        </w:rPr>
        <w:t xml:space="preserve"> Deckschichtbildung</w:t>
      </w:r>
    </w:p>
    <w:p w14:paraId="08747C14" w14:textId="666BD8A2" w:rsidR="00114213" w:rsidRPr="00ED2AC2" w:rsidRDefault="00114213" w:rsidP="00ED2AC2">
      <w:pPr>
        <w:jc w:val="left"/>
        <w:rPr>
          <w:color w:val="4F81BD" w:themeColor="accent1"/>
        </w:rPr>
      </w:pPr>
      <w:r w:rsidRPr="00ED2AC2">
        <w:rPr>
          <w:color w:val="4F81BD" w:themeColor="accent1"/>
        </w:rPr>
        <w:br/>
        <w:t>LDM = Lösungs-Diffusions-Modell: eine Polymermembran wie eine reale Flüssigkeit, in der sich die permeierenden Stoffe lösen und diffusiv entlang des Gradienten ihrer treibenden Kraft transportiert werden</w:t>
      </w:r>
      <w:r w:rsidRPr="00ED2AC2">
        <w:rPr>
          <w:color w:val="4F81BD" w:themeColor="accent1"/>
        </w:rPr>
        <w:tab/>
      </w:r>
      <w:r w:rsidRPr="00ED2AC2">
        <w:rPr>
          <w:color w:val="4F81BD" w:themeColor="accent1"/>
        </w:rPr>
        <w:br/>
      </w:r>
      <w:r w:rsidRPr="00ED2AC2">
        <w:rPr>
          <w:rFonts w:ascii="Wingdings" w:eastAsia="Wingdings" w:hAnsi="Wingdings" w:cs="Wingdings"/>
          <w:color w:val="4F81BD" w:themeColor="accent1"/>
        </w:rPr>
        <w:t></w:t>
      </w:r>
      <w:r w:rsidRPr="00ED2AC2">
        <w:rPr>
          <w:color w:val="4F81BD" w:themeColor="accent1"/>
        </w:rPr>
        <w:t xml:space="preserve"> Umkehrosmose, Gaspermeation</w:t>
      </w:r>
      <w:r w:rsidRPr="00ED2AC2">
        <w:rPr>
          <w:color w:val="4F81BD" w:themeColor="accent1"/>
        </w:rPr>
        <w:tab/>
      </w:r>
      <w:r w:rsidRPr="00ED2AC2">
        <w:rPr>
          <w:color w:val="4F81BD" w:themeColor="accent1"/>
        </w:rPr>
        <w:br/>
        <w:t>+ für sehr kleine Substanzen geeignet</w:t>
      </w:r>
      <w:r w:rsidR="00C81843" w:rsidRPr="00ED2AC2">
        <w:rPr>
          <w:color w:val="4F81BD" w:themeColor="accent1"/>
        </w:rPr>
        <w:t xml:space="preserve">; </w:t>
      </w:r>
      <w:r w:rsidR="00C81843" w:rsidRPr="00ED2AC2">
        <w:rPr>
          <w:color w:val="4F81BD" w:themeColor="accent1"/>
        </w:rPr>
        <w:t>Stoffe werden nicht biologisch/chemisch verändert</w:t>
      </w:r>
      <w:r w:rsidR="00C81843" w:rsidRPr="00ED2AC2">
        <w:rPr>
          <w:color w:val="4F81BD" w:themeColor="accent1"/>
        </w:rPr>
        <w:t>?</w:t>
      </w:r>
      <w:r w:rsidRPr="00ED2AC2">
        <w:rPr>
          <w:color w:val="4F81BD" w:themeColor="accent1"/>
        </w:rPr>
        <w:br/>
        <w:t xml:space="preserve">- Membran muss sehr dünn sein </w:t>
      </w:r>
      <w:r w:rsidRPr="00ED2AC2">
        <w:rPr>
          <w:rFonts w:ascii="Wingdings" w:eastAsia="Wingdings" w:hAnsi="Wingdings" w:cs="Wingdings"/>
          <w:color w:val="4F81BD" w:themeColor="accent1"/>
        </w:rPr>
        <w:t></w:t>
      </w:r>
      <w:r w:rsidRPr="00ED2AC2">
        <w:rPr>
          <w:color w:val="4F81BD" w:themeColor="accent1"/>
        </w:rPr>
        <w:t xml:space="preserve"> Problem: Stabilität</w:t>
      </w:r>
      <w:r w:rsidR="00C81843" w:rsidRPr="00ED2AC2">
        <w:rPr>
          <w:color w:val="4F81BD" w:themeColor="accent1"/>
        </w:rPr>
        <w:t>, Deckschichtbildung</w:t>
      </w:r>
    </w:p>
    <w:p w14:paraId="77C8CA6D" w14:textId="77777777" w:rsidR="00114213" w:rsidRPr="00ED2AC2" w:rsidRDefault="00114213" w:rsidP="00ED2AC2">
      <w:pPr>
        <w:jc w:val="left"/>
        <w:rPr>
          <w:i/>
          <w:iCs/>
          <w:color w:val="4F81BD" w:themeColor="accent1"/>
        </w:rPr>
      </w:pPr>
      <w:r w:rsidRPr="00ED2AC2">
        <w:rPr>
          <w:i/>
          <w:iCs/>
          <w:color w:val="4F81BD" w:themeColor="accent1"/>
        </w:rPr>
        <w:t>Treibende Kraft: Druck, Konzentration, Temperatur, elektrisch getrieben</w:t>
      </w:r>
    </w:p>
    <w:p w14:paraId="2700ABAE" w14:textId="23DFBA4B" w:rsidR="00785CBC" w:rsidRDefault="00114213" w:rsidP="00ED2AC2">
      <w:pPr>
        <w:jc w:val="left"/>
      </w:pPr>
      <w:r>
        <w:br/>
        <w:t xml:space="preserve">b) </w:t>
      </w:r>
      <w:r w:rsidRPr="00114213">
        <w:t>Wofür stehen TIPS und SIPS und wie unterscheiden sich die Verfahren?</w:t>
      </w:r>
    </w:p>
    <w:p w14:paraId="58FA91C8" w14:textId="204C2B07" w:rsidR="0051612D" w:rsidRDefault="0051612D" w:rsidP="00ED2AC2">
      <w:pPr>
        <w:pStyle w:val="Listenabsatz"/>
        <w:numPr>
          <w:ilvl w:val="0"/>
          <w:numId w:val="16"/>
        </w:numPr>
        <w:jc w:val="left"/>
        <w:rPr>
          <w:color w:val="4F81BD" w:themeColor="accent1"/>
        </w:rPr>
      </w:pPr>
      <w:r w:rsidRPr="0051612D">
        <w:rPr>
          <w:color w:val="4F81BD" w:themeColor="accent1"/>
        </w:rPr>
        <w:t>TIPS:</w:t>
      </w:r>
      <w:r>
        <w:rPr>
          <w:color w:val="4F81BD" w:themeColor="accent1"/>
        </w:rPr>
        <w:t xml:space="preserve"> Thermally Induced Phase Separation </w:t>
      </w:r>
      <w:r w:rsidRPr="0051612D">
        <w:rPr>
          <w:color w:val="4F81BD" w:themeColor="accent1"/>
        </w:rPr>
        <w:sym w:font="Wingdings" w:char="F0E0"/>
      </w:r>
      <w:r>
        <w:rPr>
          <w:color w:val="4F81BD" w:themeColor="accent1"/>
        </w:rPr>
        <w:t xml:space="preserve"> </w:t>
      </w:r>
      <w:r w:rsidR="00ED2AC2">
        <w:rPr>
          <w:color w:val="4F81BD" w:themeColor="accent1"/>
        </w:rPr>
        <w:t>??</w:t>
      </w:r>
      <w:r>
        <w:rPr>
          <w:color w:val="4F81BD" w:themeColor="accent1"/>
        </w:rPr>
        <w:t>?</w:t>
      </w:r>
      <w:r w:rsidRPr="0051612D">
        <w:rPr>
          <w:color w:val="4F81BD" w:themeColor="accent1"/>
        </w:rPr>
        <w:t xml:space="preserve"> Zw</w:t>
      </w:r>
      <w:r>
        <w:rPr>
          <w:color w:val="4F81BD" w:themeColor="accent1"/>
        </w:rPr>
        <w:t>eistoffdüse: innen Gas, außen Polymermantel</w:t>
      </w:r>
    </w:p>
    <w:p w14:paraId="15F34578" w14:textId="235870EE" w:rsidR="0051612D" w:rsidRPr="0051612D" w:rsidRDefault="0051612D" w:rsidP="00ED2AC2">
      <w:pPr>
        <w:pStyle w:val="Listenabsatz"/>
        <w:numPr>
          <w:ilvl w:val="0"/>
          <w:numId w:val="16"/>
        </w:numPr>
        <w:jc w:val="left"/>
        <w:rPr>
          <w:color w:val="4F81BD" w:themeColor="accent1"/>
        </w:rPr>
      </w:pPr>
      <w:r w:rsidRPr="0051612D">
        <w:rPr>
          <w:color w:val="4F81BD" w:themeColor="accent1"/>
        </w:rPr>
        <w:t xml:space="preserve">SIPS: Solvent Induced Phase Separation </w:t>
      </w:r>
      <w:r w:rsidRPr="0051612D">
        <w:rPr>
          <w:color w:val="4F81BD" w:themeColor="accent1"/>
          <w:lang w:val="nb-NO"/>
        </w:rPr>
        <w:sym w:font="Wingdings" w:char="F0E0"/>
      </w:r>
      <w:r w:rsidRPr="0051612D">
        <w:rPr>
          <w:color w:val="4F81BD" w:themeColor="accent1"/>
        </w:rPr>
        <w:t xml:space="preserve"> ?</w:t>
      </w:r>
      <w:r w:rsidR="00ED2AC2">
        <w:rPr>
          <w:color w:val="4F81BD" w:themeColor="accent1"/>
        </w:rPr>
        <w:t>??</w:t>
      </w:r>
      <w:r w:rsidRPr="0051612D">
        <w:rPr>
          <w:color w:val="4F81BD" w:themeColor="accent1"/>
        </w:rPr>
        <w:t xml:space="preserve"> Zw</w:t>
      </w:r>
      <w:r>
        <w:rPr>
          <w:color w:val="4F81BD" w:themeColor="accent1"/>
        </w:rPr>
        <w:t>eistoffdüse: innen Fällmittel; außen Polymermantel</w:t>
      </w:r>
    </w:p>
    <w:p w14:paraId="3DEFF7EF" w14:textId="7DD239FB" w:rsidR="00870F17" w:rsidRDefault="00870F17" w:rsidP="00ED2AC2">
      <w:pPr>
        <w:jc w:val="left"/>
      </w:pPr>
      <w:r>
        <w:t>c) 1.Fick’sches Gesetz erläutern. (3P) Bei welchem Membrantypen gilt dies? (1P)</w:t>
      </w:r>
    </w:p>
    <w:p w14:paraId="50526F0F" w14:textId="72482A80" w:rsidR="00FE0C5A" w:rsidRDefault="00F64AE0" w:rsidP="00ED2AC2">
      <w:pPr>
        <w:jc w:val="left"/>
        <w:rPr>
          <w:color w:val="4F81BD" w:themeColor="accent1"/>
        </w:rPr>
      </w:pPr>
      <w:r>
        <w:rPr>
          <w:color w:val="4F81BD" w:themeColor="accent1"/>
        </w:rPr>
        <w:t xml:space="preserve">Teilchenstromdichte J ist proportional zum Konzentrationsgradienten entgegen der Diffusionsrichtung [mol/m4]. Proportionalitätskonstante ist dabei der Diffusionskoeffizient D </w:t>
      </w:r>
      <w:r w:rsidRPr="00F64AE0">
        <w:rPr>
          <w:color w:val="4F81BD" w:themeColor="accent1"/>
        </w:rPr>
        <w:t>[m</w:t>
      </w:r>
      <w:r w:rsidRPr="00F64AE0">
        <w:rPr>
          <w:color w:val="4F81BD" w:themeColor="accent1"/>
          <w:vertAlign w:val="superscript"/>
        </w:rPr>
        <w:t>2</w:t>
      </w:r>
      <w:r w:rsidRPr="00F64AE0">
        <w:rPr>
          <w:color w:val="4F81BD" w:themeColor="accent1"/>
        </w:rPr>
        <w:t>/s]</w:t>
      </w:r>
      <w:r>
        <w:rPr>
          <w:color w:val="4F81BD" w:themeColor="accent1"/>
        </w:rPr>
        <w:t>.</w:t>
      </w:r>
    </w:p>
    <w:p w14:paraId="0AFED314" w14:textId="555B6288" w:rsidR="00F64AE0" w:rsidRPr="0012485A" w:rsidRDefault="00F64AE0" w:rsidP="00ED2AC2">
      <w:pPr>
        <w:jc w:val="left"/>
        <w:rPr>
          <w:color w:val="4F81BD" w:themeColor="accent1"/>
        </w:rPr>
      </w:pPr>
      <w:r w:rsidRPr="0012485A">
        <w:rPr>
          <w:color w:val="4F81BD" w:themeColor="accent1"/>
        </w:rPr>
        <w:t>J = - D * (dc/dx) [mol /m</w:t>
      </w:r>
      <w:r w:rsidRPr="0012485A">
        <w:rPr>
          <w:color w:val="4F81BD" w:themeColor="accent1"/>
          <w:vertAlign w:val="superscript"/>
        </w:rPr>
        <w:t>2</w:t>
      </w:r>
      <w:r w:rsidRPr="0012485A">
        <w:rPr>
          <w:color w:val="4F81BD" w:themeColor="accent1"/>
        </w:rPr>
        <w:t xml:space="preserve"> /s]</w:t>
      </w:r>
    </w:p>
    <w:p w14:paraId="2DDFD027" w14:textId="251F297F" w:rsidR="00BD0F98" w:rsidRPr="00BD0F98" w:rsidRDefault="00BD0F98" w:rsidP="00ED2AC2">
      <w:pPr>
        <w:pStyle w:val="Listenabsatz"/>
        <w:numPr>
          <w:ilvl w:val="0"/>
          <w:numId w:val="17"/>
        </w:numPr>
        <w:jc w:val="left"/>
        <w:rPr>
          <w:color w:val="4F81BD" w:themeColor="accent1"/>
        </w:rPr>
      </w:pPr>
      <w:r w:rsidRPr="00BD0F98">
        <w:rPr>
          <w:color w:val="4F81BD" w:themeColor="accent1"/>
        </w:rPr>
        <w:t>Gilt bei Lösungs-Diffusionsmodell (a</w:t>
      </w:r>
      <w:r>
        <w:rPr>
          <w:color w:val="4F81BD" w:themeColor="accent1"/>
        </w:rPr>
        <w:t>lso z.B. Umkehrosmose, Gaspermeation)</w:t>
      </w:r>
    </w:p>
    <w:p w14:paraId="11945AF4" w14:textId="51466971" w:rsidR="00F64AE0" w:rsidRDefault="00F64AE0" w:rsidP="00ED2AC2">
      <w:pPr>
        <w:jc w:val="left"/>
        <w:rPr>
          <w:color w:val="4F81BD" w:themeColor="accent1"/>
        </w:rPr>
      </w:pPr>
      <w:r w:rsidRPr="00F64AE0">
        <w:rPr>
          <w:color w:val="4F81BD" w:themeColor="accent1"/>
        </w:rPr>
        <w:t xml:space="preserve">VL-Oxygenierung: Die Menge eines Stoffes </w:t>
      </w:r>
      <w:r>
        <w:rPr>
          <w:color w:val="4F81BD" w:themeColor="accent1"/>
        </w:rPr>
        <w:t xml:space="preserve">Q, die in einer Zeiteinheit t zu jeder Zeit diffundiert, ist proportional zum Diffusionskoeffizienten, zur Fläche A und zur Konzentrationsdifferenz </w:t>
      </w:r>
      <w:r>
        <w:rPr>
          <w:rFonts w:cstheme="minorHAnsi"/>
          <w:color w:val="4F81BD" w:themeColor="accent1"/>
        </w:rPr>
        <w:t>Δ</w:t>
      </w:r>
      <w:r>
        <w:rPr>
          <w:color w:val="4F81BD" w:themeColor="accent1"/>
        </w:rPr>
        <w:t>C und reziprok zur Diffusionsstrecke I.</w:t>
      </w:r>
    </w:p>
    <w:p w14:paraId="1C648935" w14:textId="52629ED5" w:rsidR="00F64AE0" w:rsidRDefault="00F64AE0" w:rsidP="00ED2AC2">
      <w:pPr>
        <w:jc w:val="left"/>
        <w:rPr>
          <w:color w:val="4F81BD" w:themeColor="accent1"/>
        </w:rPr>
      </w:pPr>
      <w:r>
        <w:rPr>
          <w:color w:val="4F81BD" w:themeColor="accent1"/>
        </w:rPr>
        <w:t>dQ/dt = (D*A*</w:t>
      </w:r>
      <w:r w:rsidRPr="00F64AE0">
        <w:rPr>
          <w:rFonts w:cstheme="minorHAnsi"/>
          <w:color w:val="4F81BD" w:themeColor="accent1"/>
        </w:rPr>
        <w:t xml:space="preserve"> </w:t>
      </w:r>
      <w:r>
        <w:rPr>
          <w:rFonts w:cstheme="minorHAnsi"/>
          <w:color w:val="4F81BD" w:themeColor="accent1"/>
        </w:rPr>
        <w:t>Δ</w:t>
      </w:r>
      <w:r>
        <w:rPr>
          <w:color w:val="4F81BD" w:themeColor="accent1"/>
        </w:rPr>
        <w:t>C) / I</w:t>
      </w:r>
    </w:p>
    <w:p w14:paraId="2C74455F" w14:textId="77777777" w:rsidR="00C81843" w:rsidRPr="00F64AE0" w:rsidRDefault="00C81843" w:rsidP="00ED2AC2">
      <w:pPr>
        <w:jc w:val="left"/>
        <w:rPr>
          <w:color w:val="4F81BD" w:themeColor="accent1"/>
        </w:rPr>
      </w:pPr>
    </w:p>
    <w:p w14:paraId="5FC6FA97" w14:textId="203CC7D3" w:rsidR="00785CBC" w:rsidRPr="00114213" w:rsidRDefault="00785CBC" w:rsidP="00ED2AC2">
      <w:pPr>
        <w:spacing w:after="0"/>
        <w:jc w:val="left"/>
        <w:rPr>
          <w:b/>
          <w:bCs/>
        </w:rPr>
      </w:pPr>
      <w:r w:rsidRPr="00114213">
        <w:rPr>
          <w:b/>
          <w:bCs/>
        </w:rPr>
        <w:t>Zulassung</w:t>
      </w:r>
    </w:p>
    <w:p w14:paraId="6F885E86" w14:textId="56301D15" w:rsidR="00785CBC" w:rsidRDefault="00EE0E5F" w:rsidP="00ED2AC2">
      <w:pPr>
        <w:jc w:val="left"/>
      </w:pPr>
      <w:r>
        <w:t xml:space="preserve">a) </w:t>
      </w:r>
      <w:r w:rsidR="00785CBC">
        <w:t>4 Kriterien nennen, nach denen die Einstufung in die Risikoklassen stattfindet</w:t>
      </w:r>
    </w:p>
    <w:p w14:paraId="69FE5018" w14:textId="7F9961DE" w:rsidR="00E43E25" w:rsidRDefault="00E43E25" w:rsidP="00ED2AC2">
      <w:pPr>
        <w:jc w:val="left"/>
        <w:rPr>
          <w:color w:val="4F81BD" w:themeColor="accent1"/>
        </w:rPr>
      </w:pPr>
      <w:r>
        <w:rPr>
          <w:color w:val="4F81BD" w:themeColor="accent1"/>
        </w:rPr>
        <w:t>Grad der Invasivität, Besonderheiten</w:t>
      </w:r>
      <w:r w:rsidR="006674D3">
        <w:rPr>
          <w:color w:val="4F81BD" w:themeColor="accent1"/>
        </w:rPr>
        <w:t xml:space="preserve"> (chem. Veränderung</w:t>
      </w:r>
      <w:r w:rsidR="00ED2AC2">
        <w:rPr>
          <w:color w:val="4F81BD" w:themeColor="accent1"/>
        </w:rPr>
        <w:t>, …</w:t>
      </w:r>
      <w:r w:rsidR="006674D3">
        <w:rPr>
          <w:color w:val="4F81BD" w:themeColor="accent1"/>
        </w:rPr>
        <w:t>)</w:t>
      </w:r>
      <w:r>
        <w:rPr>
          <w:color w:val="4F81BD" w:themeColor="accent1"/>
        </w:rPr>
        <w:t>, Dauer der Anwendung, Anwendungsort</w:t>
      </w:r>
      <w:r w:rsidR="00EE0E5F">
        <w:rPr>
          <w:color w:val="4F81BD" w:themeColor="accent1"/>
        </w:rPr>
        <w:tab/>
      </w:r>
    </w:p>
    <w:p w14:paraId="56837F95" w14:textId="7CB031F0" w:rsidR="00870F17" w:rsidRDefault="00EE0E5F" w:rsidP="00ED2AC2">
      <w:pPr>
        <w:jc w:val="left"/>
      </w:pPr>
      <w:r w:rsidRPr="00EE0E5F">
        <w:t xml:space="preserve">b) </w:t>
      </w:r>
      <w:r w:rsidR="00870F17" w:rsidRPr="00870F17">
        <w:t>Wodurch kennzeichnen sich Klasse IIa MP? Nenne 1 Bsp. (1P)</w:t>
      </w:r>
    </w:p>
    <w:p w14:paraId="0E78BE40" w14:textId="670B9BCF" w:rsidR="001906A8" w:rsidRDefault="001906A8" w:rsidP="00ED2AC2">
      <w:pPr>
        <w:pStyle w:val="Listenabsatz"/>
        <w:numPr>
          <w:ilvl w:val="0"/>
          <w:numId w:val="17"/>
        </w:numPr>
        <w:jc w:val="left"/>
        <w:rPr>
          <w:color w:val="4F81BD" w:themeColor="accent1"/>
        </w:rPr>
      </w:pPr>
      <w:r w:rsidRPr="001906A8">
        <w:rPr>
          <w:color w:val="4F81BD" w:themeColor="accent1"/>
        </w:rPr>
        <w:lastRenderedPageBreak/>
        <w:t>Geringes Anwendungsrisiko</w:t>
      </w:r>
    </w:p>
    <w:p w14:paraId="43654651" w14:textId="45512A1C" w:rsidR="001906A8" w:rsidRDefault="001906A8" w:rsidP="00ED2AC2">
      <w:pPr>
        <w:pStyle w:val="Listenabsatz"/>
        <w:numPr>
          <w:ilvl w:val="0"/>
          <w:numId w:val="17"/>
        </w:numPr>
        <w:jc w:val="left"/>
        <w:rPr>
          <w:color w:val="4F81BD" w:themeColor="accent1"/>
        </w:rPr>
      </w:pPr>
      <w:r>
        <w:rPr>
          <w:color w:val="4F81BD" w:themeColor="accent1"/>
        </w:rPr>
        <w:t>Nicht invasiv / mäßig invasiv</w:t>
      </w:r>
    </w:p>
    <w:p w14:paraId="55C957FA" w14:textId="2D40F1B6" w:rsidR="001906A8" w:rsidRDefault="001906A8" w:rsidP="00ED2AC2">
      <w:pPr>
        <w:pStyle w:val="Listenabsatz"/>
        <w:numPr>
          <w:ilvl w:val="0"/>
          <w:numId w:val="17"/>
        </w:numPr>
        <w:jc w:val="left"/>
        <w:rPr>
          <w:color w:val="4F81BD" w:themeColor="accent1"/>
        </w:rPr>
      </w:pPr>
      <w:r>
        <w:rPr>
          <w:color w:val="4F81BD" w:themeColor="accent1"/>
        </w:rPr>
        <w:t>Anwendungsdauer: Kurzzeitimplantate (aufsummiert &lt; 30 Tage) oder Langzeitimplantate im Zahnbereich</w:t>
      </w:r>
      <w:r>
        <w:rPr>
          <w:color w:val="4F81BD" w:themeColor="accent1"/>
        </w:rPr>
        <w:tab/>
      </w:r>
    </w:p>
    <w:p w14:paraId="2F858CBD" w14:textId="2E62C899" w:rsidR="001906A8" w:rsidRPr="001906A8" w:rsidRDefault="001906A8" w:rsidP="00ED2AC2">
      <w:pPr>
        <w:pStyle w:val="Listenabsatz"/>
        <w:numPr>
          <w:ilvl w:val="0"/>
          <w:numId w:val="17"/>
        </w:numPr>
        <w:jc w:val="left"/>
        <w:rPr>
          <w:color w:val="4F81BD" w:themeColor="accent1"/>
        </w:rPr>
      </w:pPr>
      <w:r>
        <w:rPr>
          <w:color w:val="4F81BD" w:themeColor="accent1"/>
        </w:rPr>
        <w:t>Bsp.: Kontaktlinsen, Tupfer, Zahnkrone / -füllung</w:t>
      </w:r>
    </w:p>
    <w:p w14:paraId="0B23E5AA" w14:textId="1EB66AC7" w:rsidR="00EE0E5F" w:rsidRDefault="00870F17" w:rsidP="00ED2AC2">
      <w:pPr>
        <w:jc w:val="left"/>
      </w:pPr>
      <w:r>
        <w:t xml:space="preserve">c) </w:t>
      </w:r>
      <w:r w:rsidR="00EE0E5F" w:rsidRPr="00EE0E5F">
        <w:t xml:space="preserve">Medizinprodukt-Einteilung Klasse IIb definieren + </w:t>
      </w:r>
      <w:r w:rsidR="00EE0E5F">
        <w:t>Beispiel</w:t>
      </w:r>
    </w:p>
    <w:p w14:paraId="572B1BEC" w14:textId="076010CE" w:rsidR="001906A8" w:rsidRPr="001906A8" w:rsidRDefault="001906A8" w:rsidP="00ED2AC2">
      <w:pPr>
        <w:pStyle w:val="Listenabsatz"/>
        <w:numPr>
          <w:ilvl w:val="0"/>
          <w:numId w:val="18"/>
        </w:numPr>
        <w:jc w:val="left"/>
      </w:pPr>
      <w:r>
        <w:rPr>
          <w:color w:val="4F81BD" w:themeColor="accent1"/>
        </w:rPr>
        <w:t>Erhöhtes methodisches Risiko, systemisches Risiko</w:t>
      </w:r>
    </w:p>
    <w:p w14:paraId="0B715FEB" w14:textId="3E9375FD" w:rsidR="001906A8" w:rsidRPr="001906A8" w:rsidRDefault="001906A8" w:rsidP="00ED2AC2">
      <w:pPr>
        <w:pStyle w:val="Listenabsatz"/>
        <w:numPr>
          <w:ilvl w:val="0"/>
          <w:numId w:val="18"/>
        </w:numPr>
        <w:jc w:val="left"/>
      </w:pPr>
      <w:r>
        <w:rPr>
          <w:color w:val="4F81BD" w:themeColor="accent1"/>
        </w:rPr>
        <w:t>Langzeitimplantate mit Verweildauer &gt; 30 Tage</w:t>
      </w:r>
    </w:p>
    <w:p w14:paraId="3A224F77" w14:textId="22566095" w:rsidR="001906A8" w:rsidRPr="001906A8" w:rsidRDefault="001906A8" w:rsidP="00ED2AC2">
      <w:pPr>
        <w:pStyle w:val="Listenabsatz"/>
        <w:numPr>
          <w:ilvl w:val="0"/>
          <w:numId w:val="18"/>
        </w:numPr>
        <w:jc w:val="left"/>
      </w:pPr>
      <w:r>
        <w:rPr>
          <w:color w:val="4F81BD" w:themeColor="accent1"/>
        </w:rPr>
        <w:t>Aktive Implantate, Blutbeutel, nicht invasive Empfängnisverhütung (Kondome)</w:t>
      </w:r>
    </w:p>
    <w:p w14:paraId="37B10D78" w14:textId="213A8AB4" w:rsidR="001906A8" w:rsidRPr="006674D3" w:rsidRDefault="001906A8" w:rsidP="00ED2AC2">
      <w:pPr>
        <w:pStyle w:val="Listenabsatz"/>
        <w:numPr>
          <w:ilvl w:val="0"/>
          <w:numId w:val="18"/>
        </w:numPr>
        <w:jc w:val="left"/>
      </w:pPr>
      <w:r>
        <w:rPr>
          <w:color w:val="4F81BD" w:themeColor="accent1"/>
        </w:rPr>
        <w:t>Beispiel: Dialysegerät, Beatmungsgerät, Röntgengerät</w:t>
      </w:r>
    </w:p>
    <w:p w14:paraId="06A9EC2C" w14:textId="12339CAB" w:rsidR="006674D3" w:rsidRDefault="006674D3" w:rsidP="00ED2AC2">
      <w:pPr>
        <w:spacing w:after="160" w:line="259" w:lineRule="auto"/>
        <w:jc w:val="left"/>
      </w:pPr>
      <w:r w:rsidRPr="006674D3">
        <w:t xml:space="preserve">d) </w:t>
      </w:r>
      <w:r w:rsidRPr="006674D3">
        <w:t>Software als Medizinprodukt, welche drei Einteilungen gibt es, nennen Sie jeweils Beispiele.</w:t>
      </w:r>
    </w:p>
    <w:p w14:paraId="610E17F2" w14:textId="203F45F7" w:rsidR="006674D3" w:rsidRPr="001369AB" w:rsidRDefault="001369AB" w:rsidP="00ED2AC2">
      <w:pPr>
        <w:pStyle w:val="Listenabsatz"/>
        <w:numPr>
          <w:ilvl w:val="0"/>
          <w:numId w:val="19"/>
        </w:numPr>
        <w:spacing w:after="160" w:line="259" w:lineRule="auto"/>
        <w:jc w:val="left"/>
        <w:rPr>
          <w:color w:val="4F81BD" w:themeColor="accent1"/>
        </w:rPr>
      </w:pPr>
      <w:r w:rsidRPr="001369AB">
        <w:rPr>
          <w:color w:val="4F81BD" w:themeColor="accent1"/>
        </w:rPr>
        <w:t>Teil eines Medizinproduktes (e</w:t>
      </w:r>
      <w:r w:rsidR="006674D3" w:rsidRPr="001369AB">
        <w:rPr>
          <w:color w:val="4F81BD" w:themeColor="accent1"/>
        </w:rPr>
        <w:t>mbedde</w:t>
      </w:r>
      <w:r w:rsidRPr="001369AB">
        <w:rPr>
          <w:color w:val="4F81BD" w:themeColor="accent1"/>
        </w:rPr>
        <w:t>d Software): Steuerungssoftware für CT</w:t>
      </w:r>
    </w:p>
    <w:p w14:paraId="366BCE5A" w14:textId="0A30A084" w:rsidR="001369AB" w:rsidRPr="001369AB" w:rsidRDefault="001369AB" w:rsidP="00ED2AC2">
      <w:pPr>
        <w:pStyle w:val="Listenabsatz"/>
        <w:numPr>
          <w:ilvl w:val="0"/>
          <w:numId w:val="19"/>
        </w:numPr>
        <w:spacing w:after="160" w:line="259" w:lineRule="auto"/>
        <w:jc w:val="left"/>
        <w:rPr>
          <w:color w:val="4F81BD" w:themeColor="accent1"/>
        </w:rPr>
      </w:pPr>
      <w:r w:rsidRPr="001369AB">
        <w:rPr>
          <w:color w:val="4F81BD" w:themeColor="accent1"/>
        </w:rPr>
        <w:t>Zubehör zu Medizinprodukt: Datenauswertung von CT</w:t>
      </w:r>
    </w:p>
    <w:p w14:paraId="5DE7D3E3" w14:textId="439CB413" w:rsidR="006674D3" w:rsidRPr="001369AB" w:rsidRDefault="001369AB" w:rsidP="00ED2AC2">
      <w:pPr>
        <w:pStyle w:val="Listenabsatz"/>
        <w:numPr>
          <w:ilvl w:val="0"/>
          <w:numId w:val="19"/>
        </w:numPr>
        <w:spacing w:after="160" w:line="259" w:lineRule="auto"/>
        <w:jc w:val="left"/>
        <w:rPr>
          <w:color w:val="4F81BD" w:themeColor="accent1"/>
        </w:rPr>
      </w:pPr>
      <w:r w:rsidRPr="001369AB">
        <w:rPr>
          <w:color w:val="4F81BD" w:themeColor="accent1"/>
        </w:rPr>
        <w:t>Standalone Software Medizinprodukt (Software as Medical Device): App, die Blutdruckdaten auswertet und Diagnose erstellt oder Therapieform vorschlägt</w:t>
      </w:r>
      <w:r>
        <w:rPr>
          <w:color w:val="4F81BD" w:themeColor="accent1"/>
        </w:rPr>
        <w:br/>
        <w:t>(bei Standalone-Software ist die Zweckbestimmung entscheidend!)</w:t>
      </w:r>
    </w:p>
    <w:p w14:paraId="1F6A5B56" w14:textId="427A13CD" w:rsidR="00785CBC" w:rsidRPr="00114213" w:rsidRDefault="00785CBC" w:rsidP="00ED2AC2">
      <w:pPr>
        <w:spacing w:after="0"/>
        <w:jc w:val="left"/>
        <w:rPr>
          <w:b/>
          <w:bCs/>
        </w:rPr>
      </w:pPr>
      <w:r w:rsidRPr="00114213">
        <w:rPr>
          <w:b/>
          <w:bCs/>
        </w:rPr>
        <w:t>Antikörper</w:t>
      </w:r>
    </w:p>
    <w:p w14:paraId="00F02DF5" w14:textId="3165154F" w:rsidR="00EE0E5F" w:rsidRDefault="00114213" w:rsidP="00ED2AC2">
      <w:pPr>
        <w:jc w:val="left"/>
      </w:pPr>
      <w:r>
        <w:t xml:space="preserve">a) </w:t>
      </w:r>
      <w:r w:rsidR="00785CBC">
        <w:t>IgG-Antikörper mit N- und C-Enden zeichnen und die Funktion der beiden Enden nennen</w:t>
      </w:r>
    </w:p>
    <w:p w14:paraId="41C0B38D" w14:textId="40579ACA" w:rsidR="00BF0FC7" w:rsidRDefault="00BF0FC7" w:rsidP="00ED2AC2">
      <w:pPr>
        <w:jc w:val="left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934208" behindDoc="0" locked="0" layoutInCell="1" allowOverlap="1" wp14:anchorId="3AC0E54A" wp14:editId="2727C4D7">
                <wp:simplePos x="0" y="0"/>
                <wp:positionH relativeFrom="column">
                  <wp:posOffset>1943100</wp:posOffset>
                </wp:positionH>
                <wp:positionV relativeFrom="paragraph">
                  <wp:posOffset>225425</wp:posOffset>
                </wp:positionV>
                <wp:extent cx="734840" cy="182245"/>
                <wp:effectExtent l="57150" t="38100" r="8255" b="46355"/>
                <wp:wrapNone/>
                <wp:docPr id="42" name="Freihand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734840" cy="1822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FAE036" id="Freihand 42" o:spid="_x0000_s1026" type="#_x0000_t75" style="position:absolute;margin-left:152.3pt;margin-top:17.05pt;width:59.25pt;height:15.75pt;z-index:25193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">
                <v:imagedata r:id="rId1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20896" behindDoc="0" locked="0" layoutInCell="1" allowOverlap="1" wp14:anchorId="200EAFFA" wp14:editId="526E03FB">
                <wp:simplePos x="0" y="0"/>
                <wp:positionH relativeFrom="column">
                  <wp:posOffset>97790</wp:posOffset>
                </wp:positionH>
                <wp:positionV relativeFrom="paragraph">
                  <wp:posOffset>-74930</wp:posOffset>
                </wp:positionV>
                <wp:extent cx="1296035" cy="445135"/>
                <wp:effectExtent l="38100" t="38100" r="37465" b="31115"/>
                <wp:wrapNone/>
                <wp:docPr id="29" name="Freihand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1296035" cy="4451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EC183E" id="Freihand 29" o:spid="_x0000_s1026" type="#_x0000_t75" style="position:absolute;margin-left:7.35pt;margin-top:-6.25pt;width:102.75pt;height:35.75pt;z-index:25192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">
                <v:imagedata r:id="rId20" o:title=""/>
              </v:shape>
            </w:pict>
          </mc:Fallback>
        </mc:AlternateContent>
      </w:r>
    </w:p>
    <w:p w14:paraId="045008D2" w14:textId="65EA126D" w:rsidR="00BF0FC7" w:rsidRDefault="00BF0FC7" w:rsidP="00ED2AC2">
      <w:pPr>
        <w:jc w:val="left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927040" behindDoc="0" locked="0" layoutInCell="1" allowOverlap="1" wp14:anchorId="58422556" wp14:editId="0D13C323">
                <wp:simplePos x="0" y="0"/>
                <wp:positionH relativeFrom="column">
                  <wp:posOffset>452120</wp:posOffset>
                </wp:positionH>
                <wp:positionV relativeFrom="paragraph">
                  <wp:posOffset>-29210</wp:posOffset>
                </wp:positionV>
                <wp:extent cx="611745" cy="237535"/>
                <wp:effectExtent l="57150" t="38100" r="0" b="48260"/>
                <wp:wrapNone/>
                <wp:docPr id="35" name="Freihand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611745" cy="2375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BCF5DC" id="Freihand 35" o:spid="_x0000_s1026" type="#_x0000_t75" style="position:absolute;margin-left:34.9pt;margin-top:-3pt;width:49.55pt;height:20.1pt;z-index:25192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">
                <v:imagedata r:id="rId2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12704" behindDoc="0" locked="0" layoutInCell="1" allowOverlap="1" wp14:anchorId="6831316A" wp14:editId="091B7DE2">
                <wp:simplePos x="0" y="0"/>
                <wp:positionH relativeFrom="column">
                  <wp:posOffset>241646</wp:posOffset>
                </wp:positionH>
                <wp:positionV relativeFrom="paragraph">
                  <wp:posOffset>-140455</wp:posOffset>
                </wp:positionV>
                <wp:extent cx="300600" cy="371520"/>
                <wp:effectExtent l="38100" t="38100" r="42545" b="47625"/>
                <wp:wrapNone/>
                <wp:docPr id="20" name="Freihand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300600" cy="37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7ACC16" id="Freihand 20" o:spid="_x0000_s1026" type="#_x0000_t75" style="position:absolute;margin-left:18.35pt;margin-top:-11.75pt;width:25.05pt;height:30.65pt;z-index:25191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">
                <v:imagedata r:id="rId2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11680" behindDoc="0" locked="0" layoutInCell="1" allowOverlap="1" wp14:anchorId="0341E45A" wp14:editId="532131A9">
                <wp:simplePos x="0" y="0"/>
                <wp:positionH relativeFrom="column">
                  <wp:posOffset>1008806</wp:posOffset>
                </wp:positionH>
                <wp:positionV relativeFrom="paragraph">
                  <wp:posOffset>-135055</wp:posOffset>
                </wp:positionV>
                <wp:extent cx="353160" cy="314280"/>
                <wp:effectExtent l="57150" t="38100" r="46990" b="48260"/>
                <wp:wrapNone/>
                <wp:docPr id="19" name="Freihand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353160" cy="31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B0A3BA" id="Freihand 19" o:spid="_x0000_s1026" type="#_x0000_t75" style="position:absolute;margin-left:78.75pt;margin-top:-11.35pt;width:29.2pt;height:26.2pt;z-index:25191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">
                <v:imagedata r:id="rId2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10656" behindDoc="0" locked="0" layoutInCell="1" allowOverlap="1" wp14:anchorId="6C6A676B" wp14:editId="2A8E0442">
                <wp:simplePos x="0" y="0"/>
                <wp:positionH relativeFrom="column">
                  <wp:posOffset>806846</wp:posOffset>
                </wp:positionH>
                <wp:positionV relativeFrom="paragraph">
                  <wp:posOffset>-214615</wp:posOffset>
                </wp:positionV>
                <wp:extent cx="466200" cy="1004760"/>
                <wp:effectExtent l="38100" t="38100" r="10160" b="43180"/>
                <wp:wrapNone/>
                <wp:docPr id="18" name="Freihand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466200" cy="10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677855" id="Freihand 18" o:spid="_x0000_s1026" type="#_x0000_t75" style="position:absolute;margin-left:62.85pt;margin-top:-17.6pt;width:38.1pt;height:80.5pt;z-index:25191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">
                <v:imagedata r:id="rId2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09632" behindDoc="0" locked="0" layoutInCell="1" allowOverlap="1" wp14:anchorId="03349C38" wp14:editId="65EC444E">
                <wp:simplePos x="0" y="0"/>
                <wp:positionH relativeFrom="column">
                  <wp:posOffset>359006</wp:posOffset>
                </wp:positionH>
                <wp:positionV relativeFrom="paragraph">
                  <wp:posOffset>-220015</wp:posOffset>
                </wp:positionV>
                <wp:extent cx="353880" cy="1027440"/>
                <wp:effectExtent l="57150" t="38100" r="46355" b="39370"/>
                <wp:wrapNone/>
                <wp:docPr id="17" name="Freihand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353880" cy="102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3CF1CE" id="Freihand 17" o:spid="_x0000_s1026" type="#_x0000_t75" style="position:absolute;margin-left:27.55pt;margin-top:-18pt;width:29.25pt;height:82.3pt;z-index:25190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">
                <v:imagedata r:id="rId30" o:title=""/>
              </v:shape>
            </w:pict>
          </mc:Fallback>
        </mc:AlternateContent>
      </w:r>
    </w:p>
    <w:p w14:paraId="7AE885C4" w14:textId="4560AE75" w:rsidR="00BF0FC7" w:rsidRDefault="00BF0FC7" w:rsidP="00ED2AC2">
      <w:pPr>
        <w:jc w:val="left"/>
      </w:pPr>
    </w:p>
    <w:p w14:paraId="29119AE4" w14:textId="2B53236F" w:rsidR="00BF0FC7" w:rsidRDefault="00BF0FC7" w:rsidP="00ED2AC2">
      <w:pPr>
        <w:jc w:val="left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921920" behindDoc="0" locked="0" layoutInCell="1" allowOverlap="1" wp14:anchorId="2F8329B9" wp14:editId="5B1CF97E">
                <wp:simplePos x="0" y="0"/>
                <wp:positionH relativeFrom="column">
                  <wp:posOffset>716846</wp:posOffset>
                </wp:positionH>
                <wp:positionV relativeFrom="paragraph">
                  <wp:posOffset>192745</wp:posOffset>
                </wp:positionV>
                <wp:extent cx="84600" cy="90720"/>
                <wp:effectExtent l="38100" t="38100" r="48895" b="43180"/>
                <wp:wrapNone/>
                <wp:docPr id="30" name="Freihand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8460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4DCD2C" id="Freihand 30" o:spid="_x0000_s1026" type="#_x0000_t75" style="position:absolute;margin-left:56.1pt;margin-top:14.85pt;width:7.35pt;height:7.85pt;z-index:25192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">
                <v:imagedata r:id="rId32" o:title=""/>
              </v:shape>
            </w:pict>
          </mc:Fallback>
        </mc:AlternateContent>
      </w:r>
    </w:p>
    <w:p w14:paraId="1B13EC59" w14:textId="3A4C6E85" w:rsidR="00353E38" w:rsidRDefault="00353E38" w:rsidP="00ED2AC2">
      <w:pPr>
        <w:jc w:val="left"/>
        <w:rPr>
          <w:color w:val="FF0000"/>
        </w:rPr>
      </w:pPr>
      <w:r w:rsidRPr="00353E38">
        <w:rPr>
          <w:color w:val="FF0000"/>
        </w:rPr>
        <w:t>Disulfidbrücken</w:t>
      </w:r>
    </w:p>
    <w:p w14:paraId="2138BB4F" w14:textId="358E319E" w:rsidR="00ED2AC2" w:rsidRPr="00ED2AC2" w:rsidRDefault="00ED2AC2" w:rsidP="00ED2AC2">
      <w:pPr>
        <w:jc w:val="left"/>
        <w:rPr>
          <w:color w:val="4F81BD" w:themeColor="accent1"/>
        </w:rPr>
      </w:pPr>
      <w:r>
        <w:rPr>
          <w:color w:val="4F81BD" w:themeColor="accent1"/>
        </w:rPr>
        <w:t>N- Enden: Erkennung; C-Enden: Eliminierung</w:t>
      </w:r>
    </w:p>
    <w:p w14:paraId="76F6AA74" w14:textId="7B821D9C" w:rsidR="00EE0E5F" w:rsidRDefault="00EE0E5F" w:rsidP="00ED2AC2">
      <w:pPr>
        <w:jc w:val="left"/>
      </w:pPr>
      <w:r>
        <w:t xml:space="preserve">b)  Welche Stoffwechselwege bei Hybridomatechnologie </w:t>
      </w:r>
    </w:p>
    <w:p w14:paraId="4C3F213C" w14:textId="264EBFDF" w:rsidR="006674D3" w:rsidRPr="00FD53DF" w:rsidRDefault="00FD53DF" w:rsidP="00ED2AC2">
      <w:pPr>
        <w:jc w:val="left"/>
        <w:rPr>
          <w:color w:val="4F81BD" w:themeColor="accent1"/>
        </w:rPr>
      </w:pPr>
      <w:r w:rsidRPr="00FD53DF">
        <w:rPr>
          <w:color w:val="4F81BD" w:themeColor="accent1"/>
        </w:rPr>
        <w:t xml:space="preserve">- </w:t>
      </w:r>
      <w:r w:rsidR="006674D3" w:rsidRPr="00FD53DF">
        <w:rPr>
          <w:color w:val="4F81BD" w:themeColor="accent1"/>
        </w:rPr>
        <w:t>de novo pathway</w:t>
      </w:r>
      <w:r w:rsidRPr="00FD53DF">
        <w:rPr>
          <w:color w:val="4F81BD" w:themeColor="accent1"/>
        </w:rPr>
        <w:t>: Myelomzellen</w:t>
      </w:r>
      <w:r w:rsidR="006674D3" w:rsidRPr="00FD53DF">
        <w:rPr>
          <w:color w:val="4F81BD" w:themeColor="accent1"/>
        </w:rPr>
        <w:tab/>
      </w:r>
      <w:r w:rsidR="006674D3" w:rsidRPr="00FD53DF">
        <w:rPr>
          <w:color w:val="4F81BD" w:themeColor="accent1"/>
        </w:rPr>
        <w:br/>
      </w:r>
      <w:r w:rsidRPr="00FD53DF">
        <w:rPr>
          <w:color w:val="4F81BD" w:themeColor="accent1"/>
        </w:rPr>
        <w:t xml:space="preserve">- </w:t>
      </w:r>
      <w:r w:rsidR="006674D3" w:rsidRPr="00FD53DF">
        <w:rPr>
          <w:color w:val="4F81BD" w:themeColor="accent1"/>
        </w:rPr>
        <w:t>salvage pathway</w:t>
      </w:r>
      <w:r w:rsidRPr="00FD53DF">
        <w:rPr>
          <w:color w:val="4F81BD" w:themeColor="accent1"/>
        </w:rPr>
        <w:t xml:space="preserve">: </w:t>
      </w:r>
      <w:r w:rsidR="00ED2AC2">
        <w:rPr>
          <w:color w:val="4F81BD" w:themeColor="accent1"/>
        </w:rPr>
        <w:t xml:space="preserve">nur </w:t>
      </w:r>
      <w:r w:rsidRPr="00FD53DF">
        <w:rPr>
          <w:color w:val="4F81BD" w:themeColor="accent1"/>
        </w:rPr>
        <w:t>HGPRT+ Z</w:t>
      </w:r>
      <w:r>
        <w:rPr>
          <w:color w:val="4F81BD" w:themeColor="accent1"/>
        </w:rPr>
        <w:t>ellen können diesen gehen</w:t>
      </w:r>
    </w:p>
    <w:p w14:paraId="6FF61EDF" w14:textId="20724BC6" w:rsidR="00EE0E5F" w:rsidRDefault="00EE0E5F" w:rsidP="00ED2AC2">
      <w:pPr>
        <w:jc w:val="left"/>
      </w:pPr>
      <w:r>
        <w:t>c)  Welches Medium für Hybridomatechnologie</w:t>
      </w:r>
      <w:r w:rsidR="00870F17">
        <w:t>? Dazu müssen sie spezialisiert werden. Welche Substanzen enthält das Medium? (HAT die einzelnen Bestandteile erläutern). Wieso erfolgt die Kultivierung dort? (3P/4P)</w:t>
      </w:r>
      <w:r>
        <w:t xml:space="preserve"> </w:t>
      </w:r>
    </w:p>
    <w:p w14:paraId="5BD1B5A2" w14:textId="5E803241" w:rsidR="00353E38" w:rsidRDefault="00353E38" w:rsidP="00ED2AC2">
      <w:pPr>
        <w:jc w:val="left"/>
        <w:rPr>
          <w:color w:val="4F81BD" w:themeColor="accent1"/>
        </w:rPr>
      </w:pPr>
      <w:r w:rsidRPr="00353E38">
        <w:rPr>
          <w:color w:val="4F81BD" w:themeColor="accent1"/>
        </w:rPr>
        <w:t>HAT-Medium</w:t>
      </w:r>
      <w:r>
        <w:rPr>
          <w:color w:val="4F81BD" w:themeColor="accent1"/>
        </w:rPr>
        <w:t xml:space="preserve"> aus Hypoxanthin, Aminopterin und Thymidin</w:t>
      </w:r>
    </w:p>
    <w:p w14:paraId="7714D3CF" w14:textId="0C7D83DD" w:rsidR="00FD53DF" w:rsidRDefault="00FD53DF" w:rsidP="00ED2AC2">
      <w:pPr>
        <w:jc w:val="left"/>
        <w:rPr>
          <w:color w:val="4F81BD" w:themeColor="accent1"/>
        </w:rPr>
      </w:pPr>
      <w:r>
        <w:rPr>
          <w:color w:val="4F81BD" w:themeColor="accent1"/>
        </w:rPr>
        <w:t>Ziel: Selektionieren von Hybridomzellen</w:t>
      </w:r>
    </w:p>
    <w:p w14:paraId="565CD944" w14:textId="7C3D5C56" w:rsidR="00A44A26" w:rsidRDefault="00A44A26" w:rsidP="00ED2AC2">
      <w:pPr>
        <w:jc w:val="left"/>
        <w:rPr>
          <w:color w:val="4F81BD" w:themeColor="accent1"/>
        </w:rPr>
      </w:pPr>
      <w:r>
        <w:rPr>
          <w:color w:val="4F81BD" w:themeColor="accent1"/>
        </w:rPr>
        <w:lastRenderedPageBreak/>
        <w:t>Nucleotide können auf zwei unterschiedliche Wege gewonnen werden:</w:t>
      </w:r>
      <w:r>
        <w:rPr>
          <w:color w:val="4F81BD" w:themeColor="accent1"/>
        </w:rPr>
        <w:tab/>
      </w:r>
      <w:r>
        <w:rPr>
          <w:color w:val="4F81BD" w:themeColor="accent1"/>
        </w:rPr>
        <w:br/>
        <w:t xml:space="preserve">- de novo pathway </w:t>
      </w:r>
      <w:r w:rsidRPr="00A44A26">
        <w:rPr>
          <w:color w:val="4F81BD" w:themeColor="accent1"/>
        </w:rPr>
        <w:sym w:font="Wingdings" w:char="F0E0"/>
      </w:r>
      <w:r>
        <w:rPr>
          <w:color w:val="4F81BD" w:themeColor="accent1"/>
        </w:rPr>
        <w:t xml:space="preserve"> wird durch Aminopterin unterbunden</w:t>
      </w:r>
      <w:r>
        <w:rPr>
          <w:color w:val="4F81BD" w:themeColor="accent1"/>
        </w:rPr>
        <w:tab/>
      </w:r>
      <w:r>
        <w:rPr>
          <w:color w:val="4F81BD" w:themeColor="accent1"/>
        </w:rPr>
        <w:br/>
        <w:t>-</w:t>
      </w:r>
      <w:r w:rsidR="00FD53DF">
        <w:rPr>
          <w:color w:val="4F81BD" w:themeColor="accent1"/>
        </w:rPr>
        <w:t xml:space="preserve"> </w:t>
      </w:r>
      <w:r>
        <w:rPr>
          <w:color w:val="4F81BD" w:themeColor="accent1"/>
        </w:rPr>
        <w:t>salvage pathway (möglich durch Hypoxanthin und Thymidin): nur Zellen, die das Schlüsselenzym HGPRT besitzen</w:t>
      </w:r>
    </w:p>
    <w:p w14:paraId="1F2C0C44" w14:textId="53B676A1" w:rsidR="00A44A26" w:rsidRDefault="00A44A26" w:rsidP="00ED2AC2">
      <w:pPr>
        <w:jc w:val="left"/>
        <w:rPr>
          <w:color w:val="4F81BD" w:themeColor="accent1"/>
        </w:rPr>
      </w:pPr>
      <w:r>
        <w:rPr>
          <w:color w:val="4F81BD" w:themeColor="accent1"/>
        </w:rPr>
        <w:t xml:space="preserve">- Myelomzellen besitzen HGPRT nicht </w:t>
      </w:r>
      <w:r w:rsidRPr="00A44A26">
        <w:rPr>
          <w:color w:val="4F81BD" w:themeColor="accent1"/>
        </w:rPr>
        <w:sym w:font="Wingdings" w:char="F0E0"/>
      </w:r>
      <w:r>
        <w:rPr>
          <w:color w:val="4F81BD" w:themeColor="accent1"/>
        </w:rPr>
        <w:t xml:space="preserve"> können nicht proliferieren</w:t>
      </w:r>
      <w:r>
        <w:rPr>
          <w:color w:val="4F81BD" w:themeColor="accent1"/>
        </w:rPr>
        <w:tab/>
      </w:r>
      <w:r>
        <w:rPr>
          <w:color w:val="4F81BD" w:themeColor="accent1"/>
        </w:rPr>
        <w:br/>
        <w:t xml:space="preserve">- Hybridomzellen besitzen HGPRT </w:t>
      </w:r>
      <w:r w:rsidRPr="00A44A26">
        <w:rPr>
          <w:color w:val="4F81BD" w:themeColor="accent1"/>
        </w:rPr>
        <w:sym w:font="Wingdings" w:char="F0E0"/>
      </w:r>
      <w:r>
        <w:rPr>
          <w:color w:val="4F81BD" w:themeColor="accent1"/>
        </w:rPr>
        <w:t xml:space="preserve"> proliferieren</w:t>
      </w:r>
      <w:r>
        <w:rPr>
          <w:color w:val="4F81BD" w:themeColor="accent1"/>
        </w:rPr>
        <w:tab/>
      </w:r>
      <w:r>
        <w:rPr>
          <w:color w:val="4F81BD" w:themeColor="accent1"/>
        </w:rPr>
        <w:br/>
        <w:t>- B-Zellen besitzen zwar HGPRT, sind aber nicht langlebig</w:t>
      </w:r>
    </w:p>
    <w:p w14:paraId="474FC2C5" w14:textId="4897C327" w:rsidR="00A44A26" w:rsidRPr="00A44A26" w:rsidRDefault="00A44A26" w:rsidP="00ED2AC2">
      <w:pPr>
        <w:jc w:val="left"/>
        <w:rPr>
          <w:i/>
          <w:iCs/>
          <w:color w:val="4F81BD" w:themeColor="accent1"/>
        </w:rPr>
      </w:pPr>
      <w:r w:rsidRPr="00A44A26">
        <w:rPr>
          <w:i/>
          <w:iCs/>
          <w:color w:val="4F81BD" w:themeColor="accent1"/>
        </w:rPr>
        <w:t>HGPRT = Hypoxanthine Guanine Phospho Ribosyl Transferase</w:t>
      </w:r>
    </w:p>
    <w:p w14:paraId="02B25B4D" w14:textId="196FC475" w:rsidR="00EE0E5F" w:rsidRDefault="00EE0E5F" w:rsidP="00ED2AC2">
      <w:pPr>
        <w:jc w:val="left"/>
      </w:pPr>
      <w:r>
        <w:t>d)  Bestandteile und deren Einfluss auf Selektionsprozess</w:t>
      </w:r>
    </w:p>
    <w:p w14:paraId="4B664E46" w14:textId="515381C9" w:rsidR="00114213" w:rsidRDefault="00114213" w:rsidP="00ED2AC2">
      <w:pPr>
        <w:jc w:val="left"/>
      </w:pPr>
      <w:r w:rsidRPr="00114213">
        <w:t>b) Erklären Sie die Genotyp-Phänotyp Kopplung</w:t>
      </w:r>
      <w:r w:rsidR="00EE0E5F">
        <w:t xml:space="preserve"> (1P)</w:t>
      </w:r>
    </w:p>
    <w:p w14:paraId="6C37CA63" w14:textId="704EC824" w:rsidR="00785CBC" w:rsidRPr="00EE0E5F" w:rsidRDefault="00785CBC" w:rsidP="00ED2AC2">
      <w:pPr>
        <w:spacing w:after="0"/>
        <w:jc w:val="left"/>
        <w:rPr>
          <w:b/>
          <w:bCs/>
        </w:rPr>
      </w:pPr>
      <w:r w:rsidRPr="00EE0E5F">
        <w:rPr>
          <w:b/>
          <w:bCs/>
        </w:rPr>
        <w:t>Oxygenierung</w:t>
      </w:r>
    </w:p>
    <w:p w14:paraId="335C29B5" w14:textId="4647E1D7" w:rsidR="00785CBC" w:rsidRDefault="00EE0E5F" w:rsidP="00ED2AC2">
      <w:pPr>
        <w:jc w:val="left"/>
      </w:pPr>
      <w:r>
        <w:t xml:space="preserve">a) </w:t>
      </w:r>
      <w:r w:rsidR="00785CBC">
        <w:t>Respiratorischer Quotient. Was ist das und wie setzt er sich zusammen.</w:t>
      </w:r>
    </w:p>
    <w:p w14:paraId="5FD42175" w14:textId="4478BAB9" w:rsidR="000B5521" w:rsidRPr="00C160BD" w:rsidRDefault="00DD6684" w:rsidP="00ED2AC2">
      <w:pPr>
        <w:jc w:val="left"/>
        <w:rPr>
          <w:color w:val="4F81BD" w:themeColor="accent1"/>
        </w:rPr>
      </w:pPr>
      <w:r>
        <w:rPr>
          <w:color w:val="4F81BD" w:themeColor="accent1"/>
        </w:rPr>
        <w:t xml:space="preserve">RQ = </w:t>
      </w:r>
      <w:r w:rsidR="00C160BD">
        <w:rPr>
          <w:color w:val="4F81BD" w:themeColor="accent1"/>
        </w:rPr>
        <w:t xml:space="preserve">CO2-Abgabe/O2-Aufnahme </w:t>
      </w:r>
      <w:r>
        <w:rPr>
          <w:color w:val="4F81BD" w:themeColor="accent1"/>
        </w:rPr>
        <w:t>(</w:t>
      </w:r>
      <w:r w:rsidR="00C160BD">
        <w:rPr>
          <w:color w:val="4F81BD" w:themeColor="accent1"/>
        </w:rPr>
        <w:t>= 0,82</w:t>
      </w:r>
      <w:r>
        <w:rPr>
          <w:color w:val="4F81BD" w:themeColor="accent1"/>
        </w:rPr>
        <w:t>) abhängig von Ernährung</w:t>
      </w:r>
    </w:p>
    <w:p w14:paraId="71B8D466" w14:textId="1401B1A1" w:rsidR="00785CBC" w:rsidRDefault="00785CBC" w:rsidP="00ED2AC2">
      <w:pPr>
        <w:spacing w:after="0"/>
        <w:jc w:val="left"/>
      </w:pPr>
      <w:r w:rsidRPr="00EE0E5F">
        <w:rPr>
          <w:b/>
          <w:bCs/>
        </w:rPr>
        <w:t>Funktionssysteme</w:t>
      </w:r>
    </w:p>
    <w:p w14:paraId="41015DE7" w14:textId="16767520" w:rsidR="00EE0E5F" w:rsidRDefault="00EE0E5F" w:rsidP="00ED2AC2">
      <w:pPr>
        <w:jc w:val="left"/>
      </w:pPr>
      <w:r>
        <w:t xml:space="preserve">a) </w:t>
      </w:r>
      <w:r w:rsidR="00785CBC">
        <w:t>Herstellverfahren für nanostrukturierte Sensorchips</w:t>
      </w:r>
      <w:r w:rsidR="00A25F3C">
        <w:t xml:space="preserve"> (4P)</w:t>
      </w:r>
      <w:r w:rsidR="00ED2AC2">
        <w:tab/>
      </w:r>
      <w:r w:rsidR="00ED2AC2">
        <w:br/>
        <w:t xml:space="preserve">b) </w:t>
      </w:r>
      <w:r>
        <w:t>Wie geschieht die Antikörperfärbung und wozu wird sie eingesetzt?</w:t>
      </w:r>
    </w:p>
    <w:p w14:paraId="5977F802" w14:textId="430D03EA" w:rsidR="00D96CC7" w:rsidRPr="00D96CC7" w:rsidRDefault="00D96CC7" w:rsidP="00ED2AC2">
      <w:pPr>
        <w:jc w:val="left"/>
        <w:rPr>
          <w:b/>
          <w:bCs/>
        </w:rPr>
      </w:pPr>
      <w:r w:rsidRPr="00D96CC7">
        <w:rPr>
          <w:b/>
          <w:bCs/>
        </w:rPr>
        <w:t>Molekulare Diagnostik</w:t>
      </w:r>
    </w:p>
    <w:p w14:paraId="25BFFAC4" w14:textId="2665C69A" w:rsidR="00D96CC7" w:rsidRPr="00D96CC7" w:rsidRDefault="00D96CC7" w:rsidP="00ED2AC2">
      <w:pPr>
        <w:jc w:val="left"/>
      </w:pPr>
      <w:r w:rsidRPr="00D96CC7">
        <w:t xml:space="preserve">a) </w:t>
      </w:r>
      <w:r>
        <w:t>Funktionsprinzip ELISA</w:t>
      </w:r>
      <w:r>
        <w:br/>
        <w:t>b) Funktion und wesentliche Komponenten der PCR. Beschreiben Sie ein Programm für eine PCR.</w:t>
      </w:r>
      <w:r>
        <w:br/>
        <w:t>c) Funktion der „Bunten Reihe“</w:t>
      </w:r>
    </w:p>
    <w:p w14:paraId="466C43DA" w14:textId="57ECE645" w:rsidR="00EE0E5F" w:rsidRDefault="00EE0E5F" w:rsidP="00ED2AC2">
      <w:pPr>
        <w:jc w:val="left"/>
      </w:pPr>
    </w:p>
    <w:p w14:paraId="6B2C5189" w14:textId="77DA829E" w:rsidR="00114213" w:rsidRPr="00114213" w:rsidRDefault="00114213" w:rsidP="00ED2AC2">
      <w:pPr>
        <w:spacing w:after="160" w:line="259" w:lineRule="auto"/>
        <w:jc w:val="left"/>
        <w:rPr>
          <w:color w:val="FFC000"/>
        </w:rPr>
      </w:pPr>
    </w:p>
    <w:p w14:paraId="1251493E" w14:textId="77CBCEC0" w:rsidR="00785CBC" w:rsidRDefault="00785CBC" w:rsidP="00ED2AC2">
      <w:pPr>
        <w:jc w:val="left"/>
      </w:pPr>
    </w:p>
    <w:sectPr w:rsidR="00785CB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205F6"/>
    <w:multiLevelType w:val="hybridMultilevel"/>
    <w:tmpl w:val="B45A697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2709"/>
    <w:multiLevelType w:val="hybridMultilevel"/>
    <w:tmpl w:val="92BA59D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97638"/>
    <w:multiLevelType w:val="hybridMultilevel"/>
    <w:tmpl w:val="45DC6D9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05709"/>
    <w:multiLevelType w:val="hybridMultilevel"/>
    <w:tmpl w:val="8850C6B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A31778"/>
    <w:multiLevelType w:val="hybridMultilevel"/>
    <w:tmpl w:val="31167AF4"/>
    <w:lvl w:ilvl="0" w:tplc="E9609D1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3667E"/>
    <w:multiLevelType w:val="multilevel"/>
    <w:tmpl w:val="5642A790"/>
    <w:styleLink w:val="LFO1"/>
    <w:lvl w:ilvl="0">
      <w:numFmt w:val="bullet"/>
      <w:pStyle w:val="Aufzhlungszeichen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29A43D92"/>
    <w:multiLevelType w:val="hybridMultilevel"/>
    <w:tmpl w:val="48F4188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DA1052"/>
    <w:multiLevelType w:val="hybridMultilevel"/>
    <w:tmpl w:val="854AC96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FA514E"/>
    <w:multiLevelType w:val="hybridMultilevel"/>
    <w:tmpl w:val="D01409AC"/>
    <w:lvl w:ilvl="0" w:tplc="C6006C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044BBF"/>
    <w:multiLevelType w:val="hybridMultilevel"/>
    <w:tmpl w:val="3638575E"/>
    <w:lvl w:ilvl="0" w:tplc="DCF42A5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A04FD0"/>
    <w:multiLevelType w:val="hybridMultilevel"/>
    <w:tmpl w:val="3EB403F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597F73"/>
    <w:multiLevelType w:val="hybridMultilevel"/>
    <w:tmpl w:val="0FD49F34"/>
    <w:lvl w:ilvl="0" w:tplc="975E92E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990039"/>
    <w:multiLevelType w:val="hybridMultilevel"/>
    <w:tmpl w:val="8306F91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AB46D6"/>
    <w:multiLevelType w:val="multilevel"/>
    <w:tmpl w:val="F7E2644E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65DD1979"/>
    <w:multiLevelType w:val="hybridMultilevel"/>
    <w:tmpl w:val="FEF0EE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A07AC9"/>
    <w:multiLevelType w:val="hybridMultilevel"/>
    <w:tmpl w:val="20E676F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3"/>
  </w:num>
  <w:num w:numId="3">
    <w:abstractNumId w:val="13"/>
  </w:num>
  <w:num w:numId="4">
    <w:abstractNumId w:val="13"/>
  </w:num>
  <w:num w:numId="5">
    <w:abstractNumId w:val="6"/>
  </w:num>
  <w:num w:numId="6">
    <w:abstractNumId w:val="4"/>
  </w:num>
  <w:num w:numId="7">
    <w:abstractNumId w:val="11"/>
  </w:num>
  <w:num w:numId="8">
    <w:abstractNumId w:val="8"/>
  </w:num>
  <w:num w:numId="9">
    <w:abstractNumId w:val="5"/>
  </w:num>
  <w:num w:numId="10">
    <w:abstractNumId w:val="2"/>
  </w:num>
  <w:num w:numId="11">
    <w:abstractNumId w:val="9"/>
  </w:num>
  <w:num w:numId="12">
    <w:abstractNumId w:val="0"/>
  </w:num>
  <w:num w:numId="13">
    <w:abstractNumId w:val="14"/>
  </w:num>
  <w:num w:numId="14">
    <w:abstractNumId w:val="12"/>
  </w:num>
  <w:num w:numId="15">
    <w:abstractNumId w:val="1"/>
  </w:num>
  <w:num w:numId="16">
    <w:abstractNumId w:val="10"/>
  </w:num>
  <w:num w:numId="17">
    <w:abstractNumId w:val="15"/>
  </w:num>
  <w:num w:numId="18">
    <w:abstractNumId w:val="7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5CBC"/>
    <w:rsid w:val="00016999"/>
    <w:rsid w:val="00061E87"/>
    <w:rsid w:val="00090EF2"/>
    <w:rsid w:val="000B5521"/>
    <w:rsid w:val="00114213"/>
    <w:rsid w:val="0012485A"/>
    <w:rsid w:val="001369AB"/>
    <w:rsid w:val="001906A8"/>
    <w:rsid w:val="001A321C"/>
    <w:rsid w:val="001C3C48"/>
    <w:rsid w:val="00353E38"/>
    <w:rsid w:val="0042507E"/>
    <w:rsid w:val="004C0E54"/>
    <w:rsid w:val="004C3777"/>
    <w:rsid w:val="0051612D"/>
    <w:rsid w:val="00581DFA"/>
    <w:rsid w:val="005B3712"/>
    <w:rsid w:val="006674D3"/>
    <w:rsid w:val="00785CBC"/>
    <w:rsid w:val="008408BF"/>
    <w:rsid w:val="00855080"/>
    <w:rsid w:val="00870F17"/>
    <w:rsid w:val="008D2813"/>
    <w:rsid w:val="00A25F3C"/>
    <w:rsid w:val="00A44A26"/>
    <w:rsid w:val="00B44D62"/>
    <w:rsid w:val="00B57721"/>
    <w:rsid w:val="00BC338B"/>
    <w:rsid w:val="00BD0F98"/>
    <w:rsid w:val="00BF0FC7"/>
    <w:rsid w:val="00C160BD"/>
    <w:rsid w:val="00C81843"/>
    <w:rsid w:val="00CA6586"/>
    <w:rsid w:val="00D96CC7"/>
    <w:rsid w:val="00DD6684"/>
    <w:rsid w:val="00E43E25"/>
    <w:rsid w:val="00E62638"/>
    <w:rsid w:val="00E75600"/>
    <w:rsid w:val="00EC7253"/>
    <w:rsid w:val="00ED2AC2"/>
    <w:rsid w:val="00EE0E5F"/>
    <w:rsid w:val="00F603CE"/>
    <w:rsid w:val="00F64AE0"/>
    <w:rsid w:val="00FB305A"/>
    <w:rsid w:val="00FD53DF"/>
    <w:rsid w:val="00FE0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B9A65"/>
  <w15:docId w15:val="{EBAB1961-C5B4-485B-A451-D53128CD9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B3712"/>
    <w:pPr>
      <w:spacing w:line="320" w:lineRule="exact"/>
      <w:jc w:val="both"/>
    </w:pPr>
    <w:rPr>
      <w:sz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5B3712"/>
    <w:pPr>
      <w:keepNext/>
      <w:keepLines/>
      <w:numPr>
        <w:numId w:val="4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sz w:val="3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5B3712"/>
    <w:pPr>
      <w:keepNext/>
      <w:keepLines/>
      <w:numPr>
        <w:ilvl w:val="1"/>
        <w:numId w:val="4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sz w:val="28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5B3712"/>
    <w:pPr>
      <w:keepNext/>
      <w:keepLines/>
      <w:numPr>
        <w:ilvl w:val="2"/>
        <w:numId w:val="2"/>
      </w:numPr>
      <w:spacing w:before="200" w:after="0"/>
      <w:outlineLvl w:val="2"/>
    </w:pPr>
    <w:rPr>
      <w:rFonts w:eastAsiaTheme="majorEastAsia" w:cstheme="majorBidi"/>
      <w:b/>
      <w:bCs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5B3712"/>
    <w:rPr>
      <w:rFonts w:asciiTheme="majorHAnsi" w:eastAsiaTheme="majorEastAsia" w:hAnsiTheme="majorHAnsi" w:cstheme="majorBidi"/>
      <w:b/>
      <w:bCs/>
      <w:sz w:val="28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B3712"/>
    <w:rPr>
      <w:rFonts w:eastAsiaTheme="majorEastAsia" w:cstheme="majorBidi"/>
      <w:b/>
      <w:bCs/>
      <w:sz w:val="28"/>
    </w:rPr>
  </w:style>
  <w:style w:type="paragraph" w:styleId="Titel">
    <w:name w:val="Title"/>
    <w:basedOn w:val="Standard"/>
    <w:next w:val="Standard"/>
    <w:link w:val="TitelZchn"/>
    <w:uiPriority w:val="10"/>
    <w:qFormat/>
    <w:rsid w:val="005B371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spacing w:val="5"/>
      <w:kern w:val="28"/>
      <w:sz w:val="56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5B3712"/>
    <w:rPr>
      <w:rFonts w:asciiTheme="majorHAnsi" w:eastAsiaTheme="majorEastAsia" w:hAnsiTheme="majorHAnsi" w:cstheme="majorBidi"/>
      <w:spacing w:val="5"/>
      <w:kern w:val="28"/>
      <w:sz w:val="56"/>
      <w:szCs w:val="52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5B3712"/>
    <w:rPr>
      <w:rFonts w:asciiTheme="majorHAnsi" w:eastAsiaTheme="majorEastAsia" w:hAnsiTheme="majorHAnsi" w:cstheme="majorBidi"/>
      <w:b/>
      <w:bCs/>
      <w:sz w:val="32"/>
      <w:szCs w:val="28"/>
    </w:rPr>
  </w:style>
  <w:style w:type="paragraph" w:styleId="Listenabsatz">
    <w:name w:val="List Paragraph"/>
    <w:basedOn w:val="Standard"/>
    <w:uiPriority w:val="34"/>
    <w:qFormat/>
    <w:rsid w:val="00785CBC"/>
    <w:pPr>
      <w:ind w:left="720"/>
      <w:contextualSpacing/>
    </w:pPr>
  </w:style>
  <w:style w:type="paragraph" w:styleId="Aufzhlungszeichen">
    <w:name w:val="List Bullet"/>
    <w:basedOn w:val="Standard"/>
    <w:rsid w:val="00114213"/>
    <w:pPr>
      <w:numPr>
        <w:numId w:val="9"/>
      </w:numPr>
      <w:suppressAutoHyphens/>
      <w:autoSpaceDN w:val="0"/>
      <w:spacing w:after="160" w:line="249" w:lineRule="auto"/>
      <w:jc w:val="left"/>
      <w:textAlignment w:val="baseline"/>
    </w:pPr>
    <w:rPr>
      <w:rFonts w:ascii="Calibri" w:eastAsia="Times New Roman" w:hAnsi="Calibri" w:cs="Times New Roman"/>
      <w:sz w:val="22"/>
      <w:lang w:eastAsia="de-DE"/>
    </w:rPr>
  </w:style>
  <w:style w:type="numbering" w:customStyle="1" w:styleId="LFO1">
    <w:name w:val="LFO1"/>
    <w:basedOn w:val="KeineListe"/>
    <w:rsid w:val="00114213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ink/ink5.xml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customXml" Target="ink/ink9.xml"/><Relationship Id="rId34" Type="http://schemas.openxmlformats.org/officeDocument/2006/relationships/theme" Target="theme/theme1.xml"/><Relationship Id="rId7" Type="http://schemas.openxmlformats.org/officeDocument/2006/relationships/customXml" Target="ink/ink2.xml"/><Relationship Id="rId12" Type="http://schemas.openxmlformats.org/officeDocument/2006/relationships/image" Target="media/image4.png"/><Relationship Id="rId17" Type="http://schemas.openxmlformats.org/officeDocument/2006/relationships/customXml" Target="ink/ink7.xml"/><Relationship Id="rId25" Type="http://schemas.openxmlformats.org/officeDocument/2006/relationships/customXml" Target="ink/ink11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customXml" Target="ink/ink13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4.xml"/><Relationship Id="rId24" Type="http://schemas.openxmlformats.org/officeDocument/2006/relationships/image" Target="media/image10.png"/><Relationship Id="rId32" Type="http://schemas.openxmlformats.org/officeDocument/2006/relationships/image" Target="media/image14.png"/><Relationship Id="rId5" Type="http://schemas.openxmlformats.org/officeDocument/2006/relationships/customXml" Target="ink/ink1.xml"/><Relationship Id="rId15" Type="http://schemas.openxmlformats.org/officeDocument/2006/relationships/customXml" Target="ink/ink6.xml"/><Relationship Id="rId23" Type="http://schemas.openxmlformats.org/officeDocument/2006/relationships/customXml" Target="ink/ink10.xml"/><Relationship Id="rId28" Type="http://schemas.openxmlformats.org/officeDocument/2006/relationships/image" Target="media/image12.png"/><Relationship Id="rId10" Type="http://schemas.openxmlformats.org/officeDocument/2006/relationships/image" Target="media/image3.png"/><Relationship Id="rId19" Type="http://schemas.openxmlformats.org/officeDocument/2006/relationships/customXml" Target="ink/ink8.xml"/><Relationship Id="rId31" Type="http://schemas.openxmlformats.org/officeDocument/2006/relationships/customXml" Target="ink/ink14.xml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customXml" Target="ink/ink12.xml"/><Relationship Id="rId30" Type="http://schemas.openxmlformats.org/officeDocument/2006/relationships/image" Target="media/image1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2-28T06:35:15.572"/>
    </inkml:context>
    <inkml:brush xml:id="br0">
      <inkml:brushProperty name="width" value="0.05" units="cm"/>
      <inkml:brushProperty name="height" value="0.05" units="cm"/>
      <inkml:brushProperty name="color" value="#008C3A"/>
      <inkml:brushProperty name="ignorePressure" value="1"/>
    </inkml:brush>
  </inkml:definitions>
  <inkml:trace contextRef="#ctx0" brushRef="#br0">0 0,'8'1,"0"1,0-1,0 1,-1 1,1-1,-1 1,13 8,25 7,-41-16,20 5,0 0,1-2,-1 0,1-2,27 1,202-23,-159 10,75-3,166 4,-204 10,406-2,-517 1,1 1,34 9,24 2,151 2,-167-10,94 10,-77 5,-59-14,0 0,1-2,31 3,15-1,93 20,-145-23,111 28,-76-17,89 11,-81-16,97 27,-123-27,-16-3,0 1,-1 0,21 12,18 9,-3-11,-38-13,0 1,-1 0,20 10,-10-4,0 0,31 8,-38-14,0 0,0 1,0 1,-1 1,0 0,-1 2,17 12,0 7,-2 1,32 41,-41-36,-17-27,1 0,-1-1,1 0,8 9,0-1,-1 0,19 33,-21-31,1 0,23 26,-19-24,-1 0,0 1,14 28,-13-22,-10-15,0 1,0 0,-1 0,4 19,-5-20,0 1,0-1,2 1,-1-1,9 15,-7-17,19 35,-21-34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2-28T06:35:42.038"/>
    </inkml:context>
    <inkml:brush xml:id="br0">
      <inkml:brushProperty name="width" value="0.05" units="cm"/>
      <inkml:brushProperty name="height" value="0.05" units="cm"/>
      <inkml:brushProperty name="color" value="#FFC114"/>
      <inkml:brushProperty name="ignorePressure" value="1"/>
    </inkml:brush>
  </inkml:definitions>
  <inkml:trace contextRef="#ctx0" brushRef="#br0">0 1836,'27'0,"0"2,0 0,52 13,-14-5,-52-9,-1 0,1 1,-1 0,0 1,22 8,-22-7,0-1,0-1,1 1,-1-2,1 0,0 0,-1-2,19-1,9 0,-11 1,0-1,-1-2,0-1,0-1,0-2,0 0,-1-2,45-23,1 3,-58 25,1-1,-1 0,0-1,0-1,17-12,-11 4,-9 8,0-1,0-1,-1 0,-1 0,10-13,21-22,-30 35,-2 0,1-1,12-18,1-4,1 0,49-51,-53 61,-2-1,30-50,-30 43,37-46,-27 40,42-73,-6 7,10 0,-60 83,-2-1,14-28,9-15,122-179,-150 235,-1 0,1 0,0 0,1 1,0 0,12-8,55-31,34-5,-49 25,-36 16,32-8,10-4,-53 17,1 1,-1 1,27-4,-9 2,-1-2,40-15,-16 4,36-12,-53 16,-1 2,40-7,-21 10,-1 3,62 0,-92 5,30-5,20-2,257 9,-319-1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2-28T06:34:53.780"/>
    </inkml:context>
    <inkml:brush xml:id="br0">
      <inkml:brushProperty name="width" value="0.05" units="cm"/>
      <inkml:brushProperty name="height" value="0.05" units="cm"/>
      <inkml:brushProperty name="color" value="#004F8B"/>
      <inkml:brushProperty name="ignorePressure" value="1"/>
    </inkml:brush>
  </inkml:definitions>
  <inkml:trace contextRef="#ctx0" brushRef="#br0">0 1,'0'1,"1"0,-1 1,0-1,1 0,-1 1,1-1,-1 0,1 1,0-1,-1 0,1 0,0 0,0 0,0 0,0 0,0 0,0 0,0 0,0 0,1 0,-1 0,0-1,0 1,1-1,-1 1,0-1,1 1,-1-1,0 0,1 0,-1 1,2-1,9 1,-1 0,0-1,13-1,-12 1,38-1,-14 2,-1-2,51-8,-47 4,1 1,0 3,42 3,-4 0,935-2,-876 7,-10 1,1077-7,-589-2,414 1,-1016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2-28T06:34:46.073"/>
    </inkml:context>
    <inkml:brush xml:id="br0">
      <inkml:brushProperty name="width" value="0.05" units="cm"/>
      <inkml:brushProperty name="height" value="0.05" units="cm"/>
      <inkml:brushProperty name="color" value="#004F8B"/>
      <inkml:brushProperty name="ignorePressure" value="1"/>
    </inkml:brush>
  </inkml:definitions>
  <inkml:trace contextRef="#ctx0" brushRef="#br0">2 104,'0'164,"-1"-192,0 13,1 0,2-19,-1 30,0 0,0 0,0-1,0 1,1 0,-1 0,1 1,0-1,0 0,0 0,1 1,4-6,70-77,-74 82,0 1,0 0,0 0,1 0,-1 1,1-1,-1 1,1 0,0 0,5-2,-7 3,-1 1,1 0,-1-1,1 1,-1 0,1 0,-1 0,1-1,-1 2,1-1,-1 0,1 0,-1 0,1 1,-1-1,0 1,1-1,-1 1,1 0,-1-1,0 1,0 0,1 0,-1 0,0 0,0 0,0 0,0 0,0 0,0 1,-1-1,2 3,9 16,-2 1,0 1,-1 0,-2 0,0 0,-1 1,2 26,-2-2,0-16,-1 37,3 34,0 3,-7-101,0 1,0-1,0 0,1 0,0 0,0 1,0-1,0 0,0 0,4 6,-4-9,0 1,1 0,-1-1,1 1,-1-1,1 1,0-1,-1 0,1 1,0-1,0 0,0 0,0-1,0 1,0 0,0-1,0 1,0-1,1 1,-1-1,0 0,3 0,-2-1,-1 1,1-1,-1 1,0-1,0 0,1 0,-1 0,0 0,0-1,0 1,0 0,0-1,0 1,0-1,-1 0,1 0,-1 0,1 0,-1 0,1 0,-1 0,0 0,0 0,0-1,-1 1,2-4,2-5,-1-1,-1 0,3-23,-4 20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2-28T06:34:36.015"/>
    </inkml:context>
    <inkml:brush xml:id="br0">
      <inkml:brushProperty name="width" value="0.05" units="cm"/>
      <inkml:brushProperty name="height" value="0.05" units="cm"/>
      <inkml:brushProperty name="color" value="#004F8B"/>
      <inkml:brushProperty name="ignorePressure" value="1"/>
    </inkml:brush>
  </inkml:definitions>
  <inkml:trace contextRef="#ctx0" brushRef="#br0">176 86,'-1'0,"0"1,1-1,-1 0,0 1,1-1,-1 1,0-1,1 1,-1-1,1 1,-1 0,1-1,-1 1,1-1,-1 1,1 0,0 0,-1-1,1 1,0 0,0 0,0-1,-1 1,1 0,0 0,0-1,0 2,-2 27,2-25,0 26,8 52,-2-31,-1-21,1 0,13 39,4 18,-17-62,19 47,-18-56,-1 1,-1-1,0 1,-1 0,-1 1,2 22,-5-20,10 224,-5 27,-7-156,2 174,2-262,0-1,9 36,3 31,-12 196,-4-149,-1-75,-18 104,20-163,0-5,1 1,0 0,0-1,0 1,0-1,0 1,0 0,0-1,1 1,-1 0,0-1,1 1,-1-1,1 1,0-1,0 1,-1-1,1 1,0-1,0 0,0 1,1-1,-1 0,0 0,0 0,1 0,-1 0,0 0,1 0,-1 0,1-1,-1 1,1-1,0 1,-1-1,1 1,-1-1,1 0,0 0,1 0,9 1,1 0,-1-2,1 1,15-4,-19 3,20-5,0-1,0-1,36-16,-29 10,45-10,-52 17,7-2,1 2,-1 1,42-1,46 1,9-2,779 20,96-7,-586-7,-88-12,-49 0,522 12,-423 3,-378-1,-1 0,1-1,0 0,9-2,-15 3,1 0,-1-1,0 1,1 0,-1 0,1 0,-1 0,0-1,1 1,-1 0,1 0,-1-1,0 1,1 0,-1-1,0 1,1 0,-1-1,0 1,0-1,0 1,1 0,-1-1,0 1,0-1,0 0,0 0,0 1,-1-1,1 0,-1 0,1 0,-1 0,0 1,1-1,-1 0,0 0,1 1,-1-1,0 1,0-1,0 1,0-1,0 1,-1-1,-50-29,-73-37,108 55,17 7,12 6,148 45,-65-16,-87-28,0 1,1-1,-1 2,-1-1,1 1,14 9,-22-12,0-1,1 0,-1 1,0-1,1 1,-1-1,0 1,1-1,-1 1,0-1,0 1,1-1,-1 1,0-1,0 1,0 0,0-1,0 1,0-1,0 1,0-1,0 1,0-1,0 1,0 1,-11 14,-21 12,28-25,-69 46,50-35,1 0,-33 30,43-34,2-2</inkml:trace>
  <inkml:trace contextRef="#ctx0" brushRef="#br0" timeOffset="1761.77">0 306,'1'-4,"1"0,-1 0,1 0,-1 1,1-1,0 0,1 1,-1 0,4-5,1-2,20-28,-15 21,1-1,-2 0,-1-1,11-25,-18 33,2 0,0 1,0-1,0 1,12-16,-15 24,-1 1,0-1,1 0,-1 1,1-1,-1 1,1 0,0 0,0-1,-1 1,1 0,0 1,0-1,0 0,0 0,0 1,0-1,0 1,0 0,0 0,1 0,-1 0,0 0,0 0,0 0,0 0,0 1,0-1,0 1,0 0,0 0,0-1,0 1,0 1,-1-1,1 0,0 0,2 3,17 15,-1 1,-1 1,26 36,-15-19,-18-23,20 25,42 39,-57-62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2-28T06:34:42.496"/>
    </inkml:context>
    <inkml:brush xml:id="br0">
      <inkml:brushProperty name="width" value="0.05" units="cm"/>
      <inkml:brushProperty name="height" value="0.05" units="cm"/>
      <inkml:brushProperty name="color" value="#004F8B"/>
      <inkml:brushProperty name="ignorePressure" value="1"/>
    </inkml:brush>
  </inkml:definitions>
  <inkml:trace contextRef="#ctx0" brushRef="#br0">1 222,'1'-8,"0"0,0 0,1 0,0 0,0 0,1 1,0-1,5-9,-3 7,0-1,6-22,-6 16,0 1,1-1,9-16,-15 32,0 1,1 0,-1 0,0-1,0 1,0 0,0 0,0-1,0 1,1 0,-1 0,0 0,0 0,0-1,1 1,-1 0,0 0,0 0,0 0,1 0,-1-1,0 1,0 0,1 0,-1 0,0 0,0 0,1 0,-1 0,0 0,0 0,1 0,-1 0,0 0,0 0,1 0,-1 1,9 8,7 20,-14-25,7 15,-1 0,0 1,-2-1,0 1,-1 1,-1-1,-1 1,0 23,5 31,-5-50,1 31,-3-30,-1-17,1 1,-1 0,-1 0,0 0,-2 11,3-20,0-1,0 1,-1-1,1 1,0-1,0 0,0 1,0-1,-1 0,1 1,0-1,0 1,0-1,-1 0,1 1,0-1,-1 0,1 0,0 1,-1-1,1 0,0 0,-1 0,1 1,-1-1,1 0,0 0,-1 0,1 0,-1 0,1 0,-1 0,-13-8,-7-19,17 16,-1 1,1 0,1-1,0 0,0 0,1 0,0 0,1-21,1 24,0-1,1 1,0-1,1 1,0 0,0-1,1 1,0 0,0 1,1-1,0 1,6-10,14-5,-20 19,0-1,0 1,-1-1,1 0,3-5,12-16,-16 22,0-1,0 1,0-1,0 0,-1 0,0 0,0 0,0-1,0 1,0-1,-1 1,0-1,1-4,-2 6,0 1,0-1,1 1,-1-1,1 1,0-1,-1 1,1-1,0 1,1 0,-1-1,0 1,3-3,-3 5,0-1,0 0,0 0,0 1,0-1,0 1,0-1,0 1,0-1,0 1,1 0,-1-1,0 1,0 0,0 0,1 0,-1 0,0 0,0 0,1 0,-1 1,0-1,0 0,0 1,0-1,0 1,1-1,-1 1,0-1,1 2,19 13,-12-6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2-28T07:19:30.754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0 63,'0'1,"1"1,-1-1,1 0,-1 1,0-1,1 0,0 1,-1-1,1 0,0 0,0 0,0 0,0 0,0 1,0-2,0 1,0 0,0 0,0 0,0 0,1-1,-1 1,0-1,1 1,0 0,44 12,-27-9,7 4,80 23,-94-29</inkml:trace>
  <inkml:trace contextRef="#ctx0" brushRef="#br0" timeOffset="1881.04">808 32,'-5'-4,"0"1,0 0,0 0,0 0,0 1,0-1,-1 1,1 1,-1-1,0 1,1 0,-8-1,-5 1,1 0,-31 4,46-3,0 0,0 1,0-1,0 1,0 0,0-1,0 1,0 0,0 0,0 0,0 1,0-1,1 0,-1 1,1-1,-1 1,1 0,-1-1,1 1,0 0,0 0,0 0,0 0,-1 3,-1 5,0 1,1-1,-3 21,3-10,-3 2,3-16,0-1,1 0,0 1,1-1,-1 1,2 7,-1-12,0 0,1 0,-1 0,1 0,0-1,0 1,0 0,-1-1,1 1,1 0,-1-1,0 1,0-1,1 0,-1 1,0-1,1 0,0 0,-1 0,1 0,0 0,-1 0,1 0,0-1,0 1,1 0,11 2,0 0,0-1,22 0,-19-1,-1 1,20 3,-31-3,0-1,0 1,0 0,-1 0,1 0,0 0,-1 1,0 0,0 0,1 0,3 5,-6-5,0 0,0 0,0 0,0 0,0 0,-1 1,0-1,1 1,-1-1,-1 1,1 0,0-1,-1 1,0 0,0-1,0 1,0 0,0-1,-1 1,0-1,0 1,-1 5,0-5,1 0,-1 1,0-1,0 0,0 0,0 0,-1 0,0-1,0 1,0-1,0 1,0-1,-1 0,1 0,-1-1,0 1,-6 3,-2-3,0 0,0-1,0 0,0-1,-1 0,1-1,0 0,-1-1,1-1,0 0,0 0,-12-5,12 2,1 0</inkml:trace>
  <inkml:trace contextRef="#ctx0" brushRef="#br0" timeOffset="2816.68">998 281,'3'0,"3"0,3 0,2 0,2 0,2 0,0 0,3 0,3 0,3 0,0 0,-1 0,-3 0,-2 0,-1 0,-1 0,-4 0</inkml:trace>
  <inkml:trace contextRef="#ctx0" brushRef="#br0" timeOffset="4525.84">1703 77,'-2'0,"0"-1,0 0,0 1,0-1,0 0,0 0,1 0,-1 0,0 0,-1-2,-16-8,8 9,1-1,-1 2,0-1,0 1,0 1,0 0,0 1,-15 2,22-2,0 0,0 0,0 1,0-1,0 1,0 0,1 0,-1 0,1 0,-1 1,-2 2,4-3,0 1,0-1,1 0,-1 0,1 1,0-1,-1 1,1-1,0 1,1-1,-1 1,0 0,1 0,-1-1,1 1,0 0,0 0,1 3,-1 1,0 0,1 0,1 0,-1 0,1-1,5 14,-5-17,0 0,0 0,0 0,0 0,0-1,0 1,1-1,0 1,-1-1,1 0,0 0,0 0,0 0,0-1,6 3,-7-3,9 2,0 1,-1 1,0 0,16 11,-23-14,0 1,0-1,-1 1,0-1,1 1,-1 0,0 0,0 0,0 0,-1 0,1 1,-1-1,0 0,0 1,0-1,0 1,-1-1,1 1,-1 4,1 13,-1 0,-3 23,2-38,1-1,-1 0,0 0,-1 0,1 0,-1 0,0 0,0 0,-1-1,1 1,-1-1,0 1,0-1,-6 6,6-8,0 0,-1 0,1-1,0 1,-1-1,1 0,-1 1,0-2,1 1,-1 0,-6 0,-46-2,35 0,14 0,0 1,-1-1,1 0,0-1,-12-4,18 6,-1 0,1-1,-1 1,1-1,0 1,0-1,-1 0,1 0,0 1,0-1,0 0,0 0,0 0,0 0,0 0,0 0,0-1,1 1,-1 0,0 0,1-1,-1 1,1 0,-1-1,1 1,0 0,-1-1,1 1,0-1,0 1,0 0,0-1,0 1,0-1,1-1,5-12</inkml:trace>
  <inkml:trace contextRef="#ctx0" brushRef="#br0" timeOffset="5612.79">1807 297,'2'0,"4"0,5 0,7 0,2 0,0 0,-1 0,0 0,-2 0,-1 0,-1 0,0 0,-1 0,1 0,-1 0,-2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2-28T07:18:58.280"/>
    </inkml:context>
    <inkml:brush xml:id="br0">
      <inkml:brushProperty name="width" value="0.025" units="cm"/>
      <inkml:brushProperty name="height" value="0.025" units="cm"/>
      <inkml:brushProperty name="color" value="#849398"/>
      <inkml:brushProperty name="ignorePressure" value="1"/>
    </inkml:brush>
  </inkml:definitions>
  <inkml:trace contextRef="#ctx0" brushRef="#br0">913 237,'-15'1,"1"2,-1-1,1 2,0 0,0 0,0 1,-13 8,-25 8,15-9,-147 57,165-60,7-2,0-2,-1 0,0 0,-17 3,13-3,1 0,-1 1,1 1,1 1,-21 13,5-4,-50 35,29-18,43-28,0 0,1 0,0 1,0 0,1 1,-1 0,2 0,-1 0,1 1,0 0,1 0,0 0,1 1,0-1,0 1,1 0,0 1,1-1,-2 17,-4 37,5-46,0 0,2 0,0 0,0 0,5 29,-3-42,1 0,0-1,0 1,0-1,1 1,-1-1,4 4,11 21,-13-21,0-1,0 0,0 0,1 0,9 10,0 1,-10-14,-2 1,1 0,0 0,2 9,-3-10,-1 0,0-1,1 1,0-1,0 1,0-1,0 0,1 0,-1 0,1 0,4 4,4 1,0-1,0 0,1 0,0-2,0 1,0-1,1-1,0 0,-1-1,1-1,1 0,-1 0,0-1,21-2,-6 1,0-2,0-1,0-2,-1 0,0-2,28-10,-23 5,86-34,-103 39,0-1,0-1,-2 0,1-1,20-18,11-10,-29 25,22-21,-34 29,0 0,1 0,-2 0,1-1,0 1,-1-1,0 0,3-11,25-60,-21 57,-2-1,12-40,-3-2,-10 42,-2 0,5-29,-5 9,-1 20,0-35,-4 39,-1-1,0 1,-2-1,-7-29,3 18,5 22,1 0,-1 1,0-1,0 1,-1-1,1 1,-2 0,1 0,-1 0,0 0,-5-5,2 3,3 3,0 0,0 0,-1 1,0-1,0 1,0 0,0 1,0-1,-1 1,0 0,0 0,1 1,-1 0,-9-3,-4 3</inkml:trace>
  <inkml:trace contextRef="#ctx0" brushRef="#br0" timeOffset="2688.79">3586 471,'-1'-2,"1"1,0-1,-1 1,1-1,-1 1,1-1,-1 1,1 0,-1-1,0 1,0 0,0-1,0 1,0 0,0 0,0 0,0 0,-2-1,-27-17,18 12,-19-10,-1 1,-1 2,-56-17,-31-13,105 39,0 0,-1 1,-25-4,-22-6,28 4,-72-19,97 27,0 0,-1 1,1 1,0 0,-1 0,1 1,-1 0,-12 4,14-2,1 1,0 0,1 0,-1 1,1 0,0 0,0 1,0 0,1 0,0 0,0 1,1 0,0 0,0 1,-8 14,10-11,1 0,-1-1,2 1,-1 0,2 0,-1 0,1 0,3 19,-1 10,-2-12,0-2,4 43,-2-60,0 0,0 0,1-1,-1 1,2-1,0 1,0-1,8 12,41 73,-42-70,1 0,2-1,30 39,-13-28,0-1,43 32,-51-47,0-1,1-1,1-1,41 16,-47-22,0-2,1 0,-1-1,1-1,0-1,0 0,23-1,-7-1,-23 0,-1 0,1-1,0 0,0-1,0-1,-1 0,25-7,-33 7,-1-1,1 1,-1 0,0-1,0 0,0 1,0-1,-1 0,1-1,-1 1,0 0,0-1,0 1,0-1,0 0,1-4,2-10,0-1,3-23,-2 7,1-7,-2-1,-1 0,-5-75,0 42,0 61,-1 1,0 0,-8-28,6 26,0 0,-3-28,7 34,-1 1,0-1,-1 1,0-1,-1 1,0 0,0 0,-1 0,0 0,-1 0,0 1,-8-11,7 11</inkml:trace>
  <inkml:trace contextRef="#ctx0" brushRef="#br0" timeOffset="4939.82">1632 16,'1'87,"-2"95,-15-55,14-114,-2-3</inkml:trace>
  <inkml:trace contextRef="#ctx0" brushRef="#br0" timeOffset="6418.26">1633 0,'0'9,"1"1,1-1,-1 0,1 0,1 0,5 14,29 53,-9-20,-10-8,-15-37,0-1,1 1,0-1,1 1,0-2,1 1,11 14,-17-23,0-1,0 0,1 0,-1 1,0-1,0 0,1 0,-1 1,0-1,1 0,-1 0,0 0,1 0,-1 1,1-1,-1 0,0 0,1 0,-1 0,0 0,1 0,-1 0,1 0,-1 0,0 0,1 0,-1 0,0 0,1-1,-1 1,1 0,9-11,1-17,4-23,8-57,-11 16,-9 80,-2 1</inkml:trace>
  <inkml:trace contextRef="#ctx0" brushRef="#br0" timeOffset="7744.56">2087 280,'1'0,"86"-1,-1 5,89 13,-139-9,36 13,-8-2,3-4,-55-12</inkml:trace>
  <inkml:trace contextRef="#ctx0" brushRef="#br0" timeOffset="9290.63">1074 280,'3'0,"3"0,3 0,3 0,1 0,1 0,-1-2,-1-2,0 1,1 0,-3-1,1-1,0 2,1 0,1 1,1 1,-3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2-28T07:19:20.565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1 571,'0'-9,"0"0,1-1,-1 1,2 0,0 0,0 0,0 0,1 0,0 0,1 1,0-1,0 1,1 0,0 1,1-1,-1 1,9-8,2-1,98-86,-80 70,-26 24,1 0,-1 0,12-7,12-6,-23 15</inkml:trace>
  <inkml:trace contextRef="#ctx0" brushRef="#br0" timeOffset="1224.78">1530 0,'0'12,"1"0,0 0,0-1,2 1,0-1,0 1,5 11,2-2,0-1,22 32,-3-3,-20-32,22 32,-11-23,-13-14</inkml:trace>
  <inkml:trace contextRef="#ctx0" brushRef="#br0" timeOffset="2953.67">604 498,'35'0,"0"1,-1 2,1 2,39 10,-53-12,0 0,0-1,0-1,38-3,-3 0,16 2,-59 0</inkml:trace>
  <inkml:trace contextRef="#ctx0" brushRef="#br0" timeOffset="3979.53">604 644,'23'0,"274"12,-257-9,40-2,-50-2,-18 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2-28T07:18:33.471"/>
    </inkml:context>
    <inkml:brush xml:id="br0">
      <inkml:brushProperty name="width" value="0.05" units="cm"/>
      <inkml:brushProperty name="height" value="0.05" units="cm"/>
      <inkml:brushProperty name="color" value="#004F8B"/>
      <inkml:brushProperty name="ignorePressure" value="1"/>
    </inkml:brush>
  </inkml:definitions>
  <inkml:trace contextRef="#ctx0" brushRef="#br0">133 0,'0'25,"1"-13,-1 0,0 1,-1-1,0 1,-1-1,0 0,-1 0,-9 23,11-31,-1-1,0 1,1-1,0 1,0 0,0 0,0-1,1 1,0 0,-1 0,2 0,-1 0,0-1,1 1,-1 0,1 0,0-1,0 1,1 0,1 4,0-4,0 0,0 0,0 0,0 0,1 0,0-1,-1 0,1 0,0 0,1 0,-1 0,0-1,1 0,0 0,4 2,-1-1,-1 1,0 0,0 0,0 0,0 1,11 11,-11-9,0-1,0 0,1-1,15 9,-16-11,-2 0,1 0,0 1,-1-1,1 1,-1 0,0 1,7 8,-3-1,0 1,10 19,-15-24,18 43,-18-38,1-1,8 16,-8-22,-1 0,1 0,0-1,1 1,-1-1,10 6,-7-5,0 0,-1 1,9 9,-14-13,7 9,0-1,0-1,1 1,0-2,0 1,24 14,-24-17,-1 0,0 1,0 0,13 14,-13-12,0-1,0 0,17 12,-1-4,-14-9,0 0,0-1,18 7,-28-13,1 0,-1-1,1 1,-1 0,0-1,1 1,-1 0,0 0,1 0,-1 0,0 1,0-1,0 0,0 0,0 1,0-1,0 0,-1 1,1-1,0 1,0 3,-1-3,0 0,0 1,0-1,0 0,0 1,0-1,-1 0,0 1,1-1,-1 0,0 1,0-1,-2 3,0 0,1-1,-1 0,-1 0,1 0,0 0,-1 0,0-1,0 0,0 1,0-2,-1 1,1 0,-9 3,2-4,1 1,-1-2,0 0,0 0,0-1,0 0,0-1,0 0,0 0,0-2,1 1,-1-1,1-1,0 0,0 0,0-1,0 0,-12-10,-20-7,35 19,0 0,0-1,1 0,-1 0,1 0,-11-11,4 3,0 1,-1 0,-26-16,26 18,4 2,2-1,-1 0,1-1,0 0,-11-15,0-1,8 11,2-1,0 0,0 0,2-1,0 0,0 0,-6-28,9 31,0 1,-2-1,1 1,-2 0,1 0,-2 1,1 0,-2 0,1 1,-2 0,1 0,-1 1,0 0,-14-8,20 14,-1-1,1 0,0 0,1 0,-1-1,1 1,-1-1,1 0,1 0,-1 0,1 0,0 0,-3-11,0-5,2-1,-3-29,0-4,3 38,0 0,0 1,1-1,1-32,1 47,1 0,-1 1,0-1,1 1,-1-1,1 1,-1 0,1-1,0 1,-1-1,1 1,0 0,0 0,0-1,0 1,0 0,1 0,-1 0,0 0,0 0,2 0,33-12,-5 2,4-5,-24 14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2-28T07:18:27.279"/>
    </inkml:context>
    <inkml:brush xml:id="br0">
      <inkml:brushProperty name="width" value="0.05" units="cm"/>
      <inkml:brushProperty name="height" value="0.05" units="cm"/>
      <inkml:brushProperty name="color" value="#004F8B"/>
      <inkml:brushProperty name="ignorePressure" value="1"/>
    </inkml:brush>
  </inkml:definitions>
  <inkml:trace contextRef="#ctx0" brushRef="#br0">908 15,'-2'1,"0"0,0 0,1 0,-1 1,0-1,0 1,1-1,-1 1,1 0,0-1,-1 1,1 0,0 0,0 0,0 0,-1 4,-4 4,-10 10,0 0,-35 30,50-49,-2 3,0-1,0 1,0 0,0 0,-3 7,-11 17,3-15,0-1,0-1,-19 11,4-2,-66 42,-17 12,89-59,0-1,-37 16,-7 4,-36 14,92-43,0 2,0-1,0 1,1 1,-10 9,10-8,-2 0,1 0,-19 9,28-17,0-1,1 1,-1 0,1 0,-1 0,1 0,-1 0,1 0,-1 0,1 0,0 1,0-1,-1 0,1 1,0-1,0 1,1-1,-1 1,0 0,0-1,1 1,-1 0,1-1,-1 1,1 2,1 1,-1 0,2 0,-1 0,0 0,1 0,0 0,4 6,-5-9,10 25,-5-13,1 0,9 15,-8-13,-6-12,0 0,0-1,0 0,0 1,5 5,-6-9,0 1,-1 0,1-1,0 1,0-1,0 1,0-1,0 1,0-1,0 1,0-1,0 0,0 0,0 0,0 0,0 0,0 0,0 0,1 0,-1 0,0 0,0 0,0 0,0-1,0 1,1-1,18-9,28-17,-27 15,-15 8,-1 0,0-1,0 1,0-1,0 0,-1 0,0-1,0 1,0-1,3-9,18-23,-3 14,1 1,1 1,0 2,2 0,31-18,-10 16,-36 17,0 0,17-10,9-10,-2-1,60-59,-83 74,1 1,14-10,-19 15,0 0,0-1,-1 1,0-2,0 1,-1-1,1 0,-1-1,7-11,-11 15,1 0,0 1,0 0,0-1,0 1,0 0,1 0,0 1,4-4,16-13,-12 6,-1-1,0 0,-1-1,9-18,-17 31,-1-1,1 0,-1 0,0 1,0-1,0 0,0 0,-1 0,1 0,-1 0,0 0,0 0,0 0,0 0,-1 0,0-4,0 4,-1 0,1 0,-1 0,0 0,1 1,-1-1,-1 1,1 0,0-1,-1 1,1 0,-1 0,1 1,-1-1,-3-1,-8-5,-1 1,0 0,-16-4,16 7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2-28T07:18:21.972"/>
    </inkml:context>
    <inkml:brush xml:id="br0">
      <inkml:brushProperty name="width" value="0.05" units="cm"/>
      <inkml:brushProperty name="height" value="0.05" units="cm"/>
      <inkml:brushProperty name="color" value="#004F8B"/>
      <inkml:brushProperty name="ignorePressure" value="1"/>
    </inkml:brush>
  </inkml:definitions>
  <inkml:trace contextRef="#ctx0" brushRef="#br0">1102 1,'-6'1,"-1"1,0-1,1 2,0-1,-1 1,1 0,0 0,1 0,-1 1,-9 7,6-4,-31 21,3-1,-64 34,69-45,-59 32,10-5,56-32,-41 27,31-15,13-9,2 0,-20 18,25-20,0-1,0-1,-1-1,0 0,-20 8,21-11,1 1,0 0,0 1,0 1,1 0,0 0,-18 19,3-1,24-24,-1 1,1-1,0 1,0 0,0 0,1 1,-1-1,1 1,0 0,0 0,1 0,-1 0,1 0,-1 6,-4 30,2 0,0 52,-3 11,1 0,9-25,-4 103,-5-131,4-27,-1 31,3-17,-7 62,-3-35,-12 88,13 33,3 78,8-172,0-74,0 0,1-1,1 1,10 31,29 64,-12-41,-18-24,-10-37,0 0,1 0,6 17,-7-26,-1 1,1 0,0 0,-1-1,1 1,0-1,0 1,1-1,-1 0,0 0,1 0,0 0,-1 0,1-1,0 1,0-1,3 2,0-1,2 1,1 0,-1-1,0 0,16 2,-23-4,1 0,-1 0,1 0,-1 0,1 0,-1 0,0-1,1 1,-1 0,1-1,-1 1,0-1,1 1,-1-1,0 0,1 0,-1 1,0-1,0 0,0 0,0 0,0 0,0-1,0 1,0 0,0 0,-1 0,1-1,0 1,-1 0,1-1,-1 1,1-1,-1 1,0-2,3-22,-2 1,0-1,-4-28,1-12,-1 36,-1 0,0 0,-3 0,-11-34,14 51,-1-5,-2-6,0 1,2-1,1 0,-3-39,7 30,2-215,2 210,1-1,17-55,-4 15,-8 16,-7 34,9-28,26-117,-9 21,-26 131,0-1,-1 1,-1-1,-3-33,1 37,0 0,1 0,0 1,2-1,0 0,1 1,9-30,-9 37,0 0,-1 0,0-1,1-18,-2 19,0 0,0 1,1-1,0 1,0-1,5-9,3-18,-9 32,0 1,-1 0,2-1,-1 1,0 0,1 0,0 0,-1 0,2 0,-1 1,3-5,4-1,0-1,1 1,0 0,1 1,0 0,22-11,1 3,42-13,-62 24,1-1,-2-1,16-9,-17 9,-1 1,1 0,0 1,16-5,-11 6,1-1,-1 0,0-2,-1 0,30-17,-27 13,-1 1,1 1,1 1,23-7,-11 4,-24 7,0 0,0-1,-1 1,1-1,-1-1,-1 1,8-8,-6 5,1 0,0 1,14-9,-7 7,-1-1,0 0,-1-1,0-1,-1 0,15-19,-27 30,1-1,-1 0,1 0,-1 0,0 0,0 0,0 0,0 0,0 0,0 0,-1-1,1 1,-1 0,1 0,-1-1,0 1,0 0,0-1,0 1,0 0,-1-1,1 1,-1 0,1 0,-1-1,0 1,0 0,0 0,0 0,0 0,-1 0,1 0,0 0,-1 1,0-1,1 0,-1 1,-2-2,-8-6,0 1,-1 0,0 1,-27-10,22 9,10 5,1 0,0 1,-1 0,1 0,-1 1,-9-1,5 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2-28T07:18:13.887"/>
    </inkml:context>
    <inkml:brush xml:id="br0">
      <inkml:brushProperty name="width" value="0.05" units="cm"/>
      <inkml:brushProperty name="height" value="0.05" units="cm"/>
      <inkml:brushProperty name="color" value="#004F8B"/>
      <inkml:brushProperty name="ignorePressure" value="1"/>
    </inkml:brush>
  </inkml:definitions>
  <inkml:trace contextRef="#ctx0" brushRef="#br0">159 60,'2'0,"1"0,-1 0,1 1,-1-1,1 1,-1 0,0 0,1 0,-1 0,0 0,0 0,0 0,1 1,-1-1,2 3,25 31,-6-6,-5-10,-1-3,-2 2,21 27,-28-33,0-1,0-1,1 1,0-2,15 14,-20-19,0 1,0-1,-1 1,1 0,-1 0,0 0,-1 1,4 8,14 25,-7-21,2 0,-1-1,2 0,0-1,19 13,14 23,58 35,-85-69,-1 0,-1 2,29 36,-44-48,0 1,-1 0,0 0,5 18,9 18,-14-34,0-1,0 1,-2 0,1 0,-1 0,1 21,-2-16,1 1,5 18,8 17,-5-22,-1 1,-1 1,-2-1,-1 1,0 40,-4-60,0 1,4 18,2 18,-6 128,-2-91,0-64,-2-1,-1 1,-10 35,5-19,-14 117,21-131,-4 30,0-5,1 51,6-55,9 59,-6-60,-2 0,-3 49,-1-17,2 90,0-164,0 0,0 0,-1 0,1 0,0 0,-1-1,1 1,-1 0,0 0,0 0,0-1,0 1,0 0,0-1,0 1,0-1,-1 1,1-1,-1 0,1 1,-1-1,1 0,-1 0,0 0,1 0,-1 0,0-1,0 1,0 0,0-1,0 1,1-1,-4 0,-8 2,0-1,0-1,-1 0,-12-2,1 0,16 2,4 0,-1 0,0-1,0 1,0-1,0 0,-8-3,12 3,0 0,0 0,0-1,0 1,1 0,-1-1,0 1,1-1,-1 0,1 0,-1 0,1 1,0-1,0 0,0-1,0 1,0 0,0 0,0 0,0-3,-6-34,2-1,1 1,2-1,4-60,-1 18,-1-239,1 304,1 1,3-17,-2 16,2-32,-5 23,1 0,2 0,0 1,10-33,-9 38,-1 0,2-30,-4 32,1 0,0 0,9-29,-1 12,-1-1,-1 0,-3 0,0 0,-2-64,-2 16,-3-65,-1 132,0 1,-1 0,-1 0,0 1,-1-1,-16-27,10 19,-13-36,22 53,0-1,0 1,-1 0,0 1,0-1,0 1,-1-1,-10-9,-2 0,-31-21,30 23,-31-28,42 36,0 1,-1-1,1 1,-1 1,0 0,-16-7,-14-6,15 3,-1 2,2-1,0-1,0-1,-31-29,41 31,0 1,1-2,0 1,2-2,-1 1,2-1,-10-22,-20-44,24 55,1 0,-9-32,11 19,-18-49,24 78,2 3,0-1,0 1,-3-16,5 21,1 1,0 0,0-1,-1 1,1-1,0 1,0-1,1 1,-1 0,0-1,0 1,1-1,-1 1,1 0,-1-1,1 1,0 0,-1 0,1-1,0 1,0 0,0 0,0 0,0 0,0 0,0 0,0 0,2-1,9-3,0 0,0 1,0 0,1 1,0 0,13 0,-8 1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2-28T07:19:11.173"/>
    </inkml:context>
    <inkml:brush xml:id="br0">
      <inkml:brushProperty name="width" value="0.025" units="cm"/>
      <inkml:brushProperty name="height" value="0.025" units="cm"/>
      <inkml:brushProperty name="color" value="#849398"/>
      <inkml:brushProperty name="ignorePressure" value="1"/>
    </inkml:brush>
  </inkml:definitions>
  <inkml:trace contextRef="#ctx0" brushRef="#br0">207 1,'-8'0,"-10"-1,1 1,0 2,-27 4,38-5,1 1,0 0,0 0,-1 0,1 1,1-1,-1 1,0 0,1 0,0 1,-1 0,1 0,1 0,-1 0,-4 6,5-6,1 0,-1 0,1 0,-1 0,1 0,0 1,1-1,-1 1,1-1,0 1,0 0,1-1,-1 1,1 0,0 0,0-1,0 1,1 0,0 0,0-1,0 1,1-1,-1 1,1-1,0 1,4 6,-3-6,0-1,0 1,1-1,-1 0,1 0,0 0,0-1,0 1,1-1,-1 0,1 0,0-1,-1 1,1-1,0 0,1 0,-1-1,0 0,0 0,1 0,-1 0,1-1,6 0,77-1,-76 1</inkml:trace>
</inkml:ink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1270</Words>
  <Characters>8006</Characters>
  <Application>Microsoft Office Word</Application>
  <DocSecurity>0</DocSecurity>
  <Lines>66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Silia Quirin</dc:creator>
  <cp:lastModifiedBy>Carla Siegle</cp:lastModifiedBy>
  <cp:revision>16</cp:revision>
  <dcterms:created xsi:type="dcterms:W3CDTF">2021-02-28T06:19:00Z</dcterms:created>
  <dcterms:modified xsi:type="dcterms:W3CDTF">2021-03-02T10:31:00Z</dcterms:modified>
</cp:coreProperties>
</file>