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390" w:rsidRDefault="002C0BC4" w:rsidP="002C0BC4">
      <w:pPr>
        <w:jc w:val="center"/>
      </w:pPr>
      <w:r>
        <w:t>Rodemann1</w:t>
      </w:r>
    </w:p>
    <w:p w:rsidR="002C0BC4" w:rsidRDefault="002C0BC4" w:rsidP="002C0BC4"/>
    <w:p w:rsidR="002C0BC4" w:rsidRPr="003E6F72" w:rsidRDefault="002C0BC4" w:rsidP="002C0BC4">
      <w:pPr>
        <w:rPr>
          <w:b/>
        </w:rPr>
      </w:pPr>
      <w:proofErr w:type="spellStart"/>
      <w:r w:rsidRPr="003E6F72">
        <w:rPr>
          <w:b/>
        </w:rPr>
        <w:t>Kennzeichen</w:t>
      </w:r>
      <w:proofErr w:type="spellEnd"/>
      <w:r w:rsidRPr="003E6F72">
        <w:rPr>
          <w:b/>
        </w:rPr>
        <w:t xml:space="preserve"> </w:t>
      </w:r>
      <w:proofErr w:type="spellStart"/>
      <w:r w:rsidRPr="003E6F72">
        <w:rPr>
          <w:b/>
        </w:rPr>
        <w:t>einer</w:t>
      </w:r>
      <w:proofErr w:type="spellEnd"/>
      <w:r w:rsidRPr="003E6F72">
        <w:rPr>
          <w:b/>
        </w:rPr>
        <w:t xml:space="preserve"> </w:t>
      </w:r>
      <w:proofErr w:type="spellStart"/>
      <w:r w:rsidRPr="003E6F72">
        <w:rPr>
          <w:b/>
        </w:rPr>
        <w:t>lebenden</w:t>
      </w:r>
      <w:proofErr w:type="spellEnd"/>
      <w:r w:rsidRPr="003E6F72">
        <w:rPr>
          <w:b/>
        </w:rPr>
        <w:t xml:space="preserve"> </w:t>
      </w:r>
      <w:proofErr w:type="spellStart"/>
      <w:r w:rsidRPr="003E6F72">
        <w:rPr>
          <w:b/>
        </w:rPr>
        <w:t>Zelle</w:t>
      </w:r>
      <w:proofErr w:type="spellEnd"/>
    </w:p>
    <w:p w:rsidR="002C0BC4" w:rsidRDefault="002C0BC4" w:rsidP="002C0BC4">
      <w:pPr>
        <w:pStyle w:val="Listenabsatz"/>
        <w:numPr>
          <w:ilvl w:val="0"/>
          <w:numId w:val="1"/>
        </w:numPr>
      </w:pPr>
      <w:proofErr w:type="spellStart"/>
      <w:r>
        <w:t>Zellteilung</w:t>
      </w:r>
      <w:proofErr w:type="spellEnd"/>
      <w:r>
        <w:t xml:space="preserve"> , </w:t>
      </w:r>
      <w:proofErr w:type="spellStart"/>
      <w:r>
        <w:t>Differenzierung</w:t>
      </w:r>
      <w:proofErr w:type="spellEnd"/>
    </w:p>
    <w:p w:rsidR="002C0BC4" w:rsidRPr="002C0BC4" w:rsidRDefault="002C0BC4" w:rsidP="002C0BC4">
      <w:pPr>
        <w:pStyle w:val="Listenabsatz"/>
        <w:numPr>
          <w:ilvl w:val="0"/>
          <w:numId w:val="1"/>
        </w:numPr>
        <w:rPr>
          <w:lang w:val="de-DE"/>
        </w:rPr>
      </w:pPr>
      <w:r w:rsidRPr="002C0BC4">
        <w:rPr>
          <w:lang w:val="de-DE"/>
        </w:rPr>
        <w:t>Jede Zelle mit vollständigem Erbgut , identische Selbstvermehrung</w:t>
      </w:r>
    </w:p>
    <w:p w:rsidR="002C0BC4" w:rsidRDefault="002C0BC4" w:rsidP="002C0BC4">
      <w:pPr>
        <w:pStyle w:val="Listenabsatz"/>
        <w:numPr>
          <w:ilvl w:val="0"/>
          <w:numId w:val="1"/>
        </w:numPr>
      </w:pPr>
      <w:r>
        <w:t>Information : DNA -&gt; Protein</w:t>
      </w:r>
    </w:p>
    <w:p w:rsidR="002C0BC4" w:rsidRDefault="002C0BC4" w:rsidP="002C0BC4">
      <w:pPr>
        <w:pStyle w:val="Listenabsatz"/>
        <w:numPr>
          <w:ilvl w:val="0"/>
          <w:numId w:val="1"/>
        </w:numPr>
      </w:pPr>
      <w:proofErr w:type="spellStart"/>
      <w:r>
        <w:t>Abgrenzung</w:t>
      </w:r>
      <w:proofErr w:type="spellEnd"/>
      <w:r>
        <w:t xml:space="preserve"> </w:t>
      </w:r>
      <w:proofErr w:type="spellStart"/>
      <w:r>
        <w:t>durch</w:t>
      </w:r>
      <w:proofErr w:type="spellEnd"/>
      <w:r>
        <w:t xml:space="preserve"> </w:t>
      </w:r>
      <w:proofErr w:type="spellStart"/>
      <w:r>
        <w:t>Zellmembran</w:t>
      </w:r>
      <w:proofErr w:type="spellEnd"/>
    </w:p>
    <w:p w:rsidR="002C0BC4" w:rsidRDefault="002C0BC4" w:rsidP="002C0BC4">
      <w:pPr>
        <w:pStyle w:val="Listenabsatz"/>
        <w:numPr>
          <w:ilvl w:val="0"/>
          <w:numId w:val="1"/>
        </w:numPr>
      </w:pPr>
      <w:proofErr w:type="spellStart"/>
      <w:r>
        <w:t>Energiespeicher</w:t>
      </w:r>
      <w:proofErr w:type="spellEnd"/>
      <w:r>
        <w:t xml:space="preserve"> ATP</w:t>
      </w:r>
    </w:p>
    <w:tbl>
      <w:tblPr>
        <w:tblStyle w:val="HelleListe-Akzent3"/>
        <w:tblW w:w="7015" w:type="dxa"/>
        <w:tblLook w:val="0620" w:firstRow="1" w:lastRow="0" w:firstColumn="0" w:lastColumn="0" w:noHBand="1" w:noVBand="1"/>
      </w:tblPr>
      <w:tblGrid>
        <w:gridCol w:w="2645"/>
        <w:gridCol w:w="4370"/>
      </w:tblGrid>
      <w:tr w:rsidR="002C0BC4" w:rsidTr="003E6F72">
        <w:trPr>
          <w:cnfStyle w:val="100000000000" w:firstRow="1" w:lastRow="0" w:firstColumn="0" w:lastColumn="0" w:oddVBand="0" w:evenVBand="0" w:oddHBand="0" w:evenHBand="0" w:firstRowFirstColumn="0" w:firstRowLastColumn="0" w:lastRowFirstColumn="0" w:lastRowLastColumn="0"/>
          <w:trHeight w:val="188"/>
        </w:trPr>
        <w:tc>
          <w:tcPr>
            <w:tcW w:w="0" w:type="auto"/>
          </w:tcPr>
          <w:p w:rsidR="002C0BC4" w:rsidRDefault="002C0BC4">
            <w:proofErr w:type="spellStart"/>
            <w:r>
              <w:rPr>
                <w:lang w:val="de-DE"/>
              </w:rPr>
              <w:t>Prokaryont</w:t>
            </w:r>
            <w:proofErr w:type="spellEnd"/>
            <w:r>
              <w:rPr>
                <w:lang w:val="de-DE"/>
              </w:rPr>
              <w:t>(Bakterie)</w:t>
            </w:r>
          </w:p>
        </w:tc>
        <w:tc>
          <w:tcPr>
            <w:tcW w:w="0" w:type="auto"/>
          </w:tcPr>
          <w:p w:rsidR="002C0BC4" w:rsidRDefault="002C0BC4">
            <w:proofErr w:type="spellStart"/>
            <w:r>
              <w:rPr>
                <w:lang w:val="de-DE"/>
              </w:rPr>
              <w:t>Eukaryont</w:t>
            </w:r>
            <w:proofErr w:type="spellEnd"/>
            <w:r>
              <w:rPr>
                <w:lang w:val="de-DE"/>
              </w:rPr>
              <w:t>(Tier)</w:t>
            </w:r>
          </w:p>
        </w:tc>
      </w:tr>
      <w:tr w:rsidR="002C0BC4" w:rsidTr="003E6F72">
        <w:trPr>
          <w:trHeight w:val="1150"/>
        </w:trPr>
        <w:tc>
          <w:tcPr>
            <w:tcW w:w="0" w:type="auto"/>
          </w:tcPr>
          <w:p w:rsidR="002C0BC4" w:rsidRDefault="002C0BC4">
            <w:pPr>
              <w:rPr>
                <w:lang w:val="de-DE"/>
              </w:rPr>
            </w:pPr>
            <w:r>
              <w:rPr>
                <w:lang w:val="de-DE"/>
              </w:rPr>
              <w:t>Äußere Lipiddoppelschicht</w:t>
            </w:r>
          </w:p>
          <w:p w:rsidR="002C0BC4" w:rsidRDefault="002C0BC4">
            <w:pPr>
              <w:rPr>
                <w:lang w:val="de-DE"/>
              </w:rPr>
            </w:pPr>
            <w:r>
              <w:rPr>
                <w:lang w:val="de-DE"/>
              </w:rPr>
              <w:t>Zellmembran</w:t>
            </w:r>
          </w:p>
          <w:p w:rsidR="002C0BC4" w:rsidRDefault="00ED1639">
            <w:pPr>
              <w:rPr>
                <w:lang w:val="de-DE"/>
              </w:rPr>
            </w:pPr>
            <w:proofErr w:type="spellStart"/>
            <w:r>
              <w:rPr>
                <w:lang w:val="de-DE"/>
              </w:rPr>
              <w:t>Nukleoi</w:t>
            </w:r>
            <w:r w:rsidR="002C0BC4">
              <w:rPr>
                <w:lang w:val="de-DE"/>
              </w:rPr>
              <w:t>d</w:t>
            </w:r>
            <w:proofErr w:type="spellEnd"/>
            <w:r w:rsidR="002C0BC4">
              <w:rPr>
                <w:lang w:val="de-DE"/>
              </w:rPr>
              <w:t xml:space="preserve"> ( nackte DNA)</w:t>
            </w:r>
          </w:p>
          <w:p w:rsidR="002C0BC4" w:rsidRPr="002C0BC4" w:rsidRDefault="002C0BC4">
            <w:pPr>
              <w:rPr>
                <w:lang w:val="de-DE"/>
              </w:rPr>
            </w:pPr>
            <w:r>
              <w:rPr>
                <w:lang w:val="de-DE"/>
              </w:rPr>
              <w:t>Ribosome</w:t>
            </w:r>
            <w:r w:rsidR="00ED1639">
              <w:rPr>
                <w:lang w:val="de-DE"/>
              </w:rPr>
              <w:t>n</w:t>
            </w:r>
          </w:p>
        </w:tc>
        <w:tc>
          <w:tcPr>
            <w:tcW w:w="0" w:type="auto"/>
          </w:tcPr>
          <w:p w:rsidR="002C0BC4" w:rsidRDefault="003E6F72">
            <w:pPr>
              <w:rPr>
                <w:lang w:val="de-DE"/>
              </w:rPr>
            </w:pPr>
            <w:r>
              <w:rPr>
                <w:lang w:val="de-DE"/>
              </w:rPr>
              <w:t>Lipiddoppelschicht</w:t>
            </w:r>
          </w:p>
          <w:p w:rsidR="003E6F72" w:rsidRDefault="003E6F72">
            <w:pPr>
              <w:rPr>
                <w:lang w:val="de-DE"/>
              </w:rPr>
            </w:pPr>
          </w:p>
          <w:p w:rsidR="003E6F72" w:rsidRDefault="003E6F72">
            <w:pPr>
              <w:rPr>
                <w:lang w:val="de-DE"/>
              </w:rPr>
            </w:pPr>
            <w:r>
              <w:rPr>
                <w:lang w:val="de-DE"/>
              </w:rPr>
              <w:t>Zellkern</w:t>
            </w:r>
          </w:p>
          <w:p w:rsidR="003E6F72" w:rsidRDefault="003E6F72">
            <w:pPr>
              <w:rPr>
                <w:lang w:val="de-DE"/>
              </w:rPr>
            </w:pPr>
            <w:r>
              <w:rPr>
                <w:lang w:val="de-DE"/>
              </w:rPr>
              <w:t>Endoplasmatisches Retikulum mit Ribosomen</w:t>
            </w:r>
          </w:p>
          <w:p w:rsidR="003E6F72" w:rsidRDefault="003E6F72">
            <w:pPr>
              <w:rPr>
                <w:lang w:val="de-DE"/>
              </w:rPr>
            </w:pPr>
            <w:proofErr w:type="spellStart"/>
            <w:r>
              <w:rPr>
                <w:lang w:val="de-DE"/>
              </w:rPr>
              <w:t>Lyosom</w:t>
            </w:r>
            <w:proofErr w:type="spellEnd"/>
          </w:p>
          <w:p w:rsidR="003E6F72" w:rsidRDefault="003E6F72">
            <w:proofErr w:type="spellStart"/>
            <w:r>
              <w:rPr>
                <w:lang w:val="de-DE"/>
              </w:rPr>
              <w:t>Peroxisom</w:t>
            </w:r>
            <w:proofErr w:type="spellEnd"/>
          </w:p>
        </w:tc>
      </w:tr>
      <w:tr w:rsidR="002C0BC4" w:rsidTr="003E6F72">
        <w:trPr>
          <w:trHeight w:val="197"/>
        </w:trPr>
        <w:tc>
          <w:tcPr>
            <w:tcW w:w="0" w:type="auto"/>
          </w:tcPr>
          <w:p w:rsidR="002C0BC4" w:rsidRDefault="002C0BC4"/>
        </w:tc>
        <w:tc>
          <w:tcPr>
            <w:tcW w:w="0" w:type="auto"/>
          </w:tcPr>
          <w:p w:rsidR="002C0BC4" w:rsidRDefault="003E6F72">
            <w:r>
              <w:t>Golgi-Apparat</w:t>
            </w:r>
          </w:p>
        </w:tc>
      </w:tr>
      <w:tr w:rsidR="002C0BC4" w:rsidTr="003E6F72">
        <w:trPr>
          <w:trHeight w:val="188"/>
        </w:trPr>
        <w:tc>
          <w:tcPr>
            <w:tcW w:w="0" w:type="auto"/>
          </w:tcPr>
          <w:p w:rsidR="002C0BC4" w:rsidRDefault="002C0BC4"/>
        </w:tc>
        <w:tc>
          <w:tcPr>
            <w:tcW w:w="0" w:type="auto"/>
          </w:tcPr>
          <w:p w:rsidR="002C0BC4" w:rsidRDefault="003E6F72">
            <w:r>
              <w:rPr>
                <w:lang w:val="de-DE"/>
              </w:rPr>
              <w:t>Glattes ER</w:t>
            </w:r>
          </w:p>
        </w:tc>
      </w:tr>
    </w:tbl>
    <w:p w:rsidR="002C0BC4" w:rsidRDefault="003E6F72" w:rsidP="003E6F72">
      <w:r>
        <w:t xml:space="preserve"> </w:t>
      </w:r>
    </w:p>
    <w:p w:rsidR="003E6F72" w:rsidRDefault="003E6F72" w:rsidP="003E6F72">
      <w:pPr>
        <w:rPr>
          <w:b/>
        </w:rPr>
      </w:pPr>
      <w:proofErr w:type="spellStart"/>
      <w:r>
        <w:rPr>
          <w:b/>
        </w:rPr>
        <w:t>Eukaryotische</w:t>
      </w:r>
      <w:proofErr w:type="spellEnd"/>
      <w:r>
        <w:rPr>
          <w:b/>
        </w:rPr>
        <w:t xml:space="preserve"> </w:t>
      </w:r>
      <w:proofErr w:type="spellStart"/>
      <w:r>
        <w:rPr>
          <w:b/>
        </w:rPr>
        <w:t>Zellen</w:t>
      </w:r>
      <w:proofErr w:type="spellEnd"/>
    </w:p>
    <w:p w:rsidR="003E6F72" w:rsidRDefault="003E6F72" w:rsidP="003E6F72">
      <w:pPr>
        <w:pStyle w:val="Listenabsatz"/>
        <w:numPr>
          <w:ilvl w:val="0"/>
          <w:numId w:val="1"/>
        </w:numPr>
        <w:rPr>
          <w:lang w:val="de-DE"/>
        </w:rPr>
      </w:pPr>
      <w:r w:rsidRPr="003E6F72">
        <w:rPr>
          <w:lang w:val="de-DE"/>
        </w:rPr>
        <w:t xml:space="preserve">Größe Menschlicher Zellen variiert nach Funktion </w:t>
      </w:r>
      <w:r>
        <w:rPr>
          <w:lang w:val="de-DE"/>
        </w:rPr>
        <w:t>:  Nervenzelle 0,12mm – 0,2mm</w:t>
      </w:r>
    </w:p>
    <w:p w:rsidR="00F250C1" w:rsidRDefault="003E6F72" w:rsidP="00F250C1">
      <w:pPr>
        <w:pStyle w:val="Listenabsatz"/>
        <w:numPr>
          <w:ilvl w:val="0"/>
          <w:numId w:val="1"/>
        </w:numPr>
        <w:rPr>
          <w:lang w:val="de-DE"/>
        </w:rPr>
      </w:pPr>
      <w:r w:rsidRPr="003E6F72">
        <w:rPr>
          <w:lang w:val="de-DE"/>
        </w:rPr>
        <w:t xml:space="preserve">Gliazellen: 4-5µm </w:t>
      </w:r>
      <w:r>
        <w:rPr>
          <w:lang w:val="de-DE"/>
        </w:rPr>
        <w:t xml:space="preserve">; </w:t>
      </w:r>
      <w:r w:rsidRPr="003E6F72">
        <w:rPr>
          <w:lang w:val="de-DE"/>
        </w:rPr>
        <w:t>Spermien: 3-5 µm</w:t>
      </w:r>
      <w:r>
        <w:rPr>
          <w:lang w:val="de-DE"/>
        </w:rPr>
        <w:t xml:space="preserve">; </w:t>
      </w:r>
      <w:r w:rsidRPr="003E6F72">
        <w:rPr>
          <w:lang w:val="de-DE"/>
        </w:rPr>
        <w:t xml:space="preserve"> Erythrozyten: ca. 7.5 µm</w:t>
      </w:r>
      <w:r>
        <w:rPr>
          <w:lang w:val="de-DE"/>
        </w:rPr>
        <w:t>;</w:t>
      </w:r>
      <w:r w:rsidR="00F250C1">
        <w:rPr>
          <w:lang w:val="de-DE"/>
        </w:rPr>
        <w:t xml:space="preserve"> mittlere Zellgröße 30-50 </w:t>
      </w:r>
      <w:r w:rsidR="00F250C1" w:rsidRPr="003E6F72">
        <w:rPr>
          <w:lang w:val="de-DE"/>
        </w:rPr>
        <w:t>µ</w:t>
      </w:r>
      <w:r w:rsidR="00F250C1">
        <w:rPr>
          <w:lang w:val="de-DE"/>
        </w:rPr>
        <w:t>m</w:t>
      </w:r>
    </w:p>
    <w:p w:rsidR="00F250C1" w:rsidRDefault="00F250C1" w:rsidP="00F250C1">
      <w:pPr>
        <w:rPr>
          <w:lang w:val="de-DE"/>
        </w:rPr>
      </w:pPr>
    </w:p>
    <w:p w:rsidR="00F250C1" w:rsidRDefault="00F250C1" w:rsidP="00F250C1">
      <w:pPr>
        <w:rPr>
          <w:b/>
          <w:lang w:val="de-DE"/>
        </w:rPr>
      </w:pPr>
      <w:r>
        <w:rPr>
          <w:b/>
          <w:lang w:val="de-DE"/>
        </w:rPr>
        <w:t>Zellstrukturen</w:t>
      </w:r>
    </w:p>
    <w:p w:rsidR="00F250C1" w:rsidRDefault="00F250C1" w:rsidP="00F250C1">
      <w:pPr>
        <w:rPr>
          <w:b/>
          <w:lang w:val="de-DE"/>
        </w:rPr>
      </w:pPr>
      <w:r>
        <w:rPr>
          <w:b/>
          <w:lang w:val="de-DE"/>
        </w:rPr>
        <w:t>1.</w:t>
      </w:r>
      <w:r w:rsidR="00C851A3">
        <w:rPr>
          <w:b/>
          <w:lang w:val="de-DE"/>
        </w:rPr>
        <w:t xml:space="preserve">Das </w:t>
      </w:r>
      <w:proofErr w:type="spellStart"/>
      <w:r>
        <w:rPr>
          <w:b/>
          <w:lang w:val="de-DE"/>
        </w:rPr>
        <w:t>Zyotsoplasma</w:t>
      </w:r>
      <w:proofErr w:type="spellEnd"/>
      <w:r>
        <w:rPr>
          <w:b/>
          <w:lang w:val="de-DE"/>
        </w:rPr>
        <w:t xml:space="preserve"> / </w:t>
      </w:r>
      <w:proofErr w:type="spellStart"/>
      <w:r>
        <w:rPr>
          <w:b/>
          <w:lang w:val="de-DE"/>
        </w:rPr>
        <w:t>Cytosol</w:t>
      </w:r>
      <w:proofErr w:type="spellEnd"/>
    </w:p>
    <w:p w:rsidR="00F250C1" w:rsidRDefault="00F250C1" w:rsidP="00F250C1">
      <w:pPr>
        <w:pStyle w:val="Listenabsatz"/>
        <w:numPr>
          <w:ilvl w:val="0"/>
          <w:numId w:val="2"/>
        </w:numPr>
        <w:rPr>
          <w:lang w:val="de-DE"/>
        </w:rPr>
      </w:pPr>
      <w:r>
        <w:rPr>
          <w:lang w:val="de-DE"/>
        </w:rPr>
        <w:t>Zellkernumgebender Zellinhalt</w:t>
      </w:r>
    </w:p>
    <w:p w:rsidR="00F250C1" w:rsidRDefault="00F250C1" w:rsidP="00F250C1">
      <w:pPr>
        <w:pStyle w:val="Listenabsatz"/>
        <w:numPr>
          <w:ilvl w:val="0"/>
          <w:numId w:val="2"/>
        </w:numPr>
        <w:rPr>
          <w:lang w:val="de-DE"/>
        </w:rPr>
      </w:pPr>
      <w:r>
        <w:rPr>
          <w:lang w:val="de-DE"/>
        </w:rPr>
        <w:t>70% Wasser ; 30% Eiweiße</w:t>
      </w:r>
    </w:p>
    <w:p w:rsidR="00F250C1" w:rsidRDefault="00F250C1" w:rsidP="00F250C1">
      <w:pPr>
        <w:pStyle w:val="Listenabsatz"/>
        <w:numPr>
          <w:ilvl w:val="0"/>
          <w:numId w:val="2"/>
        </w:numPr>
        <w:rPr>
          <w:lang w:val="de-DE"/>
        </w:rPr>
      </w:pPr>
      <w:r>
        <w:rPr>
          <w:lang w:val="de-DE"/>
        </w:rPr>
        <w:t xml:space="preserve">Bis zu ca. 10.000 versch. </w:t>
      </w:r>
      <w:proofErr w:type="gramStart"/>
      <w:r>
        <w:rPr>
          <w:lang w:val="de-DE"/>
        </w:rPr>
        <w:t>Eiweißarten !</w:t>
      </w:r>
      <w:proofErr w:type="gramEnd"/>
    </w:p>
    <w:p w:rsidR="00F250C1" w:rsidRDefault="00F250C1" w:rsidP="00F250C1">
      <w:pPr>
        <w:rPr>
          <w:b/>
          <w:lang w:val="de-DE"/>
        </w:rPr>
      </w:pPr>
      <w:r w:rsidRPr="00F250C1">
        <w:rPr>
          <w:b/>
          <w:lang w:val="de-DE"/>
        </w:rPr>
        <w:t>2.</w:t>
      </w:r>
      <w:r w:rsidR="00C851A3">
        <w:rPr>
          <w:b/>
          <w:lang w:val="de-DE"/>
        </w:rPr>
        <w:t xml:space="preserve">Die </w:t>
      </w:r>
      <w:r w:rsidRPr="00F250C1">
        <w:rPr>
          <w:b/>
          <w:lang w:val="de-DE"/>
        </w:rPr>
        <w:t>Zellmembran</w:t>
      </w:r>
    </w:p>
    <w:p w:rsidR="00F250C1" w:rsidRDefault="00F250C1" w:rsidP="00F250C1">
      <w:pPr>
        <w:rPr>
          <w:lang w:val="de-DE"/>
        </w:rPr>
      </w:pP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-2343</wp:posOffset>
            </wp:positionV>
            <wp:extent cx="3266983" cy="1837678"/>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66983" cy="1837678"/>
                    </a:xfrm>
                    <a:prstGeom prst="rect">
                      <a:avLst/>
                    </a:prstGeom>
                  </pic:spPr>
                </pic:pic>
              </a:graphicData>
            </a:graphic>
          </wp:anchor>
        </w:drawing>
      </w:r>
      <w:r w:rsidR="00C851A3">
        <w:rPr>
          <w:lang w:val="de-DE"/>
        </w:rPr>
        <w:t>- Abgrenzung -&gt; Schutzwall !</w:t>
      </w:r>
    </w:p>
    <w:p w:rsidR="00C851A3" w:rsidRDefault="00C851A3" w:rsidP="00F250C1">
      <w:pPr>
        <w:rPr>
          <w:lang w:val="de-DE"/>
        </w:rPr>
      </w:pPr>
      <w:r>
        <w:rPr>
          <w:lang w:val="de-DE"/>
        </w:rPr>
        <w:t>- für Ionengleichgewicht essenziell</w:t>
      </w:r>
    </w:p>
    <w:p w:rsidR="00C851A3" w:rsidRDefault="00C851A3" w:rsidP="00F250C1">
      <w:pPr>
        <w:rPr>
          <w:lang w:val="de-DE"/>
        </w:rPr>
      </w:pPr>
      <w:r>
        <w:rPr>
          <w:lang w:val="de-DE"/>
        </w:rPr>
        <w:t>- geregelter Transport von Salzen und Nährstoffen</w:t>
      </w:r>
    </w:p>
    <w:p w:rsidR="00C851A3" w:rsidRDefault="00C851A3" w:rsidP="00F250C1">
      <w:pPr>
        <w:rPr>
          <w:lang w:val="de-DE"/>
        </w:rPr>
      </w:pPr>
      <w:r>
        <w:rPr>
          <w:lang w:val="de-DE"/>
        </w:rPr>
        <w:t>- geregelte Kommunikation mit Nachbarzellen</w:t>
      </w:r>
    </w:p>
    <w:p w:rsidR="00C851A3" w:rsidRDefault="00C851A3" w:rsidP="00F250C1">
      <w:pPr>
        <w:rPr>
          <w:lang w:val="de-DE"/>
        </w:rPr>
      </w:pPr>
      <w:r>
        <w:rPr>
          <w:lang w:val="de-DE"/>
        </w:rPr>
        <w:t>- besteht aus einer Lipiddoppelschicht (</w:t>
      </w:r>
      <w:proofErr w:type="spellStart"/>
      <w:r w:rsidRPr="00C851A3">
        <w:rPr>
          <w:lang w:val="de-DE"/>
        </w:rPr>
        <w:t>Phospholipidbilayer</w:t>
      </w:r>
      <w:proofErr w:type="spellEnd"/>
      <w:r>
        <w:rPr>
          <w:lang w:val="de-DE"/>
        </w:rPr>
        <w:t>)</w:t>
      </w:r>
    </w:p>
    <w:p w:rsidR="00C851A3" w:rsidRDefault="00C851A3" w:rsidP="00F250C1">
      <w:pPr>
        <w:rPr>
          <w:lang w:val="de-DE"/>
        </w:rPr>
      </w:pPr>
    </w:p>
    <w:p w:rsidR="00C851A3" w:rsidRDefault="00C851A3" w:rsidP="00F250C1">
      <w:pPr>
        <w:rPr>
          <w:lang w:val="de-DE"/>
        </w:rPr>
      </w:pPr>
      <w:r>
        <w:rPr>
          <w:lang w:val="de-DE"/>
        </w:rPr>
        <w:t xml:space="preserve">- Lipide bestehen aus einem hydrophilen Kopf ( Zucker, </w:t>
      </w:r>
      <w:proofErr w:type="spellStart"/>
      <w:r>
        <w:rPr>
          <w:lang w:val="de-DE"/>
        </w:rPr>
        <w:t>Oligosachharid</w:t>
      </w:r>
      <w:proofErr w:type="spellEnd"/>
      <w:r>
        <w:rPr>
          <w:lang w:val="de-DE"/>
        </w:rPr>
        <w:t xml:space="preserve"> ) und zwei hydrophoben Fettsäureresten </w:t>
      </w:r>
    </w:p>
    <w:p w:rsidR="00C851A3" w:rsidRDefault="00C851A3" w:rsidP="00F250C1">
      <w:pPr>
        <w:rPr>
          <w:b/>
          <w:lang w:val="de-DE"/>
        </w:rPr>
      </w:pPr>
      <w:r w:rsidRPr="00C851A3">
        <w:rPr>
          <w:b/>
          <w:lang w:val="de-DE"/>
        </w:rPr>
        <w:lastRenderedPageBreak/>
        <w:t>3. Der Zellkern</w:t>
      </w:r>
    </w:p>
    <w:p w:rsidR="00C851A3" w:rsidRDefault="00C851A3" w:rsidP="00C851A3">
      <w:pPr>
        <w:pStyle w:val="Listenabsatz"/>
        <w:numPr>
          <w:ilvl w:val="0"/>
          <w:numId w:val="2"/>
        </w:numPr>
        <w:rPr>
          <w:lang w:val="de-DE"/>
        </w:rPr>
      </w:pPr>
      <w:r w:rsidRPr="00C851A3">
        <w:rPr>
          <w:lang w:val="de-DE"/>
        </w:rPr>
        <w:t>alle ( außer Bakterien) besitzen Zellkern</w:t>
      </w:r>
    </w:p>
    <w:p w:rsidR="00C851A3" w:rsidRDefault="00C851A3" w:rsidP="00C851A3">
      <w:pPr>
        <w:pStyle w:val="Listenabsatz"/>
        <w:numPr>
          <w:ilvl w:val="0"/>
          <w:numId w:val="2"/>
        </w:numPr>
        <w:rPr>
          <w:lang w:val="de-DE"/>
        </w:rPr>
      </w:pPr>
      <w:r>
        <w:rPr>
          <w:lang w:val="de-DE"/>
        </w:rPr>
        <w:t xml:space="preserve">Zytoplasma + Kern = Funktionseinheit der Zelle </w:t>
      </w:r>
    </w:p>
    <w:p w:rsidR="00C851A3" w:rsidRDefault="00C851A3" w:rsidP="00C851A3">
      <w:pPr>
        <w:pStyle w:val="Listenabsatz"/>
        <w:numPr>
          <w:ilvl w:val="0"/>
          <w:numId w:val="2"/>
        </w:numPr>
        <w:rPr>
          <w:lang w:val="de-DE"/>
        </w:rPr>
      </w:pPr>
      <w:r>
        <w:rPr>
          <w:lang w:val="de-DE"/>
        </w:rPr>
        <w:t>Ort des genetischen Materials</w:t>
      </w:r>
    </w:p>
    <w:p w:rsidR="00C851A3" w:rsidRDefault="00C851A3" w:rsidP="00C851A3">
      <w:pPr>
        <w:pStyle w:val="Listenabsatz"/>
        <w:numPr>
          <w:ilvl w:val="0"/>
          <w:numId w:val="2"/>
        </w:numPr>
        <w:rPr>
          <w:lang w:val="de-DE"/>
        </w:rPr>
      </w:pPr>
      <w:r>
        <w:rPr>
          <w:lang w:val="de-DE"/>
        </w:rPr>
        <w:t>Steuerungszentrale</w:t>
      </w:r>
    </w:p>
    <w:p w:rsidR="00C851A3" w:rsidRDefault="00C851A3" w:rsidP="00C851A3">
      <w:pPr>
        <w:rPr>
          <w:lang w:val="de-DE"/>
        </w:rPr>
      </w:pPr>
    </w:p>
    <w:p w:rsidR="00C851A3" w:rsidRPr="00721E1A" w:rsidRDefault="00C851A3" w:rsidP="00C851A3">
      <w:pPr>
        <w:rPr>
          <w:b/>
          <w:lang w:val="de-DE"/>
        </w:rPr>
      </w:pPr>
      <w:r w:rsidRPr="00721E1A">
        <w:rPr>
          <w:b/>
          <w:lang w:val="de-DE"/>
        </w:rPr>
        <w:t xml:space="preserve">3.1 Strukturen im Zellkern </w:t>
      </w:r>
    </w:p>
    <w:p w:rsidR="00876305" w:rsidRDefault="00876305" w:rsidP="00F250C1">
      <w:pPr>
        <w:rPr>
          <w:lang w:val="de-DE"/>
        </w:rPr>
      </w:pPr>
      <w:r>
        <w:rPr>
          <w:noProof/>
          <w:lang w:eastAsia="en-GB"/>
        </w:rPr>
        <w:drawing>
          <wp:anchor distT="0" distB="0" distL="114300" distR="114300" simplePos="0" relativeHeight="251659264" behindDoc="1" locked="0" layoutInCell="1" allowOverlap="1">
            <wp:simplePos x="0" y="0"/>
            <wp:positionH relativeFrom="column">
              <wp:posOffset>-3175</wp:posOffset>
            </wp:positionH>
            <wp:positionV relativeFrom="paragraph">
              <wp:posOffset>-2540</wp:posOffset>
            </wp:positionV>
            <wp:extent cx="2387600" cy="2236470"/>
            <wp:effectExtent l="0" t="0" r="0" b="0"/>
            <wp:wrapTight wrapText="bothSides">
              <wp:wrapPolygon edited="0">
                <wp:start x="0" y="0"/>
                <wp:lineTo x="0" y="21342"/>
                <wp:lineTo x="21370" y="21342"/>
                <wp:lineTo x="2137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7600" cy="2236470"/>
                    </a:xfrm>
                    <a:prstGeom prst="rect">
                      <a:avLst/>
                    </a:prstGeom>
                    <a:noFill/>
                    <a:ln>
                      <a:noFill/>
                    </a:ln>
                  </pic:spPr>
                </pic:pic>
              </a:graphicData>
            </a:graphic>
          </wp:anchor>
        </w:drawing>
      </w:r>
      <w:r>
        <w:rPr>
          <w:lang w:val="de-DE"/>
        </w:rPr>
        <w:t xml:space="preserve">- Nucleolus -&gt; hauptsächlich RNA und Proteine -&gt; Beteiligung an </w:t>
      </w:r>
      <w:proofErr w:type="spellStart"/>
      <w:r>
        <w:rPr>
          <w:lang w:val="de-DE"/>
        </w:rPr>
        <w:t>Ribosomsynthese</w:t>
      </w:r>
      <w:proofErr w:type="spellEnd"/>
    </w:p>
    <w:p w:rsidR="00876305" w:rsidRDefault="00876305" w:rsidP="00F250C1">
      <w:pPr>
        <w:rPr>
          <w:lang w:val="de-DE"/>
        </w:rPr>
      </w:pPr>
      <w:r>
        <w:rPr>
          <w:lang w:val="de-DE"/>
        </w:rPr>
        <w:t>- Chromosomen</w:t>
      </w:r>
    </w:p>
    <w:p w:rsidR="00876305" w:rsidRDefault="00876305" w:rsidP="00F250C1">
      <w:pPr>
        <w:rPr>
          <w:lang w:val="de-DE"/>
        </w:rPr>
      </w:pPr>
      <w:r>
        <w:rPr>
          <w:lang w:val="de-DE"/>
        </w:rPr>
        <w:t xml:space="preserve">- Chromatin: DNA liegt im Komplex mit Proteinen (Chromatin!) entweder als Heterochromatin oder </w:t>
      </w:r>
      <w:proofErr w:type="spellStart"/>
      <w:r>
        <w:rPr>
          <w:lang w:val="de-DE"/>
        </w:rPr>
        <w:t>Euchromatin</w:t>
      </w:r>
      <w:proofErr w:type="spellEnd"/>
      <w:r>
        <w:rPr>
          <w:lang w:val="de-DE"/>
        </w:rPr>
        <w:t xml:space="preserve"> vor</w:t>
      </w:r>
    </w:p>
    <w:p w:rsidR="00876305" w:rsidRDefault="00876305" w:rsidP="00F250C1">
      <w:pPr>
        <w:rPr>
          <w:lang w:val="de-DE"/>
        </w:rPr>
      </w:pPr>
      <w:r>
        <w:rPr>
          <w:lang w:val="de-DE"/>
        </w:rPr>
        <w:t xml:space="preserve">- Heterochromatin: Stark verdichtet, gut färbbares dunkles Chromatin , starke </w:t>
      </w:r>
      <w:proofErr w:type="spellStart"/>
      <w:r>
        <w:rPr>
          <w:lang w:val="de-DE"/>
        </w:rPr>
        <w:t>Histon</w:t>
      </w:r>
      <w:proofErr w:type="spellEnd"/>
      <w:r>
        <w:rPr>
          <w:lang w:val="de-DE"/>
        </w:rPr>
        <w:t xml:space="preserve">- und </w:t>
      </w:r>
      <w:proofErr w:type="spellStart"/>
      <w:r>
        <w:rPr>
          <w:lang w:val="de-DE"/>
        </w:rPr>
        <w:t>Nichthistonbindung</w:t>
      </w:r>
      <w:proofErr w:type="spellEnd"/>
      <w:r>
        <w:rPr>
          <w:lang w:val="de-DE"/>
        </w:rPr>
        <w:t xml:space="preserve"> </w:t>
      </w:r>
    </w:p>
    <w:p w:rsidR="00876305" w:rsidRDefault="00876305" w:rsidP="00F250C1">
      <w:pPr>
        <w:rPr>
          <w:lang w:val="de-DE"/>
        </w:rPr>
      </w:pPr>
    </w:p>
    <w:p w:rsidR="00876305" w:rsidRDefault="00876305" w:rsidP="00F250C1">
      <w:pPr>
        <w:rPr>
          <w:lang w:val="de-DE"/>
        </w:rPr>
      </w:pPr>
      <w:r>
        <w:rPr>
          <w:lang w:val="de-DE"/>
        </w:rPr>
        <w:t xml:space="preserve">- </w:t>
      </w:r>
      <w:proofErr w:type="spellStart"/>
      <w:r>
        <w:rPr>
          <w:lang w:val="de-DE"/>
        </w:rPr>
        <w:t>Euchromatin</w:t>
      </w:r>
      <w:proofErr w:type="spellEnd"/>
      <w:r>
        <w:rPr>
          <w:lang w:val="de-DE"/>
        </w:rPr>
        <w:t>: aufgelockert, schwieriger färbbares helles Chromatin</w:t>
      </w:r>
      <w:r w:rsidR="00721E1A">
        <w:rPr>
          <w:lang w:val="de-DE"/>
        </w:rPr>
        <w:t xml:space="preserve"> ; Ort der meisten Gene ( codierenden)</w:t>
      </w:r>
    </w:p>
    <w:p w:rsidR="00721E1A" w:rsidRDefault="00721E1A" w:rsidP="00F250C1">
      <w:pPr>
        <w:rPr>
          <w:lang w:val="de-DE"/>
        </w:rPr>
      </w:pPr>
      <w:r>
        <w:rPr>
          <w:noProof/>
          <w:lang w:eastAsia="en-GB"/>
        </w:rPr>
        <w:drawing>
          <wp:anchor distT="0" distB="0" distL="114300" distR="114300" simplePos="0" relativeHeight="251660288" behindDoc="1" locked="0" layoutInCell="1" allowOverlap="1" wp14:anchorId="22CA3CBD" wp14:editId="4388D68F">
            <wp:simplePos x="0" y="0"/>
            <wp:positionH relativeFrom="margin">
              <wp:align>right</wp:align>
            </wp:positionH>
            <wp:positionV relativeFrom="paragraph">
              <wp:posOffset>225271</wp:posOffset>
            </wp:positionV>
            <wp:extent cx="5761355" cy="3240405"/>
            <wp:effectExtent l="0" t="0" r="0" b="0"/>
            <wp:wrapTight wrapText="bothSides">
              <wp:wrapPolygon edited="0">
                <wp:start x="0" y="0"/>
                <wp:lineTo x="0" y="21460"/>
                <wp:lineTo x="21498" y="21460"/>
                <wp:lineTo x="21498"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1355" cy="3240405"/>
                    </a:xfrm>
                    <a:prstGeom prst="rect">
                      <a:avLst/>
                    </a:prstGeom>
                  </pic:spPr>
                </pic:pic>
              </a:graphicData>
            </a:graphic>
            <wp14:sizeRelH relativeFrom="margin">
              <wp14:pctWidth>0</wp14:pctWidth>
            </wp14:sizeRelH>
            <wp14:sizeRelV relativeFrom="margin">
              <wp14:pctHeight>0</wp14:pctHeight>
            </wp14:sizeRelV>
          </wp:anchor>
        </w:drawing>
      </w:r>
      <w:r>
        <w:rPr>
          <w:lang w:val="de-DE"/>
        </w:rPr>
        <w:t>-Kernmembran mit Kernporen :</w:t>
      </w:r>
    </w:p>
    <w:p w:rsidR="00721E1A" w:rsidRDefault="00721E1A" w:rsidP="00F250C1">
      <w:pPr>
        <w:rPr>
          <w:lang w:val="de-DE"/>
        </w:rPr>
      </w:pPr>
    </w:p>
    <w:p w:rsidR="007D0688" w:rsidRPr="007D0688" w:rsidRDefault="007D0688" w:rsidP="007D0688">
      <w:pPr>
        <w:pStyle w:val="Listenabsatz"/>
        <w:numPr>
          <w:ilvl w:val="0"/>
          <w:numId w:val="4"/>
        </w:numPr>
        <w:rPr>
          <w:lang w:val="de-DE"/>
        </w:rPr>
      </w:pPr>
      <w:r>
        <w:rPr>
          <w:lang w:val="de-DE"/>
        </w:rPr>
        <w:t xml:space="preserve">Doppelmembran, Außen : Ribosomen , Innen : „Lamina“ -&gt; Anheftung der </w:t>
      </w:r>
      <w:proofErr w:type="spellStart"/>
      <w:r>
        <w:rPr>
          <w:lang w:val="de-DE"/>
        </w:rPr>
        <w:t>Chromosomenden</w:t>
      </w:r>
      <w:proofErr w:type="spellEnd"/>
    </w:p>
    <w:p w:rsidR="00721E1A" w:rsidRPr="007D0688" w:rsidRDefault="00721E1A" w:rsidP="00721E1A">
      <w:pPr>
        <w:pStyle w:val="Listenabsatz"/>
        <w:numPr>
          <w:ilvl w:val="0"/>
          <w:numId w:val="4"/>
        </w:numPr>
        <w:rPr>
          <w:lang w:val="de-DE"/>
        </w:rPr>
      </w:pPr>
      <w:r>
        <w:rPr>
          <w:lang w:val="de-DE"/>
        </w:rPr>
        <w:t>Defekt im LMNA-GEN –&gt; Störung der Kernlamina -&gt; Hutchinson-</w:t>
      </w:r>
      <w:proofErr w:type="spellStart"/>
      <w:r>
        <w:rPr>
          <w:lang w:val="de-DE"/>
        </w:rPr>
        <w:t>Gilford</w:t>
      </w:r>
      <w:proofErr w:type="spellEnd"/>
      <w:r>
        <w:rPr>
          <w:lang w:val="de-DE"/>
        </w:rPr>
        <w:t xml:space="preserve">-Syndrom : </w:t>
      </w:r>
      <w:proofErr w:type="spellStart"/>
      <w:r>
        <w:rPr>
          <w:lang w:val="de-DE"/>
        </w:rPr>
        <w:t>frühzeitges</w:t>
      </w:r>
      <w:proofErr w:type="spellEnd"/>
      <w:r>
        <w:rPr>
          <w:lang w:val="de-DE"/>
        </w:rPr>
        <w:t xml:space="preserve"> Altern ! </w:t>
      </w:r>
    </w:p>
    <w:p w:rsidR="00721E1A" w:rsidRDefault="000E74A3" w:rsidP="00721E1A">
      <w:pPr>
        <w:rPr>
          <w:b/>
          <w:lang w:val="de-DE"/>
        </w:rPr>
      </w:pPr>
      <w:r>
        <w:rPr>
          <w:b/>
          <w:lang w:val="de-DE"/>
        </w:rPr>
        <w:lastRenderedPageBreak/>
        <w:t xml:space="preserve">4. Das Endoplasmatische </w:t>
      </w:r>
      <w:proofErr w:type="spellStart"/>
      <w:r>
        <w:rPr>
          <w:b/>
          <w:lang w:val="de-DE"/>
        </w:rPr>
        <w:t>Reticulum</w:t>
      </w:r>
      <w:proofErr w:type="spellEnd"/>
    </w:p>
    <w:p w:rsidR="000E74A3" w:rsidRDefault="000E74A3" w:rsidP="000E74A3">
      <w:pPr>
        <w:pStyle w:val="Listenabsatz"/>
        <w:numPr>
          <w:ilvl w:val="0"/>
          <w:numId w:val="5"/>
        </w:numPr>
        <w:rPr>
          <w:lang w:val="de-DE"/>
        </w:rPr>
      </w:pPr>
      <w:r>
        <w:rPr>
          <w:lang w:val="de-DE"/>
        </w:rPr>
        <w:t xml:space="preserve">Membransystem im Zytoplasma ausgehend von der </w:t>
      </w:r>
      <w:proofErr w:type="gramStart"/>
      <w:r>
        <w:rPr>
          <w:lang w:val="de-DE"/>
        </w:rPr>
        <w:t>Kernhülle</w:t>
      </w:r>
      <w:r w:rsidR="007D0688">
        <w:rPr>
          <w:lang w:val="de-DE"/>
        </w:rPr>
        <w:t xml:space="preserve"> :</w:t>
      </w:r>
      <w:proofErr w:type="gramEnd"/>
      <w:r w:rsidR="007D0688">
        <w:rPr>
          <w:lang w:val="de-DE"/>
        </w:rPr>
        <w:t xml:space="preserve"> </w:t>
      </w:r>
      <w:proofErr w:type="spellStart"/>
      <w:r w:rsidR="007D0688">
        <w:rPr>
          <w:u w:val="single"/>
          <w:lang w:val="de-DE"/>
        </w:rPr>
        <w:t>Kompartimentierung</w:t>
      </w:r>
      <w:proofErr w:type="spellEnd"/>
      <w:r w:rsidR="007D0688">
        <w:rPr>
          <w:u w:val="single"/>
          <w:lang w:val="de-DE"/>
        </w:rPr>
        <w:t xml:space="preserve"> !</w:t>
      </w:r>
    </w:p>
    <w:p w:rsidR="000E74A3" w:rsidRPr="000E74A3" w:rsidRDefault="000E74A3" w:rsidP="000E74A3">
      <w:pPr>
        <w:pStyle w:val="Listenabsatz"/>
        <w:numPr>
          <w:ilvl w:val="0"/>
          <w:numId w:val="5"/>
        </w:numPr>
        <w:rPr>
          <w:b/>
          <w:lang w:val="de-DE"/>
        </w:rPr>
      </w:pPr>
      <w:r>
        <w:rPr>
          <w:lang w:val="de-DE"/>
        </w:rPr>
        <w:t xml:space="preserve">Ist es mit Ribosomen </w:t>
      </w:r>
      <w:proofErr w:type="gramStart"/>
      <w:r>
        <w:rPr>
          <w:lang w:val="de-DE"/>
        </w:rPr>
        <w:t>besetzt :</w:t>
      </w:r>
      <w:proofErr w:type="gramEnd"/>
      <w:r>
        <w:rPr>
          <w:lang w:val="de-DE"/>
        </w:rPr>
        <w:t xml:space="preserve"> Transport für neu gebildete Proteine. </w:t>
      </w:r>
      <w:proofErr w:type="spellStart"/>
      <w:r>
        <w:rPr>
          <w:lang w:val="de-DE"/>
        </w:rPr>
        <w:t>Ribosome</w:t>
      </w:r>
      <w:proofErr w:type="spellEnd"/>
      <w:r>
        <w:rPr>
          <w:lang w:val="de-DE"/>
        </w:rPr>
        <w:t xml:space="preserve"> bilden Ausstülpungen ( </w:t>
      </w:r>
      <w:r w:rsidRPr="000E74A3">
        <w:rPr>
          <w:b/>
          <w:lang w:val="de-DE"/>
        </w:rPr>
        <w:t xml:space="preserve">Zisternen </w:t>
      </w:r>
      <w:r>
        <w:rPr>
          <w:b/>
          <w:lang w:val="de-DE"/>
        </w:rPr>
        <w:t xml:space="preserve">) </w:t>
      </w:r>
      <w:r w:rsidR="007D0688">
        <w:rPr>
          <w:lang w:val="de-DE"/>
        </w:rPr>
        <w:t xml:space="preserve">-&gt; </w:t>
      </w:r>
      <w:proofErr w:type="spellStart"/>
      <w:r w:rsidR="007D0688">
        <w:rPr>
          <w:lang w:val="de-DE"/>
        </w:rPr>
        <w:t>Oberflöchenvergrößerung</w:t>
      </w:r>
      <w:proofErr w:type="spellEnd"/>
    </w:p>
    <w:p w:rsidR="000E74A3" w:rsidRDefault="000E74A3" w:rsidP="000E74A3">
      <w:pPr>
        <w:pStyle w:val="Listenabsatz"/>
        <w:numPr>
          <w:ilvl w:val="0"/>
          <w:numId w:val="5"/>
        </w:numPr>
        <w:rPr>
          <w:lang w:val="de-DE"/>
        </w:rPr>
      </w:pPr>
      <w:r>
        <w:rPr>
          <w:lang w:val="de-DE"/>
        </w:rPr>
        <w:t xml:space="preserve">Zwischen zwei Membranen entsteht ein Spalt ( 30-50nm) der mit </w:t>
      </w:r>
      <w:proofErr w:type="spellStart"/>
      <w:r>
        <w:rPr>
          <w:lang w:val="de-DE"/>
        </w:rPr>
        <w:t>Reticoloplasma</w:t>
      </w:r>
      <w:proofErr w:type="spellEnd"/>
      <w:r>
        <w:rPr>
          <w:lang w:val="de-DE"/>
        </w:rPr>
        <w:t xml:space="preserve"> gefüllt ist </w:t>
      </w:r>
    </w:p>
    <w:p w:rsidR="009D0C5F" w:rsidRDefault="00D26FF8" w:rsidP="009D0C5F">
      <w:pPr>
        <w:pStyle w:val="Listenabsatz"/>
        <w:numPr>
          <w:ilvl w:val="0"/>
          <w:numId w:val="5"/>
        </w:numPr>
        <w:rPr>
          <w:lang w:val="de-DE"/>
        </w:rPr>
      </w:pPr>
      <w:proofErr w:type="spellStart"/>
      <w:r>
        <w:rPr>
          <w:lang w:val="de-DE"/>
        </w:rPr>
        <w:t>Ribosome</w:t>
      </w:r>
      <w:proofErr w:type="spellEnd"/>
      <w:r>
        <w:rPr>
          <w:lang w:val="de-DE"/>
        </w:rPr>
        <w:t xml:space="preserve"> an ER </w:t>
      </w:r>
      <w:proofErr w:type="spellStart"/>
      <w:r>
        <w:rPr>
          <w:lang w:val="de-DE"/>
        </w:rPr>
        <w:t>syntetisieren</w:t>
      </w:r>
      <w:proofErr w:type="spellEnd"/>
      <w:r>
        <w:rPr>
          <w:lang w:val="de-DE"/>
        </w:rPr>
        <w:t xml:space="preserve"> mithilfe von t-RNA aus </w:t>
      </w:r>
      <w:proofErr w:type="spellStart"/>
      <w:r>
        <w:rPr>
          <w:lang w:val="de-DE"/>
        </w:rPr>
        <w:t>mRNA</w:t>
      </w:r>
      <w:proofErr w:type="spellEnd"/>
      <w:r>
        <w:rPr>
          <w:lang w:val="de-DE"/>
        </w:rPr>
        <w:t xml:space="preserve"> Proteine. Diese Proteine werden von den Zisternen in </w:t>
      </w:r>
      <w:proofErr w:type="spellStart"/>
      <w:r>
        <w:rPr>
          <w:lang w:val="de-DE"/>
        </w:rPr>
        <w:t>Transportvesikeln</w:t>
      </w:r>
      <w:proofErr w:type="spellEnd"/>
      <w:r>
        <w:rPr>
          <w:lang w:val="de-DE"/>
        </w:rPr>
        <w:t xml:space="preserve"> ausgestoßen und können somit „exportiert werden“</w:t>
      </w:r>
    </w:p>
    <w:p w:rsidR="007D0688" w:rsidRDefault="007D0688" w:rsidP="009D0C5F">
      <w:pPr>
        <w:pStyle w:val="Listenabsatz"/>
        <w:numPr>
          <w:ilvl w:val="0"/>
          <w:numId w:val="5"/>
        </w:numPr>
        <w:rPr>
          <w:lang w:val="de-DE"/>
        </w:rPr>
      </w:pPr>
      <w:r>
        <w:rPr>
          <w:lang w:val="de-DE"/>
        </w:rPr>
        <w:t>Glattes ER : Transport von Lösungen , Speicherung von Ionen (v.a. Darm, Talgdrüsen, Leber)</w:t>
      </w:r>
    </w:p>
    <w:p w:rsidR="009D0C5F" w:rsidRDefault="009D0C5F" w:rsidP="009D0C5F">
      <w:pPr>
        <w:rPr>
          <w:lang w:val="de-DE"/>
        </w:rPr>
      </w:pPr>
    </w:p>
    <w:p w:rsidR="009D0C5F" w:rsidRDefault="009D0C5F" w:rsidP="009D0C5F">
      <w:pPr>
        <w:rPr>
          <w:b/>
          <w:lang w:val="de-DE"/>
        </w:rPr>
      </w:pPr>
      <w:r w:rsidRPr="009D0C5F">
        <w:rPr>
          <w:b/>
          <w:lang w:val="de-DE"/>
        </w:rPr>
        <w:t>5. Das Mitochondrium</w:t>
      </w:r>
    </w:p>
    <w:p w:rsidR="009D0C5F" w:rsidRDefault="009D0C5F" w:rsidP="009D0C5F">
      <w:pPr>
        <w:pStyle w:val="Listenabsatz"/>
        <w:numPr>
          <w:ilvl w:val="0"/>
          <w:numId w:val="6"/>
        </w:numPr>
        <w:rPr>
          <w:lang w:val="de-DE"/>
        </w:rPr>
      </w:pPr>
      <w:r>
        <w:rPr>
          <w:lang w:val="de-DE"/>
        </w:rPr>
        <w:t xml:space="preserve">In allen Zellen , </w:t>
      </w:r>
      <w:r w:rsidR="001A55A3">
        <w:rPr>
          <w:lang w:val="de-DE"/>
        </w:rPr>
        <w:t>vor allem</w:t>
      </w:r>
      <w:r>
        <w:rPr>
          <w:lang w:val="de-DE"/>
        </w:rPr>
        <w:t xml:space="preserve"> mit hoher Stoffwechselaktivität</w:t>
      </w:r>
    </w:p>
    <w:p w:rsidR="009D0C5F" w:rsidRDefault="009D0C5F" w:rsidP="009D0C5F">
      <w:pPr>
        <w:pStyle w:val="Listenabsatz"/>
        <w:numPr>
          <w:ilvl w:val="0"/>
          <w:numId w:val="6"/>
        </w:numPr>
        <w:rPr>
          <w:lang w:val="de-DE"/>
        </w:rPr>
      </w:pPr>
      <w:r>
        <w:rPr>
          <w:lang w:val="de-DE"/>
        </w:rPr>
        <w:t>Kraftwerk  -&gt; Energiegewinnung</w:t>
      </w:r>
    </w:p>
    <w:p w:rsidR="009D0C5F" w:rsidRDefault="009D0C5F" w:rsidP="009D0C5F">
      <w:pPr>
        <w:pStyle w:val="Listenabsatz"/>
        <w:numPr>
          <w:ilvl w:val="0"/>
          <w:numId w:val="6"/>
        </w:numPr>
        <w:rPr>
          <w:lang w:val="de-DE"/>
        </w:rPr>
      </w:pPr>
      <w:r>
        <w:rPr>
          <w:lang w:val="de-DE"/>
        </w:rPr>
        <w:t>Besitzen spezielle Enzyme des Energiestoffwechsels</w:t>
      </w:r>
    </w:p>
    <w:p w:rsidR="001A55A3" w:rsidRDefault="001A55A3" w:rsidP="001A55A3">
      <w:pPr>
        <w:pStyle w:val="Listenabsatz"/>
        <w:numPr>
          <w:ilvl w:val="0"/>
          <w:numId w:val="6"/>
        </w:numPr>
        <w:rPr>
          <w:lang w:val="de-DE"/>
        </w:rPr>
      </w:pPr>
      <w:r>
        <w:rPr>
          <w:lang w:val="de-DE"/>
        </w:rPr>
        <w:t xml:space="preserve">Eigene DNA und </w:t>
      </w:r>
      <w:proofErr w:type="spellStart"/>
      <w:r>
        <w:rPr>
          <w:lang w:val="de-DE"/>
        </w:rPr>
        <w:t>Ribosome</w:t>
      </w:r>
      <w:proofErr w:type="spellEnd"/>
    </w:p>
    <w:p w:rsidR="001A55A3" w:rsidRDefault="001A55A3" w:rsidP="001A55A3">
      <w:pPr>
        <w:pStyle w:val="Listenabsatz"/>
        <w:numPr>
          <w:ilvl w:val="0"/>
          <w:numId w:val="6"/>
        </w:numPr>
        <w:rPr>
          <w:lang w:val="de-DE"/>
        </w:rPr>
      </w:pPr>
      <w:r>
        <w:rPr>
          <w:lang w:val="de-DE"/>
        </w:rPr>
        <w:t>Funktionsweise ?</w:t>
      </w:r>
    </w:p>
    <w:p w:rsidR="001A55A3" w:rsidRDefault="001A55A3" w:rsidP="001A55A3">
      <w:pPr>
        <w:pStyle w:val="Listenabsatz"/>
        <w:numPr>
          <w:ilvl w:val="0"/>
          <w:numId w:val="6"/>
        </w:numPr>
        <w:rPr>
          <w:lang w:val="de-DE"/>
        </w:rPr>
      </w:pPr>
      <w:r>
        <w:rPr>
          <w:lang w:val="de-DE"/>
        </w:rPr>
        <w:t>ATP – Synthese !</w:t>
      </w:r>
    </w:p>
    <w:p w:rsidR="001A55A3" w:rsidRDefault="001A55A3" w:rsidP="001A55A3">
      <w:pPr>
        <w:rPr>
          <w:lang w:val="de-DE"/>
        </w:rPr>
      </w:pPr>
    </w:p>
    <w:p w:rsidR="001A55A3" w:rsidRDefault="001A55A3" w:rsidP="001A55A3">
      <w:pPr>
        <w:rPr>
          <w:b/>
          <w:lang w:val="de-DE"/>
        </w:rPr>
      </w:pPr>
      <w:r>
        <w:rPr>
          <w:b/>
          <w:lang w:val="de-DE"/>
        </w:rPr>
        <w:t>6. Der Golgi-Apparat</w:t>
      </w:r>
    </w:p>
    <w:p w:rsidR="001A55A3" w:rsidRDefault="001A55A3" w:rsidP="001A55A3">
      <w:pPr>
        <w:pStyle w:val="Listenabsatz"/>
        <w:numPr>
          <w:ilvl w:val="0"/>
          <w:numId w:val="8"/>
        </w:numPr>
        <w:jc w:val="both"/>
        <w:rPr>
          <w:lang w:val="de-DE"/>
        </w:rPr>
      </w:pPr>
      <w:r>
        <w:rPr>
          <w:lang w:val="de-DE"/>
        </w:rPr>
        <w:t xml:space="preserve">System membranbegrenzter , gestapelter Säckchen </w:t>
      </w:r>
      <w:r w:rsidR="00574079">
        <w:rPr>
          <w:lang w:val="de-DE"/>
        </w:rPr>
        <w:t>-&gt; Entstehung aus ER</w:t>
      </w:r>
    </w:p>
    <w:p w:rsidR="001A55A3" w:rsidRDefault="001A55A3" w:rsidP="001A55A3">
      <w:pPr>
        <w:pStyle w:val="Listenabsatz"/>
        <w:numPr>
          <w:ilvl w:val="0"/>
          <w:numId w:val="8"/>
        </w:numPr>
        <w:jc w:val="both"/>
        <w:rPr>
          <w:lang w:val="de-DE"/>
        </w:rPr>
      </w:pPr>
      <w:r>
        <w:rPr>
          <w:lang w:val="de-DE"/>
        </w:rPr>
        <w:t xml:space="preserve">Verpackungsstadion der Zelle </w:t>
      </w:r>
    </w:p>
    <w:p w:rsidR="001A55A3" w:rsidRDefault="001A55A3" w:rsidP="001A55A3">
      <w:pPr>
        <w:pStyle w:val="Listenabsatz"/>
        <w:numPr>
          <w:ilvl w:val="0"/>
          <w:numId w:val="8"/>
        </w:numPr>
        <w:jc w:val="both"/>
        <w:rPr>
          <w:lang w:val="de-DE"/>
        </w:rPr>
      </w:pPr>
      <w:r>
        <w:rPr>
          <w:lang w:val="de-DE"/>
        </w:rPr>
        <w:t>Um den Apparat liegen membranbegrenze Vesikel , die die Makromoleküle transportieren</w:t>
      </w:r>
    </w:p>
    <w:p w:rsidR="001A55A3" w:rsidRDefault="001A55A3" w:rsidP="001A55A3">
      <w:pPr>
        <w:jc w:val="both"/>
        <w:rPr>
          <w:lang w:val="de-DE"/>
        </w:rPr>
      </w:pPr>
    </w:p>
    <w:p w:rsidR="001A55A3" w:rsidRDefault="001A55A3" w:rsidP="001A55A3">
      <w:pPr>
        <w:jc w:val="both"/>
        <w:rPr>
          <w:b/>
          <w:lang w:val="de-DE"/>
        </w:rPr>
      </w:pPr>
      <w:r w:rsidRPr="001A55A3">
        <w:rPr>
          <w:b/>
          <w:lang w:val="de-DE"/>
        </w:rPr>
        <w:t>7.Das Lysosom</w:t>
      </w:r>
    </w:p>
    <w:p w:rsidR="001A55A3" w:rsidRDefault="001A55A3" w:rsidP="004D1373">
      <w:pPr>
        <w:pStyle w:val="Listenabsatz"/>
        <w:numPr>
          <w:ilvl w:val="0"/>
          <w:numId w:val="9"/>
        </w:numPr>
        <w:rPr>
          <w:lang w:val="de-DE"/>
        </w:rPr>
      </w:pPr>
      <w:r>
        <w:rPr>
          <w:lang w:val="de-DE"/>
        </w:rPr>
        <w:t>Kugelförmige , membranumg</w:t>
      </w:r>
      <w:r w:rsidR="004D1373">
        <w:rPr>
          <w:lang w:val="de-DE"/>
        </w:rPr>
        <w:t>ebene Organelle ( 25nm-2</w:t>
      </w:r>
      <w:r w:rsidR="004D1373" w:rsidRPr="004D1373">
        <w:rPr>
          <w:lang w:val="de-DE"/>
        </w:rPr>
        <w:t>µm</w:t>
      </w:r>
      <w:r w:rsidR="004D1373">
        <w:rPr>
          <w:lang w:val="de-DE"/>
        </w:rPr>
        <w:t xml:space="preserve">) </w:t>
      </w:r>
    </w:p>
    <w:p w:rsidR="004D1373" w:rsidRDefault="004D1373" w:rsidP="004D1373">
      <w:pPr>
        <w:pStyle w:val="Listenabsatz"/>
        <w:numPr>
          <w:ilvl w:val="0"/>
          <w:numId w:val="9"/>
        </w:numPr>
        <w:rPr>
          <w:lang w:val="de-DE"/>
        </w:rPr>
      </w:pPr>
      <w:r>
        <w:rPr>
          <w:lang w:val="de-DE"/>
        </w:rPr>
        <w:t xml:space="preserve">Abbau von </w:t>
      </w:r>
      <w:proofErr w:type="spellStart"/>
      <w:r>
        <w:rPr>
          <w:lang w:val="de-DE"/>
        </w:rPr>
        <w:t>gealteten</w:t>
      </w:r>
      <w:proofErr w:type="spellEnd"/>
      <w:r>
        <w:rPr>
          <w:lang w:val="de-DE"/>
        </w:rPr>
        <w:t xml:space="preserve"> , falschen oder geschädigten Makromoleküle</w:t>
      </w:r>
    </w:p>
    <w:p w:rsidR="004D1373" w:rsidRDefault="004D1373" w:rsidP="004D1373">
      <w:pPr>
        <w:pStyle w:val="Listenabsatz"/>
        <w:numPr>
          <w:ilvl w:val="0"/>
          <w:numId w:val="9"/>
        </w:numPr>
        <w:rPr>
          <w:lang w:val="de-DE"/>
        </w:rPr>
      </w:pPr>
      <w:proofErr w:type="spellStart"/>
      <w:r>
        <w:rPr>
          <w:lang w:val="de-DE"/>
        </w:rPr>
        <w:t>Recylclingstation</w:t>
      </w:r>
      <w:proofErr w:type="spellEnd"/>
      <w:r>
        <w:rPr>
          <w:lang w:val="de-DE"/>
        </w:rPr>
        <w:t xml:space="preserve"> der Zelle -&gt; wichtig bei Ernährungsmangel</w:t>
      </w:r>
    </w:p>
    <w:p w:rsidR="004D1373" w:rsidRDefault="004D1373" w:rsidP="004D1373">
      <w:pPr>
        <w:pStyle w:val="Listenabsatz"/>
        <w:numPr>
          <w:ilvl w:val="0"/>
          <w:numId w:val="9"/>
        </w:numPr>
        <w:rPr>
          <w:lang w:val="de-DE"/>
        </w:rPr>
      </w:pPr>
      <w:r>
        <w:rPr>
          <w:lang w:val="de-DE"/>
        </w:rPr>
        <w:t>Proteine werden durch Proteasen bzw. Peptidasen zu Aminosäuren umgewandelt!</w:t>
      </w:r>
    </w:p>
    <w:p w:rsidR="004D1373" w:rsidRDefault="004D1373" w:rsidP="004D1373">
      <w:pPr>
        <w:pStyle w:val="Listenabsatz"/>
        <w:rPr>
          <w:lang w:val="de-DE"/>
        </w:rPr>
      </w:pPr>
      <w:r>
        <w:rPr>
          <w:lang w:val="de-DE"/>
        </w:rPr>
        <w:t xml:space="preserve">-&gt; Störung des </w:t>
      </w:r>
      <w:proofErr w:type="gramStart"/>
      <w:r>
        <w:rPr>
          <w:lang w:val="de-DE"/>
        </w:rPr>
        <w:t>Lysosoms :</w:t>
      </w:r>
      <w:proofErr w:type="gramEnd"/>
      <w:r>
        <w:rPr>
          <w:lang w:val="de-DE"/>
        </w:rPr>
        <w:t xml:space="preserve"> Fehler beim Abbau von langkettigen Zuckermolekülen -&gt; </w:t>
      </w:r>
      <w:proofErr w:type="spellStart"/>
      <w:r>
        <w:rPr>
          <w:lang w:val="de-DE"/>
        </w:rPr>
        <w:t>Sanfilippo</w:t>
      </w:r>
      <w:proofErr w:type="spellEnd"/>
      <w:r>
        <w:rPr>
          <w:lang w:val="de-DE"/>
        </w:rPr>
        <w:t xml:space="preserve"> Syndrom : zunächst unauffällig , dann verzögerte </w:t>
      </w:r>
      <w:proofErr w:type="spellStart"/>
      <w:r>
        <w:rPr>
          <w:lang w:val="de-DE"/>
        </w:rPr>
        <w:t>geistitge</w:t>
      </w:r>
      <w:proofErr w:type="spellEnd"/>
      <w:r>
        <w:rPr>
          <w:lang w:val="de-DE"/>
        </w:rPr>
        <w:t xml:space="preserve"> Entwicklung mit aggressivem unruhigem Verhalten , ab 20 weniger Verhaltensstörung , mehr massive spastische Lähmungen</w:t>
      </w:r>
    </w:p>
    <w:p w:rsidR="004D1373" w:rsidRDefault="004D1373" w:rsidP="004D1373">
      <w:pPr>
        <w:rPr>
          <w:b/>
          <w:lang w:val="de-DE"/>
        </w:rPr>
      </w:pPr>
      <w:r w:rsidRPr="004D1373">
        <w:rPr>
          <w:b/>
          <w:lang w:val="de-DE"/>
        </w:rPr>
        <w:t xml:space="preserve">8. Das </w:t>
      </w:r>
      <w:proofErr w:type="spellStart"/>
      <w:r w:rsidRPr="004D1373">
        <w:rPr>
          <w:b/>
          <w:lang w:val="de-DE"/>
        </w:rPr>
        <w:t>Peroxisom</w:t>
      </w:r>
      <w:proofErr w:type="spellEnd"/>
    </w:p>
    <w:p w:rsidR="004D1373" w:rsidRDefault="004616B3" w:rsidP="004D1373">
      <w:pPr>
        <w:pStyle w:val="Listenabsatz"/>
        <w:numPr>
          <w:ilvl w:val="0"/>
          <w:numId w:val="4"/>
        </w:numPr>
        <w:rPr>
          <w:lang w:val="de-DE"/>
        </w:rPr>
      </w:pPr>
      <w:r>
        <w:rPr>
          <w:noProof/>
          <w:lang w:eastAsia="en-GB"/>
        </w:rPr>
        <w:drawing>
          <wp:anchor distT="0" distB="0" distL="114300" distR="114300" simplePos="0" relativeHeight="251661312" behindDoc="1" locked="0" layoutInCell="1" allowOverlap="1" wp14:anchorId="4EB8084C" wp14:editId="0523247A">
            <wp:simplePos x="0" y="0"/>
            <wp:positionH relativeFrom="column">
              <wp:posOffset>4471177</wp:posOffset>
            </wp:positionH>
            <wp:positionV relativeFrom="paragraph">
              <wp:posOffset>14592</wp:posOffset>
            </wp:positionV>
            <wp:extent cx="1657164" cy="932155"/>
            <wp:effectExtent l="0" t="0" r="635" b="1905"/>
            <wp:wrapTight wrapText="bothSides">
              <wp:wrapPolygon edited="0">
                <wp:start x="0" y="0"/>
                <wp:lineTo x="0" y="21202"/>
                <wp:lineTo x="21360" y="21202"/>
                <wp:lineTo x="21360"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164" cy="932155"/>
                    </a:xfrm>
                    <a:prstGeom prst="rect">
                      <a:avLst/>
                    </a:prstGeom>
                  </pic:spPr>
                </pic:pic>
              </a:graphicData>
            </a:graphic>
          </wp:anchor>
        </w:drawing>
      </w:r>
      <w:r w:rsidR="004D1373">
        <w:rPr>
          <w:lang w:val="de-DE"/>
        </w:rPr>
        <w:t xml:space="preserve">Rund/oval mit Durchmesser von ca. 0,2-0,5 </w:t>
      </w:r>
      <w:r w:rsidR="004D1373" w:rsidRPr="004D1373">
        <w:rPr>
          <w:lang w:val="de-DE"/>
        </w:rPr>
        <w:t>µm</w:t>
      </w:r>
      <w:r w:rsidR="000654CD">
        <w:rPr>
          <w:lang w:val="de-DE"/>
        </w:rPr>
        <w:t xml:space="preserve"> v.a. Leber, Niere</w:t>
      </w:r>
    </w:p>
    <w:p w:rsidR="004D1373" w:rsidRDefault="004D1373" w:rsidP="004D1373">
      <w:pPr>
        <w:pStyle w:val="Listenabsatz"/>
        <w:numPr>
          <w:ilvl w:val="0"/>
          <w:numId w:val="4"/>
        </w:numPr>
        <w:rPr>
          <w:lang w:val="de-DE"/>
        </w:rPr>
      </w:pPr>
      <w:proofErr w:type="spellStart"/>
      <w:r w:rsidRPr="004D1373">
        <w:rPr>
          <w:lang w:val="de-DE"/>
        </w:rPr>
        <w:t>Peroxisomen</w:t>
      </w:r>
      <w:proofErr w:type="spellEnd"/>
      <w:r w:rsidRPr="004D1373">
        <w:rPr>
          <w:lang w:val="de-DE"/>
        </w:rPr>
        <w:t xml:space="preserve"> enthalten oxidative Enzyme (</w:t>
      </w:r>
      <w:proofErr w:type="spellStart"/>
      <w:r w:rsidRPr="004D1373">
        <w:rPr>
          <w:lang w:val="de-DE"/>
        </w:rPr>
        <w:t>Oxidasen</w:t>
      </w:r>
      <w:proofErr w:type="spellEnd"/>
      <w:r w:rsidRPr="004D1373">
        <w:rPr>
          <w:lang w:val="de-DE"/>
        </w:rPr>
        <w:t xml:space="preserve">, </w:t>
      </w:r>
      <w:proofErr w:type="spellStart"/>
      <w:r w:rsidRPr="004D1373">
        <w:rPr>
          <w:lang w:val="de-DE"/>
        </w:rPr>
        <w:t>Peroxidasen</w:t>
      </w:r>
      <w:proofErr w:type="spellEnd"/>
      <w:r w:rsidRPr="004D1373">
        <w:rPr>
          <w:lang w:val="de-DE"/>
        </w:rPr>
        <w:t>) und Katalasen, die Wasserstoffperoxid (H2O2) bilden und andererseits dieses in Wasser spalten.</w:t>
      </w:r>
      <w:r w:rsidR="000654CD">
        <w:rPr>
          <w:lang w:val="de-DE"/>
        </w:rPr>
        <w:t xml:space="preserve"> </w:t>
      </w:r>
    </w:p>
    <w:p w:rsidR="004616B3" w:rsidRDefault="004616B3" w:rsidP="004D1373">
      <w:pPr>
        <w:pStyle w:val="Listenabsatz"/>
        <w:numPr>
          <w:ilvl w:val="0"/>
          <w:numId w:val="4"/>
        </w:numPr>
        <w:rPr>
          <w:lang w:val="de-DE"/>
        </w:rPr>
      </w:pPr>
      <w:r>
        <w:rPr>
          <w:lang w:val="de-DE"/>
        </w:rPr>
        <w:t xml:space="preserve">H2o2 bildet sich bei vielen physiologischen Prozessen, ist chemisch sehr aggressiv und muss deshalb entgiftet </w:t>
      </w:r>
      <w:proofErr w:type="gramStart"/>
      <w:r>
        <w:rPr>
          <w:lang w:val="de-DE"/>
        </w:rPr>
        <w:t>werden !</w:t>
      </w:r>
      <w:proofErr w:type="gramEnd"/>
      <w:r>
        <w:rPr>
          <w:lang w:val="de-DE"/>
        </w:rPr>
        <w:t xml:space="preserve"> </w:t>
      </w:r>
    </w:p>
    <w:p w:rsidR="004616B3" w:rsidRDefault="004616B3" w:rsidP="004616B3">
      <w:pPr>
        <w:pStyle w:val="Listenabsatz"/>
        <w:numPr>
          <w:ilvl w:val="0"/>
          <w:numId w:val="4"/>
        </w:numPr>
        <w:rPr>
          <w:lang w:val="de-DE"/>
        </w:rPr>
      </w:pPr>
      <w:r>
        <w:rPr>
          <w:lang w:val="de-DE"/>
        </w:rPr>
        <w:t>Tragen auch zum Abbau von Fettsäuren bei (</w:t>
      </w:r>
      <w:r w:rsidRPr="004616B3">
        <w:rPr>
          <w:lang w:val="de-DE"/>
        </w:rPr>
        <w:t>ß-Oxidation</w:t>
      </w:r>
      <w:r>
        <w:rPr>
          <w:lang w:val="de-DE"/>
        </w:rPr>
        <w:t xml:space="preserve">) </w:t>
      </w:r>
    </w:p>
    <w:p w:rsidR="004616B3" w:rsidRDefault="004616B3" w:rsidP="004616B3">
      <w:pPr>
        <w:pStyle w:val="Listenabsatz"/>
        <w:numPr>
          <w:ilvl w:val="0"/>
          <w:numId w:val="10"/>
        </w:numPr>
        <w:rPr>
          <w:lang w:val="de-DE"/>
        </w:rPr>
      </w:pPr>
      <w:r>
        <w:rPr>
          <w:lang w:val="de-DE"/>
        </w:rPr>
        <w:t>Störung -&gt; z.B. Zellweger Syndrom -&gt; Fehlbildung an Schädel, Gehirn, Gesicht und Gallengängen , später Muskelschwäche -&gt; mein frühzeitiger Tod</w:t>
      </w:r>
    </w:p>
    <w:p w:rsidR="00C53530" w:rsidRDefault="00C53530" w:rsidP="00C53530">
      <w:pPr>
        <w:rPr>
          <w:lang w:val="de-DE"/>
        </w:rPr>
      </w:pPr>
    </w:p>
    <w:p w:rsidR="00C53530" w:rsidRDefault="00C53530" w:rsidP="00C53530">
      <w:pPr>
        <w:rPr>
          <w:b/>
          <w:lang w:val="de-DE"/>
        </w:rPr>
      </w:pPr>
      <w:r w:rsidRPr="00C53530">
        <w:rPr>
          <w:b/>
          <w:lang w:val="de-DE"/>
        </w:rPr>
        <w:lastRenderedPageBreak/>
        <w:t>9.Das Ribosom</w:t>
      </w:r>
    </w:p>
    <w:p w:rsidR="00C53530" w:rsidRPr="00C53530" w:rsidRDefault="00C53530" w:rsidP="00C53530">
      <w:pPr>
        <w:pStyle w:val="Listenabsatz"/>
        <w:numPr>
          <w:ilvl w:val="0"/>
          <w:numId w:val="10"/>
        </w:numPr>
        <w:rPr>
          <w:b/>
          <w:lang w:val="de-DE"/>
        </w:rPr>
      </w:pPr>
      <w:r>
        <w:rPr>
          <w:lang w:val="de-DE"/>
        </w:rPr>
        <w:t>Vor allem an ER , kommen aber auch einzeln im Zytoplasma vor</w:t>
      </w:r>
    </w:p>
    <w:p w:rsidR="00C53530" w:rsidRPr="00C53530" w:rsidRDefault="00C53530" w:rsidP="00C53530">
      <w:pPr>
        <w:pStyle w:val="Listenabsatz"/>
        <w:numPr>
          <w:ilvl w:val="0"/>
          <w:numId w:val="10"/>
        </w:numPr>
        <w:rPr>
          <w:b/>
          <w:lang w:val="de-DE"/>
        </w:rPr>
      </w:pPr>
      <w:r>
        <w:rPr>
          <w:lang w:val="de-DE"/>
        </w:rPr>
        <w:t xml:space="preserve">D=15-20nm ; alleine inaktiv , </w:t>
      </w:r>
      <w:proofErr w:type="spellStart"/>
      <w:r>
        <w:rPr>
          <w:lang w:val="de-DE"/>
        </w:rPr>
        <w:t>Polyribosome</w:t>
      </w:r>
      <w:proofErr w:type="spellEnd"/>
      <w:r>
        <w:rPr>
          <w:lang w:val="de-DE"/>
        </w:rPr>
        <w:t xml:space="preserve"> -&gt; Proteinfabrik ! </w:t>
      </w:r>
    </w:p>
    <w:p w:rsidR="00C53530" w:rsidRPr="00807542" w:rsidRDefault="00C53530" w:rsidP="00807542">
      <w:pPr>
        <w:pStyle w:val="Listenabsatz"/>
        <w:numPr>
          <w:ilvl w:val="0"/>
          <w:numId w:val="10"/>
        </w:numPr>
        <w:rPr>
          <w:b/>
          <w:lang w:val="de-DE"/>
        </w:rPr>
      </w:pPr>
      <w:r>
        <w:rPr>
          <w:lang w:val="de-DE"/>
        </w:rPr>
        <w:t xml:space="preserve">40% </w:t>
      </w:r>
      <w:proofErr w:type="spellStart"/>
      <w:r>
        <w:rPr>
          <w:lang w:val="de-DE"/>
        </w:rPr>
        <w:t>rRNA</w:t>
      </w:r>
      <w:proofErr w:type="spellEnd"/>
      <w:r>
        <w:rPr>
          <w:lang w:val="de-DE"/>
        </w:rPr>
        <w:t xml:space="preserve"> und 60% Proteine</w:t>
      </w:r>
    </w:p>
    <w:p w:rsidR="00807542" w:rsidRDefault="00807542" w:rsidP="0078782D">
      <w:pPr>
        <w:rPr>
          <w:b/>
          <w:lang w:val="de-DE"/>
        </w:rPr>
      </w:pPr>
    </w:p>
    <w:p w:rsidR="0078782D" w:rsidRDefault="0078782D" w:rsidP="0078782D">
      <w:pPr>
        <w:rPr>
          <w:b/>
          <w:lang w:val="de-DE"/>
        </w:rPr>
      </w:pPr>
      <w:r>
        <w:rPr>
          <w:b/>
          <w:lang w:val="de-DE"/>
        </w:rPr>
        <w:t>Proteinbiosynthese</w:t>
      </w:r>
    </w:p>
    <w:p w:rsidR="0078782D" w:rsidRPr="0078782D" w:rsidRDefault="0078782D" w:rsidP="0078782D">
      <w:pPr>
        <w:spacing w:after="0" w:line="270" w:lineRule="atLeast"/>
        <w:rPr>
          <w:rFonts w:ascii="Tahoma" w:eastAsia="Times New Roman" w:hAnsi="Tahoma" w:cs="Tahoma"/>
          <w:color w:val="434343"/>
          <w:sz w:val="23"/>
          <w:szCs w:val="23"/>
          <w:lang w:val="de-DE" w:eastAsia="en-GB"/>
        </w:rPr>
      </w:pPr>
      <w:r w:rsidRPr="0078782D">
        <w:rPr>
          <w:rFonts w:ascii="Tahoma" w:eastAsia="Times New Roman" w:hAnsi="Tahoma" w:cs="Tahoma"/>
          <w:color w:val="434343"/>
          <w:sz w:val="21"/>
          <w:szCs w:val="21"/>
          <w:lang w:val="de-DE" w:eastAsia="en-GB"/>
        </w:rPr>
        <w:t xml:space="preserve">In den Ribosomen wird nun die </w:t>
      </w:r>
      <w:proofErr w:type="spellStart"/>
      <w:r w:rsidRPr="0078782D">
        <w:rPr>
          <w:rFonts w:ascii="Tahoma" w:eastAsia="Times New Roman" w:hAnsi="Tahoma" w:cs="Tahoma"/>
          <w:color w:val="434343"/>
          <w:sz w:val="21"/>
          <w:szCs w:val="21"/>
          <w:lang w:val="de-DE" w:eastAsia="en-GB"/>
        </w:rPr>
        <w:t>Nukleotidsequenz</w:t>
      </w:r>
      <w:proofErr w:type="spellEnd"/>
      <w:r w:rsidRPr="0078782D">
        <w:rPr>
          <w:rFonts w:ascii="Tahoma" w:eastAsia="Times New Roman" w:hAnsi="Tahoma" w:cs="Tahoma"/>
          <w:color w:val="434343"/>
          <w:sz w:val="21"/>
          <w:szCs w:val="21"/>
          <w:lang w:val="de-DE" w:eastAsia="en-GB"/>
        </w:rPr>
        <w:t xml:space="preserve"> der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in die Aminosäuresequenz eines Proteins übersetzt. Ribosomen bestehen aus zwei Untereinheiten, die getrennt voneinander vorliegen, solange das Ribosom inaktiv ist. Erst wenn sich beide Untereinheiten verbinden, kann die Translation beginnen. Dafür sind zwei Schritte nötig. Zunächst nimmt die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mit der kleineren Untereinheit Kontakt auf. Damit sich auch die größere Untereinheit anlagert, muss die tRNA in Aktion treten.</w:t>
      </w:r>
    </w:p>
    <w:p w:rsidR="0078782D" w:rsidRPr="0078782D" w:rsidRDefault="0078782D" w:rsidP="0078782D">
      <w:pPr>
        <w:spacing w:line="270" w:lineRule="atLeast"/>
        <w:rPr>
          <w:rFonts w:ascii="Tahoma" w:eastAsia="Times New Roman" w:hAnsi="Tahoma" w:cs="Tahoma"/>
          <w:color w:val="434343"/>
          <w:sz w:val="23"/>
          <w:szCs w:val="23"/>
          <w:lang w:val="de-DE" w:eastAsia="en-GB"/>
        </w:rPr>
      </w:pPr>
      <w:r w:rsidRPr="0078782D">
        <w:rPr>
          <w:rFonts w:ascii="Tahoma" w:eastAsia="Times New Roman" w:hAnsi="Tahoma" w:cs="Tahoma"/>
          <w:color w:val="434343"/>
          <w:sz w:val="23"/>
          <w:szCs w:val="23"/>
          <w:lang w:val="de-DE" w:eastAsia="en-GB"/>
        </w:rPr>
        <w:br/>
      </w:r>
    </w:p>
    <w:p w:rsidR="0078782D" w:rsidRPr="0078782D" w:rsidRDefault="0078782D" w:rsidP="0078782D">
      <w:pPr>
        <w:spacing w:after="0" w:line="270" w:lineRule="atLeast"/>
        <w:rPr>
          <w:rFonts w:ascii="Tahoma" w:eastAsia="Times New Roman" w:hAnsi="Tahoma" w:cs="Tahoma"/>
          <w:color w:val="434343"/>
          <w:sz w:val="23"/>
          <w:szCs w:val="23"/>
          <w:lang w:val="de-DE" w:eastAsia="en-GB"/>
        </w:rPr>
      </w:pPr>
      <w:r w:rsidRPr="0078782D">
        <w:rPr>
          <w:rFonts w:ascii="Tahoma" w:eastAsia="Times New Roman" w:hAnsi="Tahoma" w:cs="Tahoma"/>
          <w:color w:val="434343"/>
          <w:sz w:val="21"/>
          <w:szCs w:val="21"/>
          <w:lang w:val="de-DE" w:eastAsia="en-GB"/>
        </w:rPr>
        <w:t xml:space="preserve">tRNA erfüllt die Funktion, Aminosäuren entsprechend der </w:t>
      </w:r>
      <w:proofErr w:type="spellStart"/>
      <w:r w:rsidRPr="0078782D">
        <w:rPr>
          <w:rFonts w:ascii="Tahoma" w:eastAsia="Times New Roman" w:hAnsi="Tahoma" w:cs="Tahoma"/>
          <w:color w:val="434343"/>
          <w:sz w:val="21"/>
          <w:szCs w:val="21"/>
          <w:lang w:val="de-DE" w:eastAsia="en-GB"/>
        </w:rPr>
        <w:t>Codonfolge</w:t>
      </w:r>
      <w:proofErr w:type="spellEnd"/>
      <w:r w:rsidRPr="0078782D">
        <w:rPr>
          <w:rFonts w:ascii="Tahoma" w:eastAsia="Times New Roman" w:hAnsi="Tahoma" w:cs="Tahoma"/>
          <w:color w:val="434343"/>
          <w:sz w:val="21"/>
          <w:szCs w:val="21"/>
          <w:lang w:val="de-DE" w:eastAsia="en-GB"/>
        </w:rPr>
        <w:t xml:space="preserve"> zur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zu bringen. tRNA-Moleküle bestehen aus einer Sequenz von 70-80 Nukleotiden. Da die Nukleotide streckenweise gepaart sind, ergibt sich eine kleeblattähnliche Form. Ein tRNA-Molekül besitzt an einem Ende ein Triplett, das so genannte </w:t>
      </w:r>
      <w:proofErr w:type="spellStart"/>
      <w:r w:rsidRPr="0078782D">
        <w:rPr>
          <w:rFonts w:ascii="Tahoma" w:eastAsia="Times New Roman" w:hAnsi="Tahoma" w:cs="Tahoma"/>
          <w:color w:val="434343"/>
          <w:sz w:val="21"/>
          <w:szCs w:val="21"/>
          <w:lang w:val="de-DE" w:eastAsia="en-GB"/>
        </w:rPr>
        <w:t>Anticodon</w:t>
      </w:r>
      <w:proofErr w:type="spellEnd"/>
      <w:r w:rsidRPr="0078782D">
        <w:rPr>
          <w:rFonts w:ascii="Tahoma" w:eastAsia="Times New Roman" w:hAnsi="Tahoma" w:cs="Tahoma"/>
          <w:color w:val="434343"/>
          <w:sz w:val="21"/>
          <w:szCs w:val="21"/>
          <w:lang w:val="de-DE" w:eastAsia="en-GB"/>
        </w:rPr>
        <w:t xml:space="preserve">, das komplementär zu einem Codon der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ist. Am anderen Ende befindet sich die Anheftungsstelle für eine spezifische Aminosäure. Die Zuordnung der jeweils „richtigen“ Aminosäure an ein tRNA-Molekül wird durch Enzyme bewirkt, die </w:t>
      </w:r>
      <w:proofErr w:type="spellStart"/>
      <w:r w:rsidRPr="0078782D">
        <w:rPr>
          <w:rFonts w:ascii="Tahoma" w:eastAsia="Times New Roman" w:hAnsi="Tahoma" w:cs="Tahoma"/>
          <w:color w:val="434343"/>
          <w:sz w:val="21"/>
          <w:szCs w:val="21"/>
          <w:lang w:val="de-DE" w:eastAsia="en-GB"/>
        </w:rPr>
        <w:t>Synthetasen</w:t>
      </w:r>
      <w:proofErr w:type="spellEnd"/>
      <w:r w:rsidRPr="0078782D">
        <w:rPr>
          <w:rFonts w:ascii="Tahoma" w:eastAsia="Times New Roman" w:hAnsi="Tahoma" w:cs="Tahoma"/>
          <w:color w:val="434343"/>
          <w:sz w:val="21"/>
          <w:szCs w:val="21"/>
          <w:lang w:val="de-DE" w:eastAsia="en-GB"/>
        </w:rPr>
        <w:t xml:space="preserve">. </w:t>
      </w:r>
      <w:proofErr w:type="spellStart"/>
      <w:r w:rsidRPr="0078782D">
        <w:rPr>
          <w:rFonts w:ascii="Tahoma" w:eastAsia="Times New Roman" w:hAnsi="Tahoma" w:cs="Tahoma"/>
          <w:color w:val="434343"/>
          <w:sz w:val="21"/>
          <w:szCs w:val="21"/>
          <w:lang w:val="de-DE" w:eastAsia="en-GB"/>
        </w:rPr>
        <w:t>Synthetasen</w:t>
      </w:r>
      <w:proofErr w:type="spellEnd"/>
      <w:r w:rsidRPr="0078782D">
        <w:rPr>
          <w:rFonts w:ascii="Tahoma" w:eastAsia="Times New Roman" w:hAnsi="Tahoma" w:cs="Tahoma"/>
          <w:color w:val="434343"/>
          <w:sz w:val="21"/>
          <w:szCs w:val="21"/>
          <w:lang w:val="de-DE" w:eastAsia="en-GB"/>
        </w:rPr>
        <w:t xml:space="preserve"> haben zwei spezifische Bindungsstellen, eine für tRNA, eine für die Aminosäure. Eine tRNA, die sich über ihr </w:t>
      </w:r>
      <w:proofErr w:type="spellStart"/>
      <w:r w:rsidRPr="0078782D">
        <w:rPr>
          <w:rFonts w:ascii="Tahoma" w:eastAsia="Times New Roman" w:hAnsi="Tahoma" w:cs="Tahoma"/>
          <w:color w:val="434343"/>
          <w:sz w:val="21"/>
          <w:szCs w:val="21"/>
          <w:lang w:val="de-DE" w:eastAsia="en-GB"/>
        </w:rPr>
        <w:t>Anticodon</w:t>
      </w:r>
      <w:proofErr w:type="spellEnd"/>
      <w:r w:rsidRPr="0078782D">
        <w:rPr>
          <w:rFonts w:ascii="Tahoma" w:eastAsia="Times New Roman" w:hAnsi="Tahoma" w:cs="Tahoma"/>
          <w:color w:val="434343"/>
          <w:sz w:val="21"/>
          <w:szCs w:val="21"/>
          <w:lang w:val="de-DE" w:eastAsia="en-GB"/>
        </w:rPr>
        <w:t xml:space="preserve"> mit einem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-Codon paart, ist bereits mit einer Aminosäure beladen. Auf diese Weise wird einem Basentriplett der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eine bestimmte Aminosäure zugewiesen. Da jede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mit dem </w:t>
      </w:r>
      <w:proofErr w:type="spellStart"/>
      <w:r w:rsidRPr="0078782D">
        <w:rPr>
          <w:rFonts w:ascii="Tahoma" w:eastAsia="Times New Roman" w:hAnsi="Tahoma" w:cs="Tahoma"/>
          <w:color w:val="434343"/>
          <w:sz w:val="21"/>
          <w:szCs w:val="21"/>
          <w:lang w:val="de-DE" w:eastAsia="en-GB"/>
        </w:rPr>
        <w:t>Startcodon</w:t>
      </w:r>
      <w:proofErr w:type="spellEnd"/>
      <w:r w:rsidRPr="0078782D">
        <w:rPr>
          <w:rFonts w:ascii="Tahoma" w:eastAsia="Times New Roman" w:hAnsi="Tahoma" w:cs="Tahoma"/>
          <w:color w:val="434343"/>
          <w:sz w:val="21"/>
          <w:szCs w:val="21"/>
          <w:lang w:val="de-DE" w:eastAsia="en-GB"/>
        </w:rPr>
        <w:t xml:space="preserve"> AUG beginnt, trägt das erste tRNA-Molekül das </w:t>
      </w:r>
      <w:proofErr w:type="spellStart"/>
      <w:r w:rsidRPr="0078782D">
        <w:rPr>
          <w:rFonts w:ascii="Tahoma" w:eastAsia="Times New Roman" w:hAnsi="Tahoma" w:cs="Tahoma"/>
          <w:color w:val="434343"/>
          <w:sz w:val="21"/>
          <w:szCs w:val="21"/>
          <w:lang w:val="de-DE" w:eastAsia="en-GB"/>
        </w:rPr>
        <w:t>Anticodon</w:t>
      </w:r>
      <w:proofErr w:type="spellEnd"/>
      <w:r w:rsidRPr="0078782D">
        <w:rPr>
          <w:rFonts w:ascii="Tahoma" w:eastAsia="Times New Roman" w:hAnsi="Tahoma" w:cs="Tahoma"/>
          <w:color w:val="434343"/>
          <w:sz w:val="21"/>
          <w:szCs w:val="21"/>
          <w:lang w:val="de-DE" w:eastAsia="en-GB"/>
        </w:rPr>
        <w:t xml:space="preserve"> UAC und ist mit Methionin verknüpft. Mit der Anlagerung dieser Start-tRNA beginnt die Translation. Nun tritt die große </w:t>
      </w:r>
      <w:proofErr w:type="spellStart"/>
      <w:r w:rsidRPr="0078782D">
        <w:rPr>
          <w:rFonts w:ascii="Tahoma" w:eastAsia="Times New Roman" w:hAnsi="Tahoma" w:cs="Tahoma"/>
          <w:color w:val="434343"/>
          <w:sz w:val="21"/>
          <w:szCs w:val="21"/>
          <w:lang w:val="de-DE" w:eastAsia="en-GB"/>
        </w:rPr>
        <w:t>ribosomale</w:t>
      </w:r>
      <w:proofErr w:type="spellEnd"/>
      <w:r w:rsidRPr="0078782D">
        <w:rPr>
          <w:rFonts w:ascii="Tahoma" w:eastAsia="Times New Roman" w:hAnsi="Tahoma" w:cs="Tahoma"/>
          <w:color w:val="434343"/>
          <w:sz w:val="21"/>
          <w:szCs w:val="21"/>
          <w:lang w:val="de-DE" w:eastAsia="en-GB"/>
        </w:rPr>
        <w:t xml:space="preserve"> Untereinheit hinzu und ein funktionsfähiges Ribosom entsteht. An das zweite Codon der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lagert sich das nächste tRNA-Molekül mit seiner Aminosäure an. Das Ribosom besitzt zwei direkt nebeneinander liegende Bindungsstellen für tRNA-Moleküle. Deren Aminosäuren kommen so nah zusammen, dass sie über eine Peptidbindung miteinander verknüpft werden können. Dann gleiten Ribosom und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um drei Basen aneinander vorbei und das nächste Codon wird zur Paarung angeboten. Aus der Fülle der tRNA-Moleküle kann sich wiederum nur das passende anlagern. Die nächste Aminosäure gelangt damit in die richtige Position und wird mit der vorhergehenden Aminosäure verknüpft. Auf diese Weise entsteht eine Polypeptidkette mit genau festgelegter Aminosäuresequenz. tRNA-Moleküle, die ihre Aminosäure abgegeben haben, werden wieder frei und können erneut mit „ihrer“ Aminosäure beladen werden.</w:t>
      </w:r>
    </w:p>
    <w:p w:rsidR="0078782D" w:rsidRPr="0078782D" w:rsidRDefault="0078782D" w:rsidP="0078782D">
      <w:pPr>
        <w:spacing w:after="0" w:line="270" w:lineRule="atLeast"/>
        <w:rPr>
          <w:rFonts w:ascii="Tahoma" w:eastAsia="Times New Roman" w:hAnsi="Tahoma" w:cs="Tahoma"/>
          <w:color w:val="434343"/>
          <w:sz w:val="23"/>
          <w:szCs w:val="23"/>
          <w:lang w:val="de-DE" w:eastAsia="en-GB"/>
        </w:rPr>
      </w:pPr>
      <w:r w:rsidRPr="0078782D">
        <w:rPr>
          <w:rFonts w:ascii="Tahoma" w:eastAsia="Times New Roman" w:hAnsi="Tahoma" w:cs="Tahoma"/>
          <w:color w:val="434343"/>
          <w:sz w:val="21"/>
          <w:szCs w:val="21"/>
          <w:lang w:val="de-DE" w:eastAsia="en-GB"/>
        </w:rPr>
        <w:t xml:space="preserve">Stopp-Codons in der </w:t>
      </w:r>
      <w:proofErr w:type="spellStart"/>
      <w:r w:rsidRPr="0078782D">
        <w:rPr>
          <w:rFonts w:ascii="Tahoma" w:eastAsia="Times New Roman" w:hAnsi="Tahoma" w:cs="Tahoma"/>
          <w:color w:val="434343"/>
          <w:sz w:val="21"/>
          <w:szCs w:val="21"/>
          <w:lang w:val="de-DE" w:eastAsia="en-GB"/>
        </w:rPr>
        <w:t>mRNA</w:t>
      </w:r>
      <w:proofErr w:type="spellEnd"/>
      <w:r w:rsidRPr="0078782D">
        <w:rPr>
          <w:rFonts w:ascii="Tahoma" w:eastAsia="Times New Roman" w:hAnsi="Tahoma" w:cs="Tahoma"/>
          <w:color w:val="434343"/>
          <w:sz w:val="21"/>
          <w:szCs w:val="21"/>
          <w:lang w:val="de-DE" w:eastAsia="en-GB"/>
        </w:rPr>
        <w:t xml:space="preserve"> beenden die Translation. Die letzte Aminosäure wird von ihrer tRNA gelöst, sowohl das Polypeptid als auch die tRNA verlassen das Ribosom. Anschließend zerfällt der Komplex aus den beiden Untereinheiten des Ribosoms.</w:t>
      </w:r>
    </w:p>
    <w:p w:rsidR="0078782D" w:rsidRDefault="0078782D" w:rsidP="0078782D">
      <w:pPr>
        <w:rPr>
          <w:b/>
          <w:lang w:val="de-DE"/>
        </w:rPr>
      </w:pPr>
    </w:p>
    <w:p w:rsidR="006C6C76" w:rsidRDefault="006C6C76" w:rsidP="0078782D">
      <w:pPr>
        <w:rPr>
          <w:b/>
          <w:lang w:val="de-DE"/>
        </w:rPr>
      </w:pPr>
    </w:p>
    <w:p w:rsidR="006C6C76" w:rsidRDefault="006C6C76" w:rsidP="0078782D">
      <w:pPr>
        <w:rPr>
          <w:b/>
          <w:lang w:val="de-DE"/>
        </w:rPr>
      </w:pPr>
    </w:p>
    <w:p w:rsidR="006C6C76" w:rsidRDefault="006C6C76" w:rsidP="0078782D">
      <w:pPr>
        <w:rPr>
          <w:b/>
          <w:lang w:val="de-DE"/>
        </w:rPr>
      </w:pPr>
    </w:p>
    <w:p w:rsidR="006C6C76" w:rsidRDefault="006C6C76" w:rsidP="0078782D">
      <w:pPr>
        <w:rPr>
          <w:b/>
          <w:lang w:val="de-DE"/>
        </w:rPr>
      </w:pPr>
    </w:p>
    <w:p w:rsidR="006C6C76" w:rsidRDefault="006C6C76" w:rsidP="0078782D">
      <w:pPr>
        <w:rPr>
          <w:b/>
          <w:lang w:val="de-DE"/>
        </w:rPr>
      </w:pPr>
    </w:p>
    <w:p w:rsidR="006C6C76" w:rsidRDefault="006C6C76" w:rsidP="0078782D">
      <w:pPr>
        <w:rPr>
          <w:b/>
          <w:lang w:val="de-DE"/>
        </w:rPr>
      </w:pPr>
      <w:r>
        <w:rPr>
          <w:b/>
          <w:lang w:val="de-DE"/>
        </w:rPr>
        <w:lastRenderedPageBreak/>
        <w:t xml:space="preserve">10. Das </w:t>
      </w:r>
      <w:proofErr w:type="spellStart"/>
      <w:r>
        <w:rPr>
          <w:b/>
          <w:lang w:val="de-DE"/>
        </w:rPr>
        <w:t>Zytoskelett</w:t>
      </w:r>
      <w:proofErr w:type="spellEnd"/>
    </w:p>
    <w:p w:rsidR="006C6C76" w:rsidRDefault="006C6C76" w:rsidP="0078782D">
      <w:pPr>
        <w:rPr>
          <w:lang w:val="de-DE"/>
        </w:rPr>
      </w:pPr>
      <w:r>
        <w:rPr>
          <w:lang w:val="de-DE"/>
        </w:rPr>
        <w:t xml:space="preserve">- </w:t>
      </w:r>
      <w:proofErr w:type="spellStart"/>
      <w:r w:rsidRPr="006C6C76">
        <w:rPr>
          <w:lang w:val="de-DE"/>
        </w:rPr>
        <w:t>Aufhängestruktur</w:t>
      </w:r>
      <w:proofErr w:type="spellEnd"/>
      <w:r w:rsidRPr="006C6C76">
        <w:rPr>
          <w:lang w:val="de-DE"/>
        </w:rPr>
        <w:t xml:space="preserve"> für die verschiedenen intrazellulären Organellen und ist stabilisierend mit diesen verbunden</w:t>
      </w:r>
    </w:p>
    <w:p w:rsidR="006C6C76" w:rsidRDefault="006C6C76" w:rsidP="0078782D">
      <w:pPr>
        <w:rPr>
          <w:lang w:val="de-DE"/>
        </w:rPr>
      </w:pPr>
      <w:r>
        <w:rPr>
          <w:lang w:val="de-DE"/>
        </w:rPr>
        <w:t xml:space="preserve">- </w:t>
      </w:r>
      <w:r w:rsidRPr="006C6C76">
        <w:rPr>
          <w:lang w:val="de-DE"/>
        </w:rPr>
        <w:t xml:space="preserve">besteht aus bis zu 15 </w:t>
      </w:r>
      <w:proofErr w:type="spellStart"/>
      <w:r w:rsidRPr="006C6C76">
        <w:rPr>
          <w:lang w:val="de-DE"/>
        </w:rPr>
        <w:t>nm</w:t>
      </w:r>
      <w:proofErr w:type="spellEnd"/>
      <w:r w:rsidRPr="006C6C76">
        <w:rPr>
          <w:lang w:val="de-DE"/>
        </w:rPr>
        <w:t xml:space="preserve"> dicken, kabelartigen Strukturen, die unregelmäßig verzweigt sind und aus verschiedenen Proteinen, insbesondere aus </w:t>
      </w:r>
      <w:proofErr w:type="spellStart"/>
      <w:r w:rsidRPr="006C6C76">
        <w:rPr>
          <w:lang w:val="de-DE"/>
        </w:rPr>
        <w:t>Actin</w:t>
      </w:r>
      <w:proofErr w:type="spellEnd"/>
      <w:r w:rsidRPr="006C6C76">
        <w:rPr>
          <w:lang w:val="de-DE"/>
        </w:rPr>
        <w:t xml:space="preserve">, Myosin und </w:t>
      </w:r>
      <w:proofErr w:type="spellStart"/>
      <w:r w:rsidRPr="006C6C76">
        <w:rPr>
          <w:lang w:val="de-DE"/>
        </w:rPr>
        <w:t>Tubulin</w:t>
      </w:r>
      <w:proofErr w:type="spellEnd"/>
      <w:r w:rsidRPr="006C6C76">
        <w:rPr>
          <w:lang w:val="de-DE"/>
        </w:rPr>
        <w:t>, aufgebaut sind</w:t>
      </w:r>
    </w:p>
    <w:p w:rsidR="006C6C76" w:rsidRDefault="006C6C76" w:rsidP="0078782D">
      <w:pPr>
        <w:rPr>
          <w:lang w:val="de-DE"/>
        </w:rPr>
      </w:pPr>
      <w:r>
        <w:rPr>
          <w:lang w:val="de-DE"/>
        </w:rPr>
        <w:t>-</w:t>
      </w:r>
      <w:r w:rsidRPr="006C6C76">
        <w:rPr>
          <w:lang w:val="de-DE"/>
        </w:rPr>
        <w:t xml:space="preserve"> es gibt drei verschiedene Filament-Typen, die von speziellen Proteinen aufgebaut werden, zelltypspezifisch organisiert sind und unterschiedliche Funktionen erfüllen </w:t>
      </w:r>
    </w:p>
    <w:p w:rsidR="006C6C76" w:rsidRDefault="006C6C76" w:rsidP="006C6C76">
      <w:pPr>
        <w:ind w:firstLine="720"/>
        <w:rPr>
          <w:lang w:val="de-DE"/>
        </w:rPr>
      </w:pPr>
      <w:r w:rsidRPr="006C6C76">
        <w:rPr>
          <w:lang w:val="de-DE"/>
        </w:rPr>
        <w:t xml:space="preserve">- </w:t>
      </w:r>
      <w:proofErr w:type="spellStart"/>
      <w:r w:rsidRPr="006C6C76">
        <w:rPr>
          <w:lang w:val="de-DE"/>
        </w:rPr>
        <w:t>Microfilamente</w:t>
      </w:r>
      <w:proofErr w:type="spellEnd"/>
      <w:r w:rsidRPr="006C6C76">
        <w:rPr>
          <w:lang w:val="de-DE"/>
        </w:rPr>
        <w:t xml:space="preserve"> (z.B. </w:t>
      </w:r>
      <w:proofErr w:type="spellStart"/>
      <w:r w:rsidRPr="006C6C76">
        <w:rPr>
          <w:lang w:val="de-DE"/>
        </w:rPr>
        <w:t>Actin</w:t>
      </w:r>
      <w:proofErr w:type="spellEnd"/>
      <w:r w:rsidRPr="006C6C76">
        <w:rPr>
          <w:lang w:val="de-DE"/>
        </w:rPr>
        <w:t>)</w:t>
      </w:r>
    </w:p>
    <w:p w:rsidR="006C6C76" w:rsidRDefault="006C6C76" w:rsidP="006C6C76">
      <w:pPr>
        <w:ind w:firstLine="720"/>
        <w:rPr>
          <w:lang w:val="de-DE"/>
        </w:rPr>
      </w:pPr>
      <w:r w:rsidRPr="006C6C76">
        <w:rPr>
          <w:lang w:val="de-DE"/>
        </w:rPr>
        <w:t xml:space="preserve"> - </w:t>
      </w:r>
      <w:proofErr w:type="spellStart"/>
      <w:r w:rsidRPr="006C6C76">
        <w:rPr>
          <w:lang w:val="de-DE"/>
        </w:rPr>
        <w:t>Microtubuli</w:t>
      </w:r>
      <w:proofErr w:type="spellEnd"/>
      <w:r w:rsidRPr="006C6C76">
        <w:rPr>
          <w:lang w:val="de-DE"/>
        </w:rPr>
        <w:t xml:space="preserve"> (</w:t>
      </w:r>
      <w:proofErr w:type="spellStart"/>
      <w:r w:rsidRPr="006C6C76">
        <w:rPr>
          <w:lang w:val="de-DE"/>
        </w:rPr>
        <w:t>z.B.Tubulin</w:t>
      </w:r>
      <w:proofErr w:type="spellEnd"/>
      <w:r w:rsidRPr="006C6C76">
        <w:rPr>
          <w:lang w:val="de-DE"/>
        </w:rPr>
        <w:t>)</w:t>
      </w:r>
    </w:p>
    <w:p w:rsidR="006C6C76" w:rsidRPr="006C6C76" w:rsidRDefault="006C6C76" w:rsidP="0078782D">
      <w:pPr>
        <w:rPr>
          <w:lang w:val="de-DE"/>
        </w:rPr>
      </w:pPr>
      <w:r w:rsidRPr="006C6C76">
        <w:rPr>
          <w:lang w:val="de-DE"/>
        </w:rPr>
        <w:t xml:space="preserve"> </w:t>
      </w:r>
      <w:r>
        <w:rPr>
          <w:lang w:val="de-DE"/>
        </w:rPr>
        <w:tab/>
      </w:r>
      <w:r w:rsidRPr="006C6C76">
        <w:rPr>
          <w:lang w:val="de-DE"/>
        </w:rPr>
        <w:t xml:space="preserve">- </w:t>
      </w:r>
      <w:proofErr w:type="spellStart"/>
      <w:r w:rsidRPr="006C6C76">
        <w:rPr>
          <w:lang w:val="de-DE"/>
        </w:rPr>
        <w:t>Intermediärfilamente</w:t>
      </w:r>
      <w:proofErr w:type="spellEnd"/>
      <w:r w:rsidRPr="006C6C76">
        <w:rPr>
          <w:lang w:val="de-DE"/>
        </w:rPr>
        <w:t xml:space="preserve"> (z.B. </w:t>
      </w:r>
      <w:proofErr w:type="spellStart"/>
      <w:r w:rsidRPr="006C6C76">
        <w:rPr>
          <w:lang w:val="de-DE"/>
        </w:rPr>
        <w:t>La</w:t>
      </w:r>
      <w:r>
        <w:rPr>
          <w:lang w:val="de-DE"/>
        </w:rPr>
        <w:t>min</w:t>
      </w:r>
      <w:proofErr w:type="spellEnd"/>
      <w:r>
        <w:rPr>
          <w:lang w:val="de-DE"/>
        </w:rPr>
        <w:t xml:space="preserve"> , </w:t>
      </w:r>
      <w:proofErr w:type="spellStart"/>
      <w:r>
        <w:rPr>
          <w:lang w:val="de-DE"/>
        </w:rPr>
        <w:t>Cytokeratin</w:t>
      </w:r>
      <w:proofErr w:type="spellEnd"/>
      <w:r>
        <w:rPr>
          <w:lang w:val="de-DE"/>
        </w:rPr>
        <w:t xml:space="preserve">, </w:t>
      </w:r>
      <w:proofErr w:type="spellStart"/>
      <w:r>
        <w:rPr>
          <w:lang w:val="de-DE"/>
        </w:rPr>
        <w:t>Vimentin</w:t>
      </w:r>
      <w:proofErr w:type="spellEnd"/>
      <w:r>
        <w:rPr>
          <w:lang w:val="de-DE"/>
        </w:rPr>
        <w:t xml:space="preserve">, </w:t>
      </w:r>
      <w:proofErr w:type="spellStart"/>
      <w:r>
        <w:rPr>
          <w:lang w:val="de-DE"/>
        </w:rPr>
        <w:t>Desmin</w:t>
      </w:r>
      <w:proofErr w:type="spellEnd"/>
      <w:r>
        <w:rPr>
          <w:lang w:val="de-DE"/>
        </w:rPr>
        <w:t xml:space="preserve">) </w:t>
      </w:r>
      <w:bookmarkStart w:id="0" w:name="_GoBack"/>
      <w:bookmarkEnd w:id="0"/>
    </w:p>
    <w:sectPr w:rsidR="006C6C76" w:rsidRPr="006C6C7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A5BC7"/>
    <w:multiLevelType w:val="hybridMultilevel"/>
    <w:tmpl w:val="583A0C6C"/>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EA2288"/>
    <w:multiLevelType w:val="hybridMultilevel"/>
    <w:tmpl w:val="E9F2834C"/>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737484"/>
    <w:multiLevelType w:val="hybridMultilevel"/>
    <w:tmpl w:val="15AA81C2"/>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7522F8"/>
    <w:multiLevelType w:val="hybridMultilevel"/>
    <w:tmpl w:val="562ADAF8"/>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6D3B2E"/>
    <w:multiLevelType w:val="hybridMultilevel"/>
    <w:tmpl w:val="53542030"/>
    <w:lvl w:ilvl="0" w:tplc="2282460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5302F20"/>
    <w:multiLevelType w:val="hybridMultilevel"/>
    <w:tmpl w:val="4F8E7346"/>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73D3AFE"/>
    <w:multiLevelType w:val="hybridMultilevel"/>
    <w:tmpl w:val="8D6E54F4"/>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8E00AF"/>
    <w:multiLevelType w:val="hybridMultilevel"/>
    <w:tmpl w:val="D13EC466"/>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215085A"/>
    <w:multiLevelType w:val="hybridMultilevel"/>
    <w:tmpl w:val="4B38221A"/>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0C167D"/>
    <w:multiLevelType w:val="hybridMultilevel"/>
    <w:tmpl w:val="F900FFBC"/>
    <w:lvl w:ilvl="0" w:tplc="2282460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2"/>
  </w:num>
  <w:num w:numId="5">
    <w:abstractNumId w:val="8"/>
  </w:num>
  <w:num w:numId="6">
    <w:abstractNumId w:val="0"/>
  </w:num>
  <w:num w:numId="7">
    <w:abstractNumId w:val="1"/>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BC4"/>
    <w:rsid w:val="000654CD"/>
    <w:rsid w:val="000E74A3"/>
    <w:rsid w:val="001A55A3"/>
    <w:rsid w:val="00253BCE"/>
    <w:rsid w:val="002C0BC4"/>
    <w:rsid w:val="003E6F72"/>
    <w:rsid w:val="004616B3"/>
    <w:rsid w:val="004D1373"/>
    <w:rsid w:val="00574079"/>
    <w:rsid w:val="006C6C76"/>
    <w:rsid w:val="00721E1A"/>
    <w:rsid w:val="0078782D"/>
    <w:rsid w:val="007D0688"/>
    <w:rsid w:val="00807542"/>
    <w:rsid w:val="00876305"/>
    <w:rsid w:val="009172E4"/>
    <w:rsid w:val="009D0C5F"/>
    <w:rsid w:val="00C53530"/>
    <w:rsid w:val="00C851A3"/>
    <w:rsid w:val="00D26FF8"/>
    <w:rsid w:val="00E00390"/>
    <w:rsid w:val="00ED1639"/>
    <w:rsid w:val="00F25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78DB4A-F305-451C-A524-7BF0E1AD1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C0BC4"/>
    <w:pPr>
      <w:ind w:left="720"/>
      <w:contextualSpacing/>
    </w:pPr>
  </w:style>
  <w:style w:type="table" w:styleId="HelleListe-Akzent3">
    <w:name w:val="Light List Accent 3"/>
    <w:basedOn w:val="NormaleTabelle"/>
    <w:uiPriority w:val="61"/>
    <w:rsid w:val="002C0BC4"/>
    <w:pPr>
      <w:spacing w:after="0" w:line="240" w:lineRule="auto"/>
    </w:pPr>
    <w:rPr>
      <w:rFonts w:eastAsiaTheme="minorEastAsia"/>
      <w:lang w:eastAsia="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DecimalAligned">
    <w:name w:val="Decimal Aligned"/>
    <w:basedOn w:val="Standard"/>
    <w:uiPriority w:val="40"/>
    <w:qFormat/>
    <w:rsid w:val="00F250C1"/>
    <w:pPr>
      <w:tabs>
        <w:tab w:val="decimal" w:pos="360"/>
      </w:tabs>
      <w:spacing w:after="200" w:line="276" w:lineRule="auto"/>
    </w:pPr>
    <w:rPr>
      <w:rFonts w:eastAsiaTheme="minorEastAsia" w:cs="Times New Roman"/>
      <w:lang w:eastAsia="en-GB"/>
    </w:rPr>
  </w:style>
  <w:style w:type="paragraph" w:styleId="Funotentext">
    <w:name w:val="footnote text"/>
    <w:basedOn w:val="Standard"/>
    <w:link w:val="FunotentextZchn"/>
    <w:uiPriority w:val="99"/>
    <w:unhideWhenUsed/>
    <w:rsid w:val="00F250C1"/>
    <w:pPr>
      <w:spacing w:after="0" w:line="240" w:lineRule="auto"/>
    </w:pPr>
    <w:rPr>
      <w:rFonts w:eastAsiaTheme="minorEastAsia" w:cs="Times New Roman"/>
      <w:sz w:val="20"/>
      <w:szCs w:val="20"/>
      <w:lang w:eastAsia="en-GB"/>
    </w:rPr>
  </w:style>
  <w:style w:type="character" w:customStyle="1" w:styleId="FunotentextZchn">
    <w:name w:val="Fußnotentext Zchn"/>
    <w:basedOn w:val="Absatz-Standardschriftart"/>
    <w:link w:val="Funotentext"/>
    <w:uiPriority w:val="99"/>
    <w:rsid w:val="00F250C1"/>
    <w:rPr>
      <w:rFonts w:eastAsiaTheme="minorEastAsia" w:cs="Times New Roman"/>
      <w:sz w:val="20"/>
      <w:szCs w:val="20"/>
      <w:lang w:eastAsia="en-GB"/>
    </w:rPr>
  </w:style>
  <w:style w:type="character" w:styleId="SchwacheHervorhebung">
    <w:name w:val="Subtle Emphasis"/>
    <w:basedOn w:val="Absatz-Standardschriftart"/>
    <w:uiPriority w:val="19"/>
    <w:qFormat/>
    <w:rsid w:val="00F250C1"/>
    <w:rPr>
      <w:i/>
      <w:iCs/>
    </w:rPr>
  </w:style>
  <w:style w:type="table" w:styleId="HelleSchattierung-Akzent1">
    <w:name w:val="Light Shading Accent 1"/>
    <w:basedOn w:val="NormaleTabelle"/>
    <w:uiPriority w:val="60"/>
    <w:rsid w:val="00F250C1"/>
    <w:pPr>
      <w:spacing w:after="0" w:line="240" w:lineRule="auto"/>
    </w:pPr>
    <w:rPr>
      <w:rFonts w:eastAsiaTheme="minorEastAsia"/>
      <w:color w:val="2E74B5" w:themeColor="accent1" w:themeShade="BF"/>
      <w:lang w:eastAsia="en-GB"/>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StandardWeb">
    <w:name w:val="Normal (Web)"/>
    <w:basedOn w:val="Standard"/>
    <w:uiPriority w:val="99"/>
    <w:semiHidden/>
    <w:unhideWhenUsed/>
    <w:rsid w:val="0078782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975206">
      <w:bodyDiv w:val="1"/>
      <w:marLeft w:val="0"/>
      <w:marRight w:val="0"/>
      <w:marTop w:val="0"/>
      <w:marBottom w:val="0"/>
      <w:divBdr>
        <w:top w:val="none" w:sz="0" w:space="0" w:color="auto"/>
        <w:left w:val="none" w:sz="0" w:space="0" w:color="auto"/>
        <w:bottom w:val="none" w:sz="0" w:space="0" w:color="auto"/>
        <w:right w:val="none" w:sz="0" w:space="0" w:color="auto"/>
      </w:divBdr>
      <w:divsChild>
        <w:div w:id="1317883879">
          <w:marLeft w:val="180"/>
          <w:marRight w:val="180"/>
          <w:marTop w:val="18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1128</Words>
  <Characters>6433</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manuel_soldani@web.de</dc:creator>
  <cp:keywords/>
  <dc:description/>
  <cp:lastModifiedBy>manuel_soldani@web.de</cp:lastModifiedBy>
  <cp:revision>6</cp:revision>
  <dcterms:created xsi:type="dcterms:W3CDTF">2015-02-20T10:32:00Z</dcterms:created>
  <dcterms:modified xsi:type="dcterms:W3CDTF">2015-02-23T20:17:00Z</dcterms:modified>
</cp:coreProperties>
</file>