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7FED" w:rsidRDefault="002667F5">
      <w:pPr>
        <w:spacing w:after="200" w:line="276" w:lineRule="auto"/>
        <w:rPr>
          <w:rFonts w:ascii="Arial" w:eastAsia="Arial" w:hAnsi="Arial" w:cs="Arial"/>
          <w:sz w:val="24"/>
          <w:u w:val="single"/>
        </w:rPr>
      </w:pPr>
      <w:r>
        <w:rPr>
          <w:rFonts w:ascii="Arial" w:eastAsia="Arial" w:hAnsi="Arial" w:cs="Arial"/>
          <w:sz w:val="24"/>
          <w:u w:val="single"/>
        </w:rPr>
        <w:t>Gedächtnisprotokoll Wechselwirkungen Strahlung – Materie</w:t>
      </w:r>
      <w:r w:rsidR="00AB2200">
        <w:rPr>
          <w:rFonts w:ascii="Arial" w:eastAsia="Arial" w:hAnsi="Arial" w:cs="Arial"/>
          <w:sz w:val="24"/>
          <w:u w:val="single"/>
        </w:rPr>
        <w:t xml:space="preserve"> SS2017</w:t>
      </w:r>
    </w:p>
    <w:p w:rsidR="00B37FED" w:rsidRDefault="002667F5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1) Aus einer radioaktiven Strahlungsquelle werden 106 Teilchen pro Sekunde isotrop</w:t>
      </w:r>
    </w:p>
    <w:p w:rsidR="00B37FED" w:rsidRDefault="002667F5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emittiert. Wie groß ist die Teilchenflussdichte in 0,5 m Abstand vom Strahler</w:t>
      </w:r>
    </w:p>
    <w:p w:rsidR="00B37FED" w:rsidRDefault="002667F5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im Vakuum? Wie groß ist die Energieflussdichte, wenn jedes emittierte Teilchen</w:t>
      </w:r>
    </w:p>
    <w:p w:rsidR="00B37FED" w:rsidRDefault="002667F5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 xml:space="preserve">die Energie von 1,25 </w:t>
      </w:r>
      <w:proofErr w:type="spellStart"/>
      <w:r>
        <w:rPr>
          <w:rFonts w:ascii="Arial" w:eastAsia="Arial" w:hAnsi="Arial" w:cs="Arial"/>
          <w:color w:val="1A171B"/>
          <w:sz w:val="20"/>
        </w:rPr>
        <w:t>MeV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 mit sich führt?</w:t>
      </w:r>
    </w:p>
    <w:p w:rsidR="00B37FED" w:rsidRDefault="002667F5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Antwort: Teilchenflussdichte: 3,18 x 10</w:t>
      </w:r>
      <w:r>
        <w:rPr>
          <w:rFonts w:ascii="Arial" w:eastAsia="Arial" w:hAnsi="Arial" w:cs="Arial"/>
          <w:color w:val="1A171B"/>
          <w:sz w:val="20"/>
          <w:vertAlign w:val="superscript"/>
        </w:rPr>
        <w:t>5</w:t>
      </w:r>
      <w:r>
        <w:rPr>
          <w:rFonts w:ascii="Arial" w:eastAsia="Arial" w:hAnsi="Arial" w:cs="Arial"/>
          <w:color w:val="1A171B"/>
          <w:sz w:val="20"/>
        </w:rPr>
        <w:t xml:space="preserve"> s</w:t>
      </w:r>
      <w:r>
        <w:rPr>
          <w:rFonts w:ascii="Arial" w:eastAsia="Arial" w:hAnsi="Arial" w:cs="Arial"/>
          <w:color w:val="1A171B"/>
          <w:sz w:val="20"/>
          <w:vertAlign w:val="superscript"/>
        </w:rPr>
        <w:t>-1</w:t>
      </w:r>
      <w:r>
        <w:rPr>
          <w:rFonts w:ascii="Arial" w:eastAsia="Arial" w:hAnsi="Arial" w:cs="Arial"/>
          <w:color w:val="1A171B"/>
          <w:sz w:val="20"/>
        </w:rPr>
        <w:t xml:space="preserve"> m</w:t>
      </w:r>
      <w:r>
        <w:rPr>
          <w:rFonts w:ascii="Arial" w:eastAsia="Arial" w:hAnsi="Arial" w:cs="Arial"/>
          <w:color w:val="1A171B"/>
          <w:sz w:val="20"/>
          <w:vertAlign w:val="superscript"/>
        </w:rPr>
        <w:t>-2</w:t>
      </w:r>
      <w:r>
        <w:rPr>
          <w:rFonts w:ascii="Arial" w:eastAsia="Arial" w:hAnsi="Arial" w:cs="Arial"/>
          <w:color w:val="1A171B"/>
          <w:sz w:val="20"/>
        </w:rPr>
        <w:t xml:space="preserve"> , Energieflussdichte: 3,975 x 10</w:t>
      </w:r>
      <w:r>
        <w:rPr>
          <w:rFonts w:ascii="Arial" w:eastAsia="Arial" w:hAnsi="Arial" w:cs="Arial"/>
          <w:color w:val="1A171B"/>
          <w:sz w:val="20"/>
          <w:vertAlign w:val="superscript"/>
        </w:rPr>
        <w:t xml:space="preserve">5 </w:t>
      </w:r>
      <w:r>
        <w:rPr>
          <w:rFonts w:ascii="Arial" w:eastAsia="Arial" w:hAnsi="Arial" w:cs="Arial"/>
          <w:color w:val="1A171B"/>
          <w:sz w:val="20"/>
        </w:rPr>
        <w:t>(</w:t>
      </w:r>
      <w:proofErr w:type="spellStart"/>
      <w:r>
        <w:rPr>
          <w:rFonts w:ascii="Arial" w:eastAsia="Arial" w:hAnsi="Arial" w:cs="Arial"/>
          <w:color w:val="1A171B"/>
          <w:sz w:val="20"/>
        </w:rPr>
        <w:t>MeV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 s</w:t>
      </w:r>
      <w:r>
        <w:rPr>
          <w:rFonts w:ascii="Arial" w:eastAsia="Arial" w:hAnsi="Arial" w:cs="Arial"/>
          <w:color w:val="1A171B"/>
          <w:sz w:val="20"/>
          <w:vertAlign w:val="superscript"/>
        </w:rPr>
        <w:t>-1</w:t>
      </w:r>
      <w:r>
        <w:rPr>
          <w:rFonts w:ascii="Arial" w:eastAsia="Arial" w:hAnsi="Arial" w:cs="Arial"/>
          <w:color w:val="1A171B"/>
          <w:sz w:val="20"/>
        </w:rPr>
        <w:t xml:space="preserve"> m</w:t>
      </w:r>
      <w:r>
        <w:rPr>
          <w:rFonts w:ascii="Arial" w:eastAsia="Arial" w:hAnsi="Arial" w:cs="Arial"/>
          <w:color w:val="1A171B"/>
          <w:sz w:val="20"/>
          <w:vertAlign w:val="superscript"/>
        </w:rPr>
        <w:t>-2</w:t>
      </w:r>
      <w:r>
        <w:rPr>
          <w:rFonts w:ascii="Arial" w:eastAsia="Arial" w:hAnsi="Arial" w:cs="Arial"/>
          <w:color w:val="1A171B"/>
          <w:sz w:val="20"/>
        </w:rPr>
        <w:t>). Ausführlichere Lösung: Grundlagen der Strahlenphysik –Krieger – Kapitel 1, Aufgabenlösungen.</w:t>
      </w:r>
    </w:p>
    <w:p w:rsidR="00B37FED" w:rsidRDefault="002667F5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 xml:space="preserve">2.) Leiten sie aus dem Schwächungsgesetz die </w:t>
      </w:r>
      <w:proofErr w:type="spellStart"/>
      <w:r>
        <w:rPr>
          <w:rFonts w:ascii="Arial" w:eastAsia="Arial" w:hAnsi="Arial" w:cs="Arial"/>
          <w:color w:val="1A171B"/>
          <w:sz w:val="20"/>
        </w:rPr>
        <w:t>Halbwertsschichtdicke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 und die mittlere Weglänge (auch Schwächungslänge)  her.</w:t>
      </w:r>
    </w:p>
    <w:p w:rsidR="00B37FED" w:rsidRPr="00AB2200" w:rsidRDefault="002667F5">
      <w:pPr>
        <w:spacing w:after="200" w:line="276" w:lineRule="auto"/>
        <w:rPr>
          <w:rFonts w:ascii="Arial" w:eastAsia="Arial" w:hAnsi="Arial" w:cs="Arial"/>
          <w:color w:val="1A171B"/>
          <w:sz w:val="20"/>
          <w:lang w:val="en-US"/>
        </w:rPr>
      </w:pPr>
      <w:proofErr w:type="spellStart"/>
      <w:r w:rsidRPr="00AB2200">
        <w:rPr>
          <w:rFonts w:ascii="Arial" w:eastAsia="Arial" w:hAnsi="Arial" w:cs="Arial"/>
          <w:color w:val="1A171B"/>
          <w:sz w:val="20"/>
          <w:lang w:val="en-US"/>
        </w:rPr>
        <w:t>Ansatz</w:t>
      </w:r>
      <w:proofErr w:type="spellEnd"/>
      <w:r w:rsidRPr="00AB2200">
        <w:rPr>
          <w:rFonts w:ascii="Arial" w:eastAsia="Arial" w:hAnsi="Arial" w:cs="Arial"/>
          <w:color w:val="1A171B"/>
          <w:sz w:val="20"/>
          <w:lang w:val="en-US"/>
        </w:rPr>
        <w:t>: d</w:t>
      </w:r>
      <w:r w:rsidRPr="00AB2200">
        <w:rPr>
          <w:rFonts w:ascii="Arial" w:eastAsia="Arial" w:hAnsi="Arial" w:cs="Arial"/>
          <w:color w:val="1A171B"/>
          <w:sz w:val="20"/>
          <w:vertAlign w:val="subscript"/>
          <w:lang w:val="en-US"/>
        </w:rPr>
        <w:t>1/2</w:t>
      </w:r>
      <w:r w:rsidRPr="00AB2200">
        <w:rPr>
          <w:rFonts w:ascii="Arial" w:eastAsia="Arial" w:hAnsi="Arial" w:cs="Arial"/>
          <w:color w:val="1A171B"/>
          <w:sz w:val="20"/>
          <w:lang w:val="en-US"/>
        </w:rPr>
        <w:t>: I</w:t>
      </w:r>
      <w:r w:rsidRPr="00AB2200">
        <w:rPr>
          <w:rFonts w:ascii="Arial" w:eastAsia="Arial" w:hAnsi="Arial" w:cs="Arial"/>
          <w:color w:val="1A171B"/>
          <w:sz w:val="20"/>
          <w:vertAlign w:val="subscript"/>
          <w:lang w:val="en-US"/>
        </w:rPr>
        <w:t>0</w:t>
      </w:r>
      <w:r w:rsidRPr="00AB2200">
        <w:rPr>
          <w:rFonts w:ascii="Arial" w:eastAsia="Arial" w:hAnsi="Arial" w:cs="Arial"/>
          <w:color w:val="1A171B"/>
          <w:sz w:val="20"/>
          <w:lang w:val="en-US"/>
        </w:rPr>
        <w:t xml:space="preserve"> = ½ I(x), R: I</w:t>
      </w:r>
      <w:r w:rsidRPr="00AB2200">
        <w:rPr>
          <w:rFonts w:ascii="Arial" w:eastAsia="Arial" w:hAnsi="Arial" w:cs="Arial"/>
          <w:color w:val="1A171B"/>
          <w:sz w:val="20"/>
          <w:vertAlign w:val="subscript"/>
          <w:lang w:val="en-US"/>
        </w:rPr>
        <w:t>0</w:t>
      </w:r>
      <w:r w:rsidRPr="00AB2200">
        <w:rPr>
          <w:rFonts w:ascii="Arial" w:eastAsia="Arial" w:hAnsi="Arial" w:cs="Arial"/>
          <w:color w:val="1A171B"/>
          <w:sz w:val="20"/>
          <w:lang w:val="en-US"/>
        </w:rPr>
        <w:t xml:space="preserve"> = 1/e I(x)</w:t>
      </w:r>
    </w:p>
    <w:p w:rsidR="00B37FED" w:rsidRDefault="002667F5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3. Wie lautet die allgemeine Form der Bilanzgleichung? Unter welchen Bedingungen fallen die einzelnen Teile der Bilanzgleichung weg?</w:t>
      </w:r>
    </w:p>
    <w:p w:rsidR="00B37FED" w:rsidRDefault="002667F5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 xml:space="preserve">Antwort: D = K – B + </w:t>
      </w:r>
      <w:proofErr w:type="spellStart"/>
      <w:r>
        <w:rPr>
          <w:rFonts w:ascii="Arial" w:eastAsia="Arial" w:hAnsi="Arial" w:cs="Arial"/>
          <w:color w:val="1A171B"/>
          <w:sz w:val="20"/>
        </w:rPr>
        <w:t>Y</w:t>
      </w:r>
      <w:r>
        <w:rPr>
          <w:rFonts w:ascii="Arial" w:eastAsia="Arial" w:hAnsi="Arial" w:cs="Arial"/>
          <w:color w:val="1A171B"/>
          <w:sz w:val="20"/>
          <w:vertAlign w:val="subscript"/>
        </w:rPr>
        <w:t>g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 – 1/ρ div (</w:t>
      </w:r>
      <w:proofErr w:type="spellStart"/>
      <w:r>
        <w:rPr>
          <w:rFonts w:ascii="Arial" w:eastAsia="Arial" w:hAnsi="Arial" w:cs="Arial"/>
          <w:color w:val="1A171B"/>
          <w:sz w:val="20"/>
        </w:rPr>
        <w:t>ψ</w:t>
      </w:r>
      <w:r>
        <w:rPr>
          <w:rFonts w:ascii="Arial" w:eastAsia="Arial" w:hAnsi="Arial" w:cs="Arial"/>
          <w:color w:val="1A171B"/>
          <w:sz w:val="20"/>
          <w:vertAlign w:val="subscript"/>
        </w:rPr>
        <w:t>g</w:t>
      </w:r>
      <w:proofErr w:type="spellEnd"/>
      <w:r>
        <w:rPr>
          <w:rFonts w:ascii="Arial" w:eastAsia="Arial" w:hAnsi="Arial" w:cs="Arial"/>
          <w:color w:val="1A171B"/>
          <w:sz w:val="20"/>
        </w:rPr>
        <w:t>) - 1/ρ div (</w:t>
      </w:r>
      <w:proofErr w:type="spellStart"/>
      <w:r>
        <w:rPr>
          <w:rFonts w:ascii="Arial" w:eastAsia="Arial" w:hAnsi="Arial" w:cs="Arial"/>
          <w:color w:val="1A171B"/>
          <w:sz w:val="20"/>
        </w:rPr>
        <w:t>ψ</w:t>
      </w:r>
      <w:r>
        <w:rPr>
          <w:rFonts w:ascii="Arial" w:eastAsia="Arial" w:hAnsi="Arial" w:cs="Arial"/>
          <w:color w:val="1A171B"/>
          <w:sz w:val="20"/>
          <w:vertAlign w:val="subscript"/>
        </w:rPr>
        <w:t>gs</w:t>
      </w:r>
      <w:proofErr w:type="spellEnd"/>
      <w:r>
        <w:rPr>
          <w:rFonts w:ascii="Arial" w:eastAsia="Arial" w:hAnsi="Arial" w:cs="Arial"/>
          <w:color w:val="1A171B"/>
          <w:sz w:val="20"/>
        </w:rPr>
        <w:t>)</w:t>
      </w:r>
    </w:p>
    <w:p w:rsidR="00B37FED" w:rsidRDefault="002667F5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4.Strahlungstransportgleichung: Gibt es eine analytische Lösung der Strahlungstransportgleichung? Wenn ja wie lautet sie? Wenn nein, wie kann man sie dennoch lösen?</w:t>
      </w:r>
    </w:p>
    <w:p w:rsidR="00B37FED" w:rsidRDefault="002667F5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5. Berechnen sie die Energie für sichtbares Licht.</w:t>
      </w:r>
    </w:p>
    <w:p w:rsidR="00B37FED" w:rsidRDefault="002667F5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Ansatz: E = h x f ; c = h x λ</w:t>
      </w:r>
    </w:p>
    <w:p w:rsidR="00B37FED" w:rsidRDefault="002667F5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 xml:space="preserve">6. Geben sie die Umrechnungsfaktoren von </w:t>
      </w:r>
      <w:proofErr w:type="spellStart"/>
      <w:r>
        <w:rPr>
          <w:rFonts w:ascii="Arial" w:eastAsia="Arial" w:hAnsi="Arial" w:cs="Arial"/>
          <w:color w:val="1A171B"/>
          <w:sz w:val="20"/>
        </w:rPr>
        <w:t>Massenschwächungskoeffizent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 in atomaren </w:t>
      </w:r>
      <w:proofErr w:type="spellStart"/>
      <w:r>
        <w:rPr>
          <w:rFonts w:ascii="Arial" w:eastAsia="Arial" w:hAnsi="Arial" w:cs="Arial"/>
          <w:color w:val="1A171B"/>
          <w:sz w:val="20"/>
        </w:rPr>
        <w:t>Schwächungskoeffizent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 und </w:t>
      </w:r>
      <w:proofErr w:type="spellStart"/>
      <w:r>
        <w:rPr>
          <w:rFonts w:ascii="Arial" w:eastAsia="Arial" w:hAnsi="Arial" w:cs="Arial"/>
          <w:color w:val="1A171B"/>
          <w:sz w:val="20"/>
        </w:rPr>
        <w:t>Massenschwächungskoeffizent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 in linearen </w:t>
      </w:r>
      <w:proofErr w:type="spellStart"/>
      <w:r>
        <w:rPr>
          <w:rFonts w:ascii="Arial" w:eastAsia="Arial" w:hAnsi="Arial" w:cs="Arial"/>
          <w:color w:val="1A171B"/>
          <w:sz w:val="20"/>
        </w:rPr>
        <w:t>Schwächungskoeffizent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 und atomaren </w:t>
      </w:r>
      <w:proofErr w:type="spellStart"/>
      <w:r>
        <w:rPr>
          <w:rFonts w:ascii="Arial" w:eastAsia="Arial" w:hAnsi="Arial" w:cs="Arial"/>
          <w:color w:val="1A171B"/>
          <w:sz w:val="20"/>
        </w:rPr>
        <w:t>Schwächungskoeffizent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 in linearen </w:t>
      </w:r>
      <w:proofErr w:type="spellStart"/>
      <w:r>
        <w:rPr>
          <w:rFonts w:ascii="Arial" w:eastAsia="Arial" w:hAnsi="Arial" w:cs="Arial"/>
          <w:color w:val="1A171B"/>
          <w:sz w:val="20"/>
        </w:rPr>
        <w:t>Schwächungskoeffizent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 an und anders herum.</w:t>
      </w:r>
    </w:p>
    <w:p w:rsidR="00B37FED" w:rsidRDefault="009F598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(</w:t>
      </w:r>
      <w:r w:rsidR="002667F5">
        <w:rPr>
          <w:rFonts w:ascii="Arial" w:eastAsia="Arial" w:hAnsi="Arial" w:cs="Arial"/>
          <w:color w:val="1A171B"/>
          <w:sz w:val="20"/>
        </w:rPr>
        <w:t xml:space="preserve">7. Was versteht man unter Aufhärtung eines Photonenstrahlbündels? Welche Auswirkungen hat die </w:t>
      </w:r>
      <w:proofErr w:type="spellStart"/>
      <w:r w:rsidR="002667F5">
        <w:rPr>
          <w:rFonts w:ascii="Arial" w:eastAsia="Arial" w:hAnsi="Arial" w:cs="Arial"/>
          <w:color w:val="1A171B"/>
          <w:sz w:val="20"/>
        </w:rPr>
        <w:t>Aufhärtung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 auf die </w:t>
      </w:r>
      <w:proofErr w:type="spellStart"/>
      <w:r>
        <w:rPr>
          <w:rFonts w:ascii="Arial" w:eastAsia="Arial" w:hAnsi="Arial" w:cs="Arial"/>
          <w:color w:val="1A171B"/>
          <w:sz w:val="20"/>
        </w:rPr>
        <w:t>Halbwertsschichtdicke</w:t>
      </w:r>
      <w:proofErr w:type="spellEnd"/>
      <w:r>
        <w:rPr>
          <w:rFonts w:ascii="Arial" w:eastAsia="Arial" w:hAnsi="Arial" w:cs="Arial"/>
          <w:color w:val="1A171B"/>
          <w:sz w:val="20"/>
        </w:rPr>
        <w:t>?)</w:t>
      </w:r>
    </w:p>
    <w:p w:rsidR="00B37FED" w:rsidRDefault="009F598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(</w:t>
      </w:r>
      <w:r w:rsidR="002667F5">
        <w:rPr>
          <w:rFonts w:ascii="Arial" w:eastAsia="Arial" w:hAnsi="Arial" w:cs="Arial"/>
          <w:color w:val="1A171B"/>
          <w:sz w:val="20"/>
        </w:rPr>
        <w:t xml:space="preserve">8. Ist der Ausgleichsfilter ein </w:t>
      </w:r>
      <w:proofErr w:type="spellStart"/>
      <w:r w:rsidR="002667F5">
        <w:rPr>
          <w:rFonts w:ascii="Arial" w:eastAsia="Arial" w:hAnsi="Arial" w:cs="Arial"/>
          <w:color w:val="1A171B"/>
          <w:sz w:val="20"/>
        </w:rPr>
        <w:t>Aufhärtungsfilter</w:t>
      </w:r>
      <w:proofErr w:type="spellEnd"/>
      <w:r w:rsidR="002667F5">
        <w:rPr>
          <w:rFonts w:ascii="Arial" w:eastAsia="Arial" w:hAnsi="Arial" w:cs="Arial"/>
          <w:color w:val="1A171B"/>
          <w:sz w:val="20"/>
        </w:rPr>
        <w:t>? Erkläre die Funktion des Ausgleichsfilters.</w:t>
      </w:r>
      <w:r>
        <w:rPr>
          <w:rFonts w:ascii="Arial" w:eastAsia="Arial" w:hAnsi="Arial" w:cs="Arial"/>
          <w:color w:val="1A171B"/>
          <w:sz w:val="20"/>
        </w:rPr>
        <w:t>)</w:t>
      </w:r>
    </w:p>
    <w:p w:rsidR="009F5987" w:rsidRDefault="009F598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Fragen 7 + 8 beziehen sich auf die Vorlesung von Prof. Christ (kann sein, dass ihr ihn nicht mehr habt)</w:t>
      </w:r>
    </w:p>
    <w:p w:rsidR="00B37FED" w:rsidRDefault="002667F5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9. Wieso sind die Massenschwächungskoeffizienten für Photonenenergien um 1 – 2</w:t>
      </w:r>
    </w:p>
    <w:p w:rsidR="00B37FED" w:rsidRDefault="002667F5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proofErr w:type="spellStart"/>
      <w:r>
        <w:rPr>
          <w:rFonts w:ascii="Arial" w:eastAsia="Arial" w:hAnsi="Arial" w:cs="Arial"/>
          <w:color w:val="1A171B"/>
          <w:sz w:val="20"/>
        </w:rPr>
        <w:t>MeV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 für alle Materialien nahezu gleich groß?</w:t>
      </w:r>
    </w:p>
    <w:p w:rsidR="00B37FED" w:rsidRDefault="002667F5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 xml:space="preserve">Antwort: Das liegt an der absoluten Dominanz der </w:t>
      </w:r>
      <w:proofErr w:type="spellStart"/>
      <w:r>
        <w:rPr>
          <w:rFonts w:ascii="Arial" w:eastAsia="Arial" w:hAnsi="Arial" w:cs="Arial"/>
          <w:color w:val="1A171B"/>
          <w:sz w:val="20"/>
        </w:rPr>
        <w:t>Comptonwechselwirkung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 in diesem</w:t>
      </w:r>
    </w:p>
    <w:p w:rsidR="00B37FED" w:rsidRDefault="002667F5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Energiebereich. Der Compton-Wechselwirkungskoeffizient ist vom Verhältnis</w:t>
      </w:r>
    </w:p>
    <w:p w:rsidR="00B37FED" w:rsidRDefault="002667F5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Z/A abhängig, das für die meisten Substanzen den Wert von etwa ½ hat. Die</w:t>
      </w:r>
    </w:p>
    <w:p w:rsidR="00B37FED" w:rsidRDefault="002667F5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Dichteabhängigkeit der Wechselwirkungskoeffizienten ist durch die Verwendung</w:t>
      </w:r>
    </w:p>
    <w:p w:rsidR="00B37FED" w:rsidRDefault="002667F5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von Massenschwächungskoeffizienten berücksichtigt.</w:t>
      </w:r>
    </w:p>
    <w:p w:rsidR="00B37FED" w:rsidRDefault="002667F5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10. Warum unterscheiden sich die Bahnlängen und maximalen Reichweiten von</w:t>
      </w:r>
    </w:p>
    <w:p w:rsidR="00B37FED" w:rsidRDefault="002667F5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Elektronen in einem Absorber so deutlich, nicht aber die von Alphateilchen?</w:t>
      </w:r>
    </w:p>
    <w:p w:rsidR="00B37FED" w:rsidRDefault="002667F5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Reichweiten sind auf die Einschussrichtung projizierte Eindringtiefen in den Absorber.</w:t>
      </w:r>
    </w:p>
    <w:p w:rsidR="00B37FED" w:rsidRDefault="002667F5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Die Hauptwechselwirkungspartner geladener Teilchen sind bei nicht zu</w:t>
      </w:r>
    </w:p>
    <w:p w:rsidR="00B37FED" w:rsidRDefault="002667F5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hochenergetischen Teilchen die Hüllenelektronen. Beim Stoß sehen Elektronen</w:t>
      </w:r>
    </w:p>
    <w:p w:rsidR="00B37FED" w:rsidRDefault="002667F5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daher etwa gleich schwere Stoßpartner und können daher stark aus ihrer ursprünglichen Richtung abgelenkt werden. Ihre Eindringtiefe verringert sich durch</w:t>
      </w:r>
    </w:p>
    <w:p w:rsidR="00B37FED" w:rsidRDefault="002667F5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 xml:space="preserve">diese Streuprozesse. Die </w:t>
      </w:r>
      <w:proofErr w:type="spellStart"/>
      <w:r>
        <w:rPr>
          <w:rFonts w:ascii="Arial" w:eastAsia="Arial" w:hAnsi="Arial" w:cs="Arial"/>
          <w:color w:val="1A171B"/>
          <w:sz w:val="20"/>
        </w:rPr>
        <w:t>Umwegfaktoren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 können in schweren Absorbern wie</w:t>
      </w:r>
    </w:p>
    <w:p w:rsidR="00B37FED" w:rsidRDefault="002667F5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Blei fast einen Wert von 4 annehmen (Fig. 9.20). Alphateilchen haben eine um</w:t>
      </w:r>
    </w:p>
    <w:p w:rsidR="00B37FED" w:rsidRDefault="002667F5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etwa den Faktor 8000 größere Masse als Elektronen. Sie werden bei Stößen mit</w:t>
      </w:r>
    </w:p>
    <w:p w:rsidR="00B37FED" w:rsidRDefault="002667F5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Elektronen daher kaum abgelenkt oder gestreut. Ihre Bahnlängen und Reichweiten</w:t>
      </w:r>
    </w:p>
    <w:p w:rsidR="00B37FED" w:rsidRDefault="002667F5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lastRenderedPageBreak/>
        <w:t>stimmen daher sehr gut überein.</w:t>
      </w:r>
    </w:p>
    <w:p w:rsidR="00B37FED" w:rsidRDefault="002667F5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 xml:space="preserve">11. </w:t>
      </w:r>
      <w:proofErr w:type="spellStart"/>
      <w:r>
        <w:rPr>
          <w:rFonts w:ascii="Arial" w:eastAsia="Arial" w:hAnsi="Arial" w:cs="Arial"/>
          <w:color w:val="1A171B"/>
          <w:sz w:val="20"/>
        </w:rPr>
        <w:t>Zeiche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 schematisch die </w:t>
      </w:r>
      <w:proofErr w:type="spellStart"/>
      <w:r>
        <w:rPr>
          <w:rFonts w:ascii="Arial" w:eastAsia="Arial" w:hAnsi="Arial" w:cs="Arial"/>
          <w:color w:val="1A171B"/>
          <w:sz w:val="20"/>
        </w:rPr>
        <w:t>Teifendosisverläufe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 von Photonen (200kV), Photonen (15 MV), Protonen (150 </w:t>
      </w:r>
      <w:proofErr w:type="spellStart"/>
      <w:r>
        <w:rPr>
          <w:rFonts w:ascii="Arial" w:eastAsia="Arial" w:hAnsi="Arial" w:cs="Arial"/>
          <w:color w:val="1A171B"/>
          <w:sz w:val="20"/>
        </w:rPr>
        <w:t>MeV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) und Elektronen (10 </w:t>
      </w:r>
      <w:proofErr w:type="spellStart"/>
      <w:r>
        <w:rPr>
          <w:rFonts w:ascii="Arial" w:eastAsia="Arial" w:hAnsi="Arial" w:cs="Arial"/>
          <w:color w:val="1A171B"/>
          <w:sz w:val="20"/>
        </w:rPr>
        <w:t>MeV</w:t>
      </w:r>
      <w:proofErr w:type="spellEnd"/>
      <w:r>
        <w:rPr>
          <w:rFonts w:ascii="Arial" w:eastAsia="Arial" w:hAnsi="Arial" w:cs="Arial"/>
          <w:color w:val="1A171B"/>
          <w:sz w:val="20"/>
        </w:rPr>
        <w:t>).</w:t>
      </w:r>
    </w:p>
    <w:p w:rsidR="00B37FED" w:rsidRDefault="002667F5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12. Der Massenschwächungskoeffizient für 100-keV-Photonen am Blei beträgt etwa 5,79 cm</w:t>
      </w:r>
      <w:r>
        <w:rPr>
          <w:rFonts w:ascii="Arial" w:eastAsia="Arial" w:hAnsi="Arial" w:cs="Arial"/>
          <w:color w:val="1A171B"/>
          <w:sz w:val="20"/>
          <w:vertAlign w:val="superscript"/>
        </w:rPr>
        <w:t>2</w:t>
      </w:r>
      <w:r>
        <w:rPr>
          <w:rFonts w:ascii="Arial" w:eastAsia="Arial" w:hAnsi="Arial" w:cs="Arial"/>
          <w:color w:val="1A171B"/>
          <w:sz w:val="20"/>
        </w:rPr>
        <w:t>/g. Die molare Masse von Blei hat den Wert M = 207 g/</w:t>
      </w:r>
      <w:proofErr w:type="spellStart"/>
      <w:r>
        <w:rPr>
          <w:rFonts w:ascii="Arial" w:eastAsia="Arial" w:hAnsi="Arial" w:cs="Arial"/>
          <w:color w:val="1A171B"/>
          <w:sz w:val="20"/>
        </w:rPr>
        <w:t>mol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. Mit der </w:t>
      </w:r>
      <w:proofErr w:type="spellStart"/>
      <w:r>
        <w:rPr>
          <w:rFonts w:ascii="Arial" w:eastAsia="Arial" w:hAnsi="Arial" w:cs="Arial"/>
          <w:color w:val="1A171B"/>
          <w:sz w:val="20"/>
        </w:rPr>
        <w:t>Avogadrozahl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 (NA = 6,02   10</w:t>
      </w:r>
      <w:r>
        <w:rPr>
          <w:rFonts w:ascii="Arial" w:eastAsia="Arial" w:hAnsi="Arial" w:cs="Arial"/>
          <w:color w:val="1A171B"/>
          <w:sz w:val="20"/>
          <w:vertAlign w:val="superscript"/>
        </w:rPr>
        <w:t>23</w:t>
      </w:r>
      <w:r>
        <w:rPr>
          <w:rFonts w:ascii="Arial" w:eastAsia="Arial" w:hAnsi="Arial" w:cs="Arial"/>
          <w:color w:val="1A171B"/>
          <w:sz w:val="20"/>
        </w:rPr>
        <w:t xml:space="preserve"> mol</w:t>
      </w:r>
      <w:r>
        <w:rPr>
          <w:rFonts w:ascii="Arial" w:eastAsia="Arial" w:hAnsi="Arial" w:cs="Arial"/>
          <w:color w:val="1A171B"/>
          <w:sz w:val="20"/>
          <w:vertAlign w:val="superscript"/>
        </w:rPr>
        <w:t>-1</w:t>
      </w:r>
      <w:r>
        <w:rPr>
          <w:rFonts w:ascii="Arial" w:eastAsia="Arial" w:hAnsi="Arial" w:cs="Arial"/>
          <w:color w:val="1A171B"/>
          <w:sz w:val="20"/>
        </w:rPr>
        <w:t>) erhält man als Wirkungsquerschnitt?</w:t>
      </w:r>
    </w:p>
    <w:p w:rsidR="00B37FED" w:rsidRDefault="002667F5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Antwort: σ = 2000  10</w:t>
      </w:r>
      <w:r>
        <w:rPr>
          <w:rFonts w:ascii="Arial" w:eastAsia="Arial" w:hAnsi="Arial" w:cs="Arial"/>
          <w:color w:val="1A171B"/>
          <w:sz w:val="20"/>
          <w:vertAlign w:val="superscript"/>
        </w:rPr>
        <w:t>-28</w:t>
      </w:r>
      <w:r>
        <w:rPr>
          <w:rFonts w:ascii="Arial" w:eastAsia="Arial" w:hAnsi="Arial" w:cs="Arial"/>
          <w:color w:val="1A171B"/>
          <w:sz w:val="20"/>
        </w:rPr>
        <w:t xml:space="preserve"> m</w:t>
      </w:r>
      <w:r>
        <w:rPr>
          <w:rFonts w:ascii="Arial" w:eastAsia="Arial" w:hAnsi="Arial" w:cs="Arial"/>
          <w:color w:val="1A171B"/>
          <w:sz w:val="20"/>
          <w:vertAlign w:val="superscript"/>
        </w:rPr>
        <w:t>2</w:t>
      </w:r>
      <w:r>
        <w:rPr>
          <w:rFonts w:ascii="Arial" w:eastAsia="Arial" w:hAnsi="Arial" w:cs="Arial"/>
          <w:color w:val="1A171B"/>
          <w:sz w:val="20"/>
        </w:rPr>
        <w:t xml:space="preserve"> = 2000 b.</w:t>
      </w:r>
    </w:p>
    <w:p w:rsidR="00B37FED" w:rsidRDefault="002667F5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Ausführlichere Lösung: Grundlagen der Strahlenphysik –Krieger – Kapitel 1, S. 49</w:t>
      </w:r>
    </w:p>
    <w:p w:rsidR="00B37FED" w:rsidRDefault="002667F5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 xml:space="preserve">13. Was ist die kritische Energie? Was ist die kritische Energie von Elektronen in Wasser? </w:t>
      </w:r>
    </w:p>
    <w:p w:rsidR="00B37FED" w:rsidRDefault="002667F5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bookmarkStart w:id="0" w:name="_GoBack"/>
      <w:r>
        <w:rPr>
          <w:rFonts w:ascii="Arial" w:eastAsia="Arial" w:hAnsi="Arial" w:cs="Arial"/>
          <w:color w:val="1A171B"/>
          <w:sz w:val="20"/>
        </w:rPr>
        <w:t xml:space="preserve">14. Definiere </w:t>
      </w:r>
      <w:proofErr w:type="spellStart"/>
      <w:r>
        <w:rPr>
          <w:rFonts w:ascii="Arial" w:eastAsia="Arial" w:hAnsi="Arial" w:cs="Arial"/>
          <w:color w:val="1A171B"/>
          <w:sz w:val="20"/>
        </w:rPr>
        <w:t>Kerma</w:t>
      </w:r>
      <w:proofErr w:type="spellEnd"/>
      <w:r>
        <w:rPr>
          <w:rFonts w:ascii="Arial" w:eastAsia="Arial" w:hAnsi="Arial" w:cs="Arial"/>
          <w:color w:val="1A171B"/>
          <w:sz w:val="20"/>
        </w:rPr>
        <w:t>. Was ist die Einheit?</w:t>
      </w:r>
    </w:p>
    <w:bookmarkEnd w:id="0"/>
    <w:p w:rsidR="00B37FED" w:rsidRDefault="002667F5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15 Definieren Sie die Größe Bremsvermögen und geben Sie ihre zwei Komponenten</w:t>
      </w:r>
    </w:p>
    <w:p w:rsidR="00B37FED" w:rsidRDefault="002667F5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an.</w:t>
      </w:r>
    </w:p>
    <w:p w:rsidR="00B37FED" w:rsidRDefault="002667F5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Antwort: Das Bremsvermögen eines Absorbers ist definiert als der einem Teilchen durch</w:t>
      </w:r>
    </w:p>
    <w:p w:rsidR="00B37FED" w:rsidRDefault="002667F5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Wechselwirkungen zugefügte mittlere Energieverlust pro Wegstrecke. Es setzt</w:t>
      </w:r>
    </w:p>
    <w:p w:rsidR="00B37FED" w:rsidRDefault="002667F5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sich aus Stoß- und Strahlungsbremsvermögen zusammen.</w:t>
      </w:r>
    </w:p>
    <w:p w:rsidR="00B37FED" w:rsidRDefault="002667F5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 xml:space="preserve">16. Von was hängt das Stoßbremsvermögen ab? </w:t>
      </w:r>
    </w:p>
    <w:p w:rsidR="00B37FED" w:rsidRDefault="002667F5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Antwort: Das Stoßbremsvermögen eines Absorbers proportional zum Kehrwert von v</w:t>
      </w:r>
      <w:r>
        <w:rPr>
          <w:rFonts w:ascii="Arial" w:eastAsia="Arial" w:hAnsi="Arial" w:cs="Arial"/>
          <w:color w:val="1A171B"/>
          <w:sz w:val="20"/>
          <w:vertAlign w:val="superscript"/>
        </w:rPr>
        <w:t>2</w:t>
      </w:r>
      <w:r>
        <w:rPr>
          <w:rFonts w:ascii="Arial" w:eastAsia="Arial" w:hAnsi="Arial" w:cs="Arial"/>
          <w:color w:val="1A171B"/>
          <w:sz w:val="20"/>
          <w:vertAlign w:val="subscript"/>
        </w:rPr>
        <w:t>.</w:t>
      </w:r>
    </w:p>
    <w:p w:rsidR="00B37FED" w:rsidRDefault="00B37FED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</w:p>
    <w:p w:rsidR="00B37FED" w:rsidRDefault="002667F5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17: Aktivierung von Gold aus der Übung.</w:t>
      </w:r>
      <w:r w:rsidR="00D92DAE">
        <w:rPr>
          <w:rFonts w:ascii="Arial" w:eastAsia="Arial" w:hAnsi="Arial" w:cs="Arial"/>
          <w:color w:val="1A171B"/>
          <w:sz w:val="20"/>
        </w:rPr>
        <w:t xml:space="preserve"> </w:t>
      </w:r>
    </w:p>
    <w:sectPr w:rsidR="00B37FE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FED"/>
    <w:rsid w:val="002667F5"/>
    <w:rsid w:val="009F5987"/>
    <w:rsid w:val="00AB2200"/>
    <w:rsid w:val="00B37FED"/>
    <w:rsid w:val="00D92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B1B036-D0A7-4D23-8E6B-222915A19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Schlageter</dc:creator>
  <cp:lastModifiedBy>Soldani, Manuel Euprepio (Med.- Phys.)</cp:lastModifiedBy>
  <cp:revision>4</cp:revision>
  <dcterms:created xsi:type="dcterms:W3CDTF">2018-07-10T14:00:00Z</dcterms:created>
  <dcterms:modified xsi:type="dcterms:W3CDTF">2018-08-06T12:15:00Z</dcterms:modified>
</cp:coreProperties>
</file>