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219" w:rsidRDefault="009B4219" w:rsidP="00AE2D0A">
      <w:pPr>
        <w:jc w:val="both"/>
      </w:pPr>
      <w:r>
        <w:t>Hier nochmals eine kleine Zusammenfassung des Praktikums und was der grobe Sinn dahinter war.</w:t>
      </w:r>
    </w:p>
    <w:p w:rsidR="009B4219" w:rsidRDefault="009B4219" w:rsidP="00AE2D0A">
      <w:pPr>
        <w:jc w:val="both"/>
      </w:pPr>
    </w:p>
    <w:p w:rsidR="00D021E3" w:rsidRDefault="009816BE" w:rsidP="00AE2D0A">
      <w:pPr>
        <w:jc w:val="both"/>
      </w:pPr>
      <w:proofErr w:type="spellStart"/>
      <w:r>
        <w:t>pdf</w:t>
      </w:r>
      <w:proofErr w:type="spellEnd"/>
      <w:r w:rsidR="00861A55">
        <w:t xml:space="preserve"> 1:</w:t>
      </w:r>
    </w:p>
    <w:p w:rsidR="00861A55" w:rsidRDefault="00861A55" w:rsidP="00AE2D0A">
      <w:pPr>
        <w:jc w:val="both"/>
      </w:pPr>
      <w:r>
        <w:t>HPLC-Lauf von BSA auf einer Gelfiltrationssäule. Auf der y-Achse ist die Zeit aufgetragen, die x-Achse zeigt die relative Intensität des Signals in AU (</w:t>
      </w:r>
      <w:proofErr w:type="spellStart"/>
      <w:r>
        <w:t>absorption</w:t>
      </w:r>
      <w:proofErr w:type="spellEnd"/>
      <w:r>
        <w:t xml:space="preserve"> </w:t>
      </w:r>
      <w:proofErr w:type="spellStart"/>
      <w:r>
        <w:t>units</w:t>
      </w:r>
      <w:proofErr w:type="spellEnd"/>
      <w:r>
        <w:t xml:space="preserve">, Einheitenlos). Dadurch kann die </w:t>
      </w:r>
      <w:r w:rsidRPr="00D25F68">
        <w:t>Retentionszeit des Proteins</w:t>
      </w:r>
      <w:r>
        <w:t xml:space="preserve"> bestimmt werden. Die Retentionszeiten sind abhängig von der Säule und den internen Volumina der HPLC. Proteine können gut bei einer Wellenlänge von 280 </w:t>
      </w:r>
      <w:proofErr w:type="spellStart"/>
      <w:r>
        <w:t>nm</w:t>
      </w:r>
      <w:proofErr w:type="spellEnd"/>
      <w:r>
        <w:t xml:space="preserve"> detektiert werden (aromatische Aminosäurereste absor</w:t>
      </w:r>
      <w:r w:rsidR="00AE2D0A">
        <w:t>bieren bei dieser Wellenlänge).</w:t>
      </w:r>
    </w:p>
    <w:p w:rsidR="00861A55" w:rsidRDefault="00861A55" w:rsidP="00AE2D0A">
      <w:pPr>
        <w:jc w:val="both"/>
      </w:pPr>
      <w:r>
        <w:t xml:space="preserve">Bei 405 </w:t>
      </w:r>
      <w:proofErr w:type="spellStart"/>
      <w:r>
        <w:t>nm</w:t>
      </w:r>
      <w:proofErr w:type="spellEnd"/>
      <w:r>
        <w:t xml:space="preserve"> sehen wir praktisch kein Signal. Das ist nicht sonderlich überraschend, muss aber vorher untersucht werden</w:t>
      </w:r>
      <w:r w:rsidR="00345C7F">
        <w:t>, um wirklich sicher sein zu können.</w:t>
      </w:r>
    </w:p>
    <w:p w:rsidR="00345C7F" w:rsidRDefault="00345C7F" w:rsidP="00AE2D0A">
      <w:pPr>
        <w:jc w:val="both"/>
      </w:pPr>
    </w:p>
    <w:p w:rsidR="00345C7F" w:rsidRDefault="009816BE" w:rsidP="00AE2D0A">
      <w:pPr>
        <w:jc w:val="both"/>
      </w:pPr>
      <w:proofErr w:type="spellStart"/>
      <w:r>
        <w:t>pdf</w:t>
      </w:r>
      <w:proofErr w:type="spellEnd"/>
      <w:r w:rsidR="000929C0">
        <w:t xml:space="preserve"> 2:</w:t>
      </w:r>
    </w:p>
    <w:p w:rsidR="000929C0" w:rsidRDefault="000929C0" w:rsidP="00AE2D0A">
      <w:pPr>
        <w:jc w:val="both"/>
      </w:pPr>
      <w:r>
        <w:t>Nach der Konjugation</w:t>
      </w:r>
      <w:r w:rsidR="009B4219">
        <w:t xml:space="preserve"> des Proteins</w:t>
      </w:r>
      <w:r>
        <w:t xml:space="preserve"> mit unserem modifizierten </w:t>
      </w:r>
      <w:proofErr w:type="spellStart"/>
      <w:r>
        <w:t>Chelator</w:t>
      </w:r>
      <w:proofErr w:type="spellEnd"/>
      <w:r>
        <w:t xml:space="preserve"> (beinhaltet gelbes </w:t>
      </w:r>
      <w:proofErr w:type="spellStart"/>
      <w:r>
        <w:t>Chromophor</w:t>
      </w:r>
      <w:proofErr w:type="spellEnd"/>
      <w:r>
        <w:t xml:space="preserve">) wurde eine Probe per HPLC und Gelfiltrationssäule analysiert. Da es sich bei dem modifizierten </w:t>
      </w:r>
      <w:proofErr w:type="spellStart"/>
      <w:r>
        <w:t>Chelator</w:t>
      </w:r>
      <w:proofErr w:type="spellEnd"/>
      <w:r>
        <w:t xml:space="preserve"> im Gegensatz zum Protein um ein recht kleines Molekül handelt, verändert sich die Retentionszeit des BSA praktisch nicht.</w:t>
      </w:r>
      <w:r w:rsidR="00CE14D2">
        <w:t xml:space="preserve"> </w:t>
      </w:r>
    </w:p>
    <w:p w:rsidR="00CE14D2" w:rsidRDefault="00CE14D2" w:rsidP="00AE2D0A">
      <w:pPr>
        <w:jc w:val="both"/>
      </w:pPr>
      <w:r>
        <w:t xml:space="preserve">Da unser </w:t>
      </w:r>
      <w:proofErr w:type="spellStart"/>
      <w:r>
        <w:t>Chelator</w:t>
      </w:r>
      <w:proofErr w:type="spellEnd"/>
      <w:r>
        <w:t xml:space="preserve"> NODAGA ebenfalls bei einer Wellenlänge von 280 </w:t>
      </w:r>
      <w:proofErr w:type="spellStart"/>
      <w:r>
        <w:t>nm</w:t>
      </w:r>
      <w:proofErr w:type="spellEnd"/>
      <w:r>
        <w:t xml:space="preserve"> eine leichte Absorption aufweist, bekommen wir einen zweiten Peak bei einer Retentionszeit von ungefähr 8,5 Minuten.</w:t>
      </w:r>
    </w:p>
    <w:p w:rsidR="00130DE3" w:rsidRDefault="00CE14D2" w:rsidP="00AE2D0A">
      <w:pPr>
        <w:jc w:val="both"/>
      </w:pPr>
      <w:r>
        <w:t xml:space="preserve">Durch die Modifikation tauchen nun auch Peaks bei 405 </w:t>
      </w:r>
      <w:proofErr w:type="spellStart"/>
      <w:r>
        <w:t>nm</w:t>
      </w:r>
      <w:proofErr w:type="spellEnd"/>
      <w:r>
        <w:t xml:space="preserve"> auf. Da wir einen großen Peak bei der entsprechenden Retentionszeit von BSA erhalten, können wir schlussfolgern, dass die Konjugation des Proteins erfolgreich war.</w:t>
      </w:r>
    </w:p>
    <w:p w:rsidR="00CE14D2" w:rsidRDefault="00130DE3" w:rsidP="00AE2D0A">
      <w:pPr>
        <w:jc w:val="both"/>
      </w:pPr>
      <w:r>
        <w:t xml:space="preserve">Zur korrekten Beweisführung hätte man den puren </w:t>
      </w:r>
      <w:proofErr w:type="spellStart"/>
      <w:r>
        <w:t>Chelator</w:t>
      </w:r>
      <w:proofErr w:type="spellEnd"/>
      <w:r>
        <w:t xml:space="preserve"> ebenfalls per HPLC untersuchen müssen. Dadurch hätte man dann eindeutig feststellen können, dass es sich bei dem Peak bei ~</w:t>
      </w:r>
      <w:r w:rsidR="00CE14D2">
        <w:t xml:space="preserve"> </w:t>
      </w:r>
      <w:r>
        <w:t xml:space="preserve">8,4 Minuten um freien, ungebundenen </w:t>
      </w:r>
      <w:proofErr w:type="spellStart"/>
      <w:r>
        <w:t>Chelator</w:t>
      </w:r>
      <w:proofErr w:type="spellEnd"/>
      <w:r>
        <w:t xml:space="preserve"> handelt. Dieser </w:t>
      </w:r>
      <w:proofErr w:type="spellStart"/>
      <w:r>
        <w:t>Chelator</w:t>
      </w:r>
      <w:proofErr w:type="spellEnd"/>
      <w:r>
        <w:t xml:space="preserve"> muss vor der eigentlichen Radiomarkierung weggereinigt werden, wofür man erneut eine Diafiltration machen würde (wie auch </w:t>
      </w:r>
      <w:r w:rsidR="008566E4">
        <w:t xml:space="preserve">schon </w:t>
      </w:r>
      <w:r>
        <w:t xml:space="preserve">zu Beginn des Praktikums mit unseren </w:t>
      </w:r>
      <w:proofErr w:type="spellStart"/>
      <w:r w:rsidR="0080736D">
        <w:t>Zentrifugalkonzentratoren</w:t>
      </w:r>
      <w:proofErr w:type="spellEnd"/>
      <w:r w:rsidR="008566E4">
        <w:t xml:space="preserve">; </w:t>
      </w:r>
      <w:r w:rsidR="008566E4" w:rsidRPr="008566E4">
        <w:t>https://www.sartorius.de/sartoriusDE/de/EUR/Anwendungen/Labor/Probenvorbereitung/Ultrafiltration/Vivaspin%C2%AE-2/p/M_Vivaspin_2</w:t>
      </w:r>
      <w:r w:rsidR="008566E4">
        <w:t>).</w:t>
      </w:r>
      <w:r w:rsidR="0080736D">
        <w:t xml:space="preserve"> Wir hatten einen MWCO (</w:t>
      </w:r>
      <w:proofErr w:type="spellStart"/>
      <w:r w:rsidR="0080736D">
        <w:t>molecular</w:t>
      </w:r>
      <w:proofErr w:type="spellEnd"/>
      <w:r w:rsidR="0080736D">
        <w:t xml:space="preserve"> </w:t>
      </w:r>
      <w:proofErr w:type="spellStart"/>
      <w:r w:rsidR="0080736D">
        <w:t>weight</w:t>
      </w:r>
      <w:proofErr w:type="spellEnd"/>
      <w:r w:rsidR="0080736D">
        <w:t xml:space="preserve"> </w:t>
      </w:r>
      <w:proofErr w:type="spellStart"/>
      <w:r w:rsidR="0080736D">
        <w:t>cut</w:t>
      </w:r>
      <w:proofErr w:type="spellEnd"/>
      <w:r w:rsidR="0080736D">
        <w:t xml:space="preserve">-off) von 30 </w:t>
      </w:r>
      <w:proofErr w:type="spellStart"/>
      <w:r w:rsidR="0080736D">
        <w:t>kDa</w:t>
      </w:r>
      <w:proofErr w:type="spellEnd"/>
      <w:r w:rsidR="0080736D">
        <w:t xml:space="preserve">; dementsprechend passiert der kleine, freie </w:t>
      </w:r>
      <w:proofErr w:type="spellStart"/>
      <w:r w:rsidR="0080736D">
        <w:t>Chelator</w:t>
      </w:r>
      <w:proofErr w:type="spellEnd"/>
      <w:r w:rsidR="0080736D">
        <w:t xml:space="preserve"> die Membran und das größere Protein wird zurückgehalten.</w:t>
      </w:r>
    </w:p>
    <w:p w:rsidR="0080736D" w:rsidRDefault="0080736D" w:rsidP="00AE2D0A">
      <w:pPr>
        <w:jc w:val="both"/>
      </w:pPr>
      <w:r>
        <w:t xml:space="preserve">Theoretisch wäre es nun möglich, die Anzahl der </w:t>
      </w:r>
      <w:proofErr w:type="spellStart"/>
      <w:r>
        <w:t>Chelatoren</w:t>
      </w:r>
      <w:proofErr w:type="spellEnd"/>
      <w:r>
        <w:t xml:space="preserve"> pro Protein zu bestimmen. Dafür müssen wir die genauen Mengen kennen, die wir für den Versuch eingesetzt haben</w:t>
      </w:r>
      <w:r w:rsidR="00105597">
        <w:t xml:space="preserve"> (setzt exakte Lösungen und möglichst reine Stoffe voraus)</w:t>
      </w:r>
      <w:r>
        <w:t xml:space="preserve">. </w:t>
      </w:r>
    </w:p>
    <w:p w:rsidR="0080736D" w:rsidRDefault="0080736D" w:rsidP="00AE2D0A">
      <w:pPr>
        <w:jc w:val="both"/>
      </w:pPr>
      <w:r>
        <w:t xml:space="preserve">Die Integration der Peaks gibt uns deren prozentuale Größe in Relation zur Gesamtfläche aller Peaks an (zum Beispiel Peak des freien </w:t>
      </w:r>
      <w:proofErr w:type="spellStart"/>
      <w:r>
        <w:t>Chelators</w:t>
      </w:r>
      <w:proofErr w:type="spellEnd"/>
      <w:r>
        <w:t xml:space="preserve"> hat einen Anteil von 20% an der Gesamtfläche, der Peak des konjugierten Proteins hat einen Anteil von 75% an der Gesamtfläche.) Wenn wir dann noch wissen würden, dass wir zum Beispiel für die Konjugation exakt 100 </w:t>
      </w:r>
      <w:proofErr w:type="spellStart"/>
      <w:r>
        <w:t>nmol</w:t>
      </w:r>
      <w:proofErr w:type="spellEnd"/>
      <w:r>
        <w:t xml:space="preserve"> an modifiziertem </w:t>
      </w:r>
      <w:proofErr w:type="spellStart"/>
      <w:r>
        <w:t>Chelator</w:t>
      </w:r>
      <w:proofErr w:type="spellEnd"/>
      <w:r>
        <w:t xml:space="preserve"> </w:t>
      </w:r>
      <w:r w:rsidR="00A61F7E">
        <w:lastRenderedPageBreak/>
        <w:t xml:space="preserve">für exakt 5 </w:t>
      </w:r>
      <w:proofErr w:type="spellStart"/>
      <w:r w:rsidR="00A61F7E">
        <w:t>nmol</w:t>
      </w:r>
      <w:proofErr w:type="spellEnd"/>
      <w:r w:rsidR="00A61F7E">
        <w:t xml:space="preserve"> an BSA </w:t>
      </w:r>
      <w:r>
        <w:t xml:space="preserve">eingesetzt haben, </w:t>
      </w:r>
      <w:r w:rsidR="00A61F7E">
        <w:t xml:space="preserve">dann könnten wir relativ einfach berechnen, wieviel Mol des </w:t>
      </w:r>
      <w:proofErr w:type="spellStart"/>
      <w:r w:rsidR="00A61F7E">
        <w:t>Chelators</w:t>
      </w:r>
      <w:proofErr w:type="spellEnd"/>
      <w:r w:rsidR="00A61F7E">
        <w:t xml:space="preserve"> gebunden wurde und wieviel frei vorliegt.</w:t>
      </w:r>
    </w:p>
    <w:p w:rsidR="00D25F68" w:rsidRDefault="00D25F68" w:rsidP="00AE2D0A">
      <w:pPr>
        <w:jc w:val="both"/>
      </w:pPr>
    </w:p>
    <w:p w:rsidR="00D25F68" w:rsidRDefault="001807F7" w:rsidP="00AE2D0A">
      <w:pPr>
        <w:jc w:val="both"/>
      </w:pPr>
      <w:r>
        <w:t>Nachdem die Konjugationsreaktion abgestoppt und der Puffer ausgetauscht wurde, kann man das konjugierte Protein normalerweise mehrere Wochen bis Monate bei 4 °C lagern.</w:t>
      </w:r>
    </w:p>
    <w:p w:rsidR="001807F7" w:rsidRDefault="001807F7" w:rsidP="00AE2D0A">
      <w:pPr>
        <w:jc w:val="both"/>
      </w:pPr>
      <w:r>
        <w:t xml:space="preserve">Für die Markierung mit Ga-68 muss die Proteinlösung </w:t>
      </w:r>
      <w:r w:rsidR="00105597">
        <w:t xml:space="preserve">dann aber </w:t>
      </w:r>
      <w:r>
        <w:t>zunächst auf einen pa</w:t>
      </w:r>
      <w:r w:rsidR="007266B6">
        <w:t xml:space="preserve">ssenden pH-Wert gepuffert werden. Zum einen muss das Protein vor dem sauren pH-Wert der </w:t>
      </w:r>
      <w:proofErr w:type="spellStart"/>
      <w:r w:rsidR="007266B6">
        <w:t>Galliumchlorid</w:t>
      </w:r>
      <w:proofErr w:type="spellEnd"/>
      <w:r w:rsidR="007266B6">
        <w:t>-Lösung geschützt werden, zum anderen können</w:t>
      </w:r>
      <w:r>
        <w:t xml:space="preserve"> </w:t>
      </w:r>
      <w:proofErr w:type="spellStart"/>
      <w:r>
        <w:t>Ga</w:t>
      </w:r>
      <w:proofErr w:type="spellEnd"/>
      <w:r>
        <w:t xml:space="preserve">-Ionen sonst unlösliche Kolloide (z.B. </w:t>
      </w:r>
      <w:proofErr w:type="spellStart"/>
      <w:r>
        <w:t>Galliumhydroxid</w:t>
      </w:r>
      <w:proofErr w:type="spellEnd"/>
      <w:r>
        <w:t xml:space="preserve">) bilden und </w:t>
      </w:r>
      <w:r w:rsidR="007266B6">
        <w:t xml:space="preserve">würden </w:t>
      </w:r>
      <w:r>
        <w:t>damit nicht mehr für die Markierung zur Verfügung stehen.</w:t>
      </w:r>
    </w:p>
    <w:p w:rsidR="001807F7" w:rsidRDefault="001807F7" w:rsidP="00AE2D0A">
      <w:pPr>
        <w:jc w:val="both"/>
      </w:pPr>
      <w:r>
        <w:t xml:space="preserve">Wurde das Protein entsprechend </w:t>
      </w:r>
      <w:proofErr w:type="spellStart"/>
      <w:r>
        <w:t>abgepuffert</w:t>
      </w:r>
      <w:proofErr w:type="spellEnd"/>
      <w:r>
        <w:t>, wird es zusammen mit der [Ga-68]GaCl</w:t>
      </w:r>
      <w:r w:rsidRPr="001807F7">
        <w:rPr>
          <w:vertAlign w:val="subscript"/>
        </w:rPr>
        <w:t>3</w:t>
      </w:r>
      <w:r>
        <w:t>-Lösung in einem vorher festgelegten Verhältnis inkubiert.</w:t>
      </w:r>
      <w:r w:rsidR="007266B6">
        <w:t xml:space="preserve"> Anschließend würde man entweder den Ansatz nochmals reinigen oder erst nach der Qualitätskontrolle entscheiden, ob eine Aufreinigung nötig ist. </w:t>
      </w:r>
    </w:p>
    <w:p w:rsidR="007266B6" w:rsidRDefault="007266B6" w:rsidP="00AE2D0A">
      <w:pPr>
        <w:jc w:val="both"/>
      </w:pPr>
      <w:r>
        <w:t xml:space="preserve">Wir haben zur Qualitätskontrolle einerseits eine </w:t>
      </w:r>
      <w:proofErr w:type="spellStart"/>
      <w:r>
        <w:t>iTLC</w:t>
      </w:r>
      <w:proofErr w:type="spellEnd"/>
      <w:r>
        <w:t xml:space="preserve"> (instant </w:t>
      </w:r>
      <w:proofErr w:type="spellStart"/>
      <w:r>
        <w:t>thin-layer</w:t>
      </w:r>
      <w:proofErr w:type="spellEnd"/>
      <w:r>
        <w:t xml:space="preserve"> </w:t>
      </w:r>
      <w:proofErr w:type="spellStart"/>
      <w:r>
        <w:t>chromatography</w:t>
      </w:r>
      <w:proofErr w:type="spellEnd"/>
      <w:r>
        <w:t>) und eine HPLC mit Gelfiltrationssäule gemacht.</w:t>
      </w:r>
    </w:p>
    <w:p w:rsidR="007266B6" w:rsidRDefault="007266B6" w:rsidP="00AE2D0A">
      <w:pPr>
        <w:jc w:val="both"/>
      </w:pPr>
    </w:p>
    <w:p w:rsidR="007266B6" w:rsidRDefault="009816BE" w:rsidP="00AE2D0A">
      <w:pPr>
        <w:jc w:val="both"/>
      </w:pPr>
      <w:proofErr w:type="spellStart"/>
      <w:r>
        <w:t>pdf</w:t>
      </w:r>
      <w:proofErr w:type="spellEnd"/>
      <w:r w:rsidR="00E96714">
        <w:t xml:space="preserve"> 3</w:t>
      </w:r>
      <w:r w:rsidR="007266B6">
        <w:t xml:space="preserve">: </w:t>
      </w:r>
    </w:p>
    <w:p w:rsidR="007266B6" w:rsidRDefault="007266B6" w:rsidP="00AE2D0A">
      <w:pPr>
        <w:jc w:val="both"/>
      </w:pPr>
      <w:r>
        <w:t xml:space="preserve">Die fertige </w:t>
      </w:r>
      <w:proofErr w:type="spellStart"/>
      <w:r>
        <w:t>iTLC</w:t>
      </w:r>
      <w:proofErr w:type="spellEnd"/>
      <w:r>
        <w:t>-Platte wurde mi</w:t>
      </w:r>
      <w:r w:rsidR="009816BE">
        <w:t xml:space="preserve">t dem </w:t>
      </w:r>
      <w:proofErr w:type="spellStart"/>
      <w:r w:rsidR="009816BE">
        <w:t>PhosphorI</w:t>
      </w:r>
      <w:r>
        <w:t>mager</w:t>
      </w:r>
      <w:proofErr w:type="spellEnd"/>
      <w:r>
        <w:t xml:space="preserve"> ausgelesen und die erhaltenen Signale wurden quantifiziert. </w:t>
      </w:r>
      <w:r w:rsidR="009816BE">
        <w:t xml:space="preserve">Wir haben aus unserer Erfahrung abgeschätzt, dass sich unser markiertes </w:t>
      </w:r>
      <w:proofErr w:type="spellStart"/>
      <w:r w:rsidR="009816BE">
        <w:t>Proteinkonjugat</w:t>
      </w:r>
      <w:proofErr w:type="spellEnd"/>
      <w:r w:rsidR="009816BE">
        <w:t xml:space="preserve"> auf der Platte nicht bewegt und als Spot unten auf der Platte verharrt. Da wir noch einen weiteren Spot direkt über unserem Hauptspot sehen, könnten wir nun entweder sagen, dass es sich um freien </w:t>
      </w:r>
      <w:proofErr w:type="spellStart"/>
      <w:r w:rsidR="009816BE">
        <w:t>Chelator</w:t>
      </w:r>
      <w:proofErr w:type="spellEnd"/>
      <w:r w:rsidR="009816BE">
        <w:t xml:space="preserve"> handelt, der markiert wurde, aber eben nicht ans Protein gebunden ist und deswegen eine</w:t>
      </w:r>
      <w:r w:rsidR="00105597">
        <w:t>n</w:t>
      </w:r>
      <w:r w:rsidR="009816BE">
        <w:t xml:space="preserve"> anderen </w:t>
      </w:r>
      <w:proofErr w:type="spellStart"/>
      <w:r w:rsidR="009816BE">
        <w:t>Rf</w:t>
      </w:r>
      <w:proofErr w:type="spellEnd"/>
      <w:r w:rsidR="009816BE">
        <w:t xml:space="preserve">-Wert aufweist, oder es handelt sich dabei um unlösliche </w:t>
      </w:r>
      <w:proofErr w:type="spellStart"/>
      <w:r w:rsidR="009816BE">
        <w:t>Galliumsalze</w:t>
      </w:r>
      <w:proofErr w:type="spellEnd"/>
      <w:r w:rsidR="009816BE">
        <w:t xml:space="preserve">. Im Endeffekt müssten wir in Vorversuchen genau feststellen, wie sich die Reaktionen verhalten, welche Nebenprodukte entstehen können und </w:t>
      </w:r>
      <w:r w:rsidR="00105597">
        <w:t>diese charakterisieren</w:t>
      </w:r>
      <w:r w:rsidR="009816BE">
        <w:t xml:space="preserve"> (was aber das Praktikum ein klein wenig verlängert hätte).</w:t>
      </w:r>
    </w:p>
    <w:p w:rsidR="009816BE" w:rsidRDefault="009816BE" w:rsidP="00AE2D0A">
      <w:pPr>
        <w:jc w:val="both"/>
      </w:pPr>
    </w:p>
    <w:p w:rsidR="009816BE" w:rsidRDefault="009816BE" w:rsidP="00AE2D0A">
      <w:pPr>
        <w:jc w:val="both"/>
      </w:pPr>
      <w:proofErr w:type="spellStart"/>
      <w:r>
        <w:t>pdf</w:t>
      </w:r>
      <w:proofErr w:type="spellEnd"/>
      <w:r w:rsidR="00E96714">
        <w:t xml:space="preserve"> 4</w:t>
      </w:r>
      <w:r>
        <w:t>:</w:t>
      </w:r>
    </w:p>
    <w:p w:rsidR="009816BE" w:rsidRDefault="009816BE" w:rsidP="00AE2D0A">
      <w:pPr>
        <w:jc w:val="both"/>
      </w:pPr>
      <w:r>
        <w:t xml:space="preserve">Wir haben eine kleine Menge an </w:t>
      </w:r>
      <w:r w:rsidR="00105597">
        <w:t xml:space="preserve">markierter </w:t>
      </w:r>
      <w:r>
        <w:t xml:space="preserve">Probe per HPLC analysiert. Die Probe wurde wie zuvor per Gelfiltrationssäule aufgetrennt und anschließend bei den Wellenlängen 280 </w:t>
      </w:r>
      <w:proofErr w:type="spellStart"/>
      <w:r>
        <w:t>nm</w:t>
      </w:r>
      <w:proofErr w:type="spellEnd"/>
      <w:r>
        <w:t xml:space="preserve"> (für Protein), 405 </w:t>
      </w:r>
      <w:proofErr w:type="spellStart"/>
      <w:r>
        <w:t>nm</w:t>
      </w:r>
      <w:proofErr w:type="spellEnd"/>
      <w:r>
        <w:t xml:space="preserve"> (für unseren </w:t>
      </w:r>
      <w:proofErr w:type="spellStart"/>
      <w:r>
        <w:t>angebastelten</w:t>
      </w:r>
      <w:proofErr w:type="spellEnd"/>
      <w:r>
        <w:t xml:space="preserve"> </w:t>
      </w:r>
      <w:proofErr w:type="spellStart"/>
      <w:r>
        <w:t>Chelator</w:t>
      </w:r>
      <w:proofErr w:type="spellEnd"/>
      <w:r>
        <w:t xml:space="preserve">) und mittels Radiodetektor gemessen. </w:t>
      </w:r>
    </w:p>
    <w:p w:rsidR="009816BE" w:rsidRDefault="009816BE" w:rsidP="00AE2D0A">
      <w:pPr>
        <w:jc w:val="both"/>
      </w:pPr>
      <w:r>
        <w:t xml:space="preserve">Wir sehen ein deutliches Radiosignal bei einer Retentionszeit, die mit der Retentionszeit von BSA korreliert. Weiterhin sehen wir aber zum Ende des Laufs hin ein weiteres, breites Signal. Dieses korreliert nicht mit der Retentionszeit des freien </w:t>
      </w:r>
      <w:proofErr w:type="spellStart"/>
      <w:r>
        <w:t>Chelators</w:t>
      </w:r>
      <w:proofErr w:type="spellEnd"/>
      <w:r>
        <w:t xml:space="preserve"> – vermutlich handelt es sich also hierbei um </w:t>
      </w:r>
      <w:proofErr w:type="gramStart"/>
      <w:r>
        <w:t>unlösliches [Ga-68]</w:t>
      </w:r>
      <w:proofErr w:type="spellStart"/>
      <w:r>
        <w:t>Galliumsalz</w:t>
      </w:r>
      <w:proofErr w:type="spellEnd"/>
      <w:proofErr w:type="gramEnd"/>
      <w:r>
        <w:t xml:space="preserve">. Wir müssten die Reaktionsbedingungen anpassen, die Reaktion gut </w:t>
      </w:r>
      <w:proofErr w:type="spellStart"/>
      <w:r>
        <w:t>aufreinigen</w:t>
      </w:r>
      <w:proofErr w:type="spellEnd"/>
      <w:r>
        <w:t xml:space="preserve">, </w:t>
      </w:r>
      <w:proofErr w:type="spellStart"/>
      <w:r>
        <w:t>etc</w:t>
      </w:r>
      <w:proofErr w:type="spellEnd"/>
      <w:r>
        <w:t xml:space="preserve"> um dies beim nächsten Mal zu vermeiden.</w:t>
      </w:r>
    </w:p>
    <w:p w:rsidR="009B4219" w:rsidRDefault="009B4219" w:rsidP="00AE2D0A">
      <w:pPr>
        <w:jc w:val="both"/>
      </w:pPr>
    </w:p>
    <w:p w:rsidR="009B4219" w:rsidRDefault="009B4219" w:rsidP="00AE2D0A">
      <w:pPr>
        <w:jc w:val="both"/>
      </w:pPr>
      <w:r>
        <w:t>Was wir im Endeffekt sehen wollten:</w:t>
      </w:r>
    </w:p>
    <w:p w:rsidR="009B4219" w:rsidRDefault="009B4219" w:rsidP="00AE2D0A">
      <w:pPr>
        <w:jc w:val="both"/>
      </w:pPr>
      <w:r>
        <w:lastRenderedPageBreak/>
        <w:t xml:space="preserve">Wir wollten unseren mit gelbem </w:t>
      </w:r>
      <w:proofErr w:type="spellStart"/>
      <w:r>
        <w:t>Chromophor</w:t>
      </w:r>
      <w:proofErr w:type="spellEnd"/>
      <w:r>
        <w:t xml:space="preserve"> modifizierten </w:t>
      </w:r>
      <w:proofErr w:type="spellStart"/>
      <w:r>
        <w:t>Chelator</w:t>
      </w:r>
      <w:proofErr w:type="spellEnd"/>
      <w:r>
        <w:t xml:space="preserve"> an ein Protein anhängen. Dies scheint gut funktioniert zu haben. Die Proteinlösung war gelb gefärbt, wir haben ein passendes Signal bei 405 </w:t>
      </w:r>
      <w:proofErr w:type="spellStart"/>
      <w:r>
        <w:t>nm</w:t>
      </w:r>
      <w:proofErr w:type="spellEnd"/>
      <w:r>
        <w:t xml:space="preserve"> erhalten, die folgende Markierung hat ebenfalls funktioniert.</w:t>
      </w:r>
    </w:p>
    <w:p w:rsidR="009B4219" w:rsidRDefault="009B4219" w:rsidP="00AE2D0A">
      <w:pPr>
        <w:jc w:val="both"/>
      </w:pPr>
      <w:r>
        <w:t xml:space="preserve">Zudem wollten wir sehen, dass eine Erhöhung des pH-Werts (bei gleicher Inkubationszeit) dafür sorgt, dass mehr Protein konjugiert wird. Ebenfalls spielt auch die Proteinkonzentration im Ansatz eine Rolle – eine höhere Proteinkonzentration erhöht die Wahrscheinlichkeit, dass sich die NCS-Gruppe eines </w:t>
      </w:r>
      <w:proofErr w:type="spellStart"/>
      <w:r>
        <w:t>Chelator</w:t>
      </w:r>
      <w:proofErr w:type="spellEnd"/>
      <w:r>
        <w:t xml:space="preserve"> und eine Aminogruppe des Proteins treffen und eine Bindung eingehen. Darauf sind wir wegen akuten Zeitmangels am Ende des Praktikums nicht sonderlich eingegangen, aber der Punkt dürfte hoffentlich halbwegs logisch erscheinen. </w:t>
      </w:r>
    </w:p>
    <w:p w:rsidR="009B4219" w:rsidRDefault="009B4219" w:rsidP="00AE2D0A">
      <w:pPr>
        <w:jc w:val="both"/>
      </w:pPr>
      <w:r>
        <w:t xml:space="preserve">Im Anschluss wollten wir dann natürlich auch noch feststellen, ob sich unser </w:t>
      </w:r>
      <w:proofErr w:type="spellStart"/>
      <w:r>
        <w:t>Konjugat</w:t>
      </w:r>
      <w:proofErr w:type="spellEnd"/>
      <w:r>
        <w:t xml:space="preserve"> auch markieren lässt. Wir hatten am Ende einen Radiopeak bei der Retentionszeit des Proteins -  ergo erfolgreich.</w:t>
      </w:r>
    </w:p>
    <w:p w:rsidR="00E96714" w:rsidRDefault="00E96714" w:rsidP="00AE2D0A">
      <w:pPr>
        <w:jc w:val="both"/>
      </w:pPr>
    </w:p>
    <w:p w:rsidR="00E96714" w:rsidRDefault="00E96714" w:rsidP="00AE2D0A">
      <w:pPr>
        <w:jc w:val="both"/>
      </w:pPr>
      <w:r>
        <w:t>Weitere Fragen?</w:t>
      </w:r>
    </w:p>
    <w:p w:rsidR="00E96714" w:rsidRDefault="00E96714" w:rsidP="00AE2D0A">
      <w:pPr>
        <w:jc w:val="both"/>
      </w:pPr>
      <w:r>
        <w:t>Dominik.S</w:t>
      </w:r>
      <w:bookmarkStart w:id="0" w:name="_GoBack"/>
      <w:bookmarkEnd w:id="0"/>
      <w:r>
        <w:t>eyfried@med.uni-tuebingen.de</w:t>
      </w:r>
    </w:p>
    <w:sectPr w:rsidR="00E9671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A55"/>
    <w:rsid w:val="000929C0"/>
    <w:rsid w:val="00105597"/>
    <w:rsid w:val="00130DE3"/>
    <w:rsid w:val="001807F7"/>
    <w:rsid w:val="00345C7F"/>
    <w:rsid w:val="006C145E"/>
    <w:rsid w:val="007266B6"/>
    <w:rsid w:val="0080736D"/>
    <w:rsid w:val="008566E4"/>
    <w:rsid w:val="00861A55"/>
    <w:rsid w:val="009816BE"/>
    <w:rsid w:val="009B4219"/>
    <w:rsid w:val="00A61F7E"/>
    <w:rsid w:val="00AE2D0A"/>
    <w:rsid w:val="00AF6695"/>
    <w:rsid w:val="00CE14D2"/>
    <w:rsid w:val="00D25F68"/>
    <w:rsid w:val="00E967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E9671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E967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713645">
      <w:bodyDiv w:val="1"/>
      <w:marLeft w:val="240"/>
      <w:marRight w:val="240"/>
      <w:marTop w:val="240"/>
      <w:marBottom w:val="60"/>
      <w:divBdr>
        <w:top w:val="none" w:sz="0" w:space="0" w:color="auto"/>
        <w:left w:val="none" w:sz="0" w:space="0" w:color="auto"/>
        <w:bottom w:val="none" w:sz="0" w:space="0" w:color="auto"/>
        <w:right w:val="none" w:sz="0" w:space="0" w:color="auto"/>
      </w:divBdr>
      <w:divsChild>
        <w:div w:id="1577008107">
          <w:marLeft w:val="0"/>
          <w:marRight w:val="0"/>
          <w:marTop w:val="0"/>
          <w:marBottom w:val="0"/>
          <w:divBdr>
            <w:top w:val="none" w:sz="0" w:space="0" w:color="auto"/>
            <w:left w:val="none" w:sz="0" w:space="0" w:color="auto"/>
            <w:bottom w:val="single" w:sz="6" w:space="9" w:color="C8C8C8"/>
            <w:right w:val="none" w:sz="0" w:space="0" w:color="auto"/>
          </w:divBdr>
          <w:divsChild>
            <w:div w:id="1918128997">
              <w:marLeft w:val="0"/>
              <w:marRight w:val="0"/>
              <w:marTop w:val="0"/>
              <w:marBottom w:val="0"/>
              <w:divBdr>
                <w:top w:val="none" w:sz="0" w:space="0" w:color="auto"/>
                <w:left w:val="none" w:sz="0" w:space="0" w:color="auto"/>
                <w:bottom w:val="none" w:sz="0" w:space="0" w:color="auto"/>
                <w:right w:val="none" w:sz="0" w:space="0" w:color="auto"/>
              </w:divBdr>
              <w:divsChild>
                <w:div w:id="165480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5675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Seyfried, Dominik</dc:creator>
  <cp:lastModifiedBy>Seyfried, Dominik</cp:lastModifiedBy>
  <cp:revision>6</cp:revision>
  <dcterms:created xsi:type="dcterms:W3CDTF">2019-01-07T08:46:00Z</dcterms:created>
  <dcterms:modified xsi:type="dcterms:W3CDTF">2019-01-07T12:30:00Z</dcterms:modified>
</cp:coreProperties>
</file>