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053E" w:rsidRDefault="00E133B4" w:rsidP="00E133B4">
      <w:pPr>
        <w:jc w:val="center"/>
        <w:rPr>
          <w:b/>
          <w:sz w:val="28"/>
          <w:szCs w:val="28"/>
        </w:rPr>
      </w:pPr>
      <w:proofErr w:type="spellStart"/>
      <w:r w:rsidRPr="00E133B4">
        <w:rPr>
          <w:b/>
          <w:sz w:val="28"/>
          <w:szCs w:val="28"/>
        </w:rPr>
        <w:t>Zellphysiologie</w:t>
      </w:r>
      <w:proofErr w:type="spellEnd"/>
      <w:r w:rsidRPr="00E133B4">
        <w:rPr>
          <w:b/>
          <w:sz w:val="28"/>
          <w:szCs w:val="28"/>
        </w:rPr>
        <w:t xml:space="preserve"> 1</w:t>
      </w:r>
    </w:p>
    <w:p w:rsidR="00E133B4" w:rsidRDefault="00E133B4" w:rsidP="00E133B4"/>
    <w:p w:rsidR="00E133B4" w:rsidRDefault="005514AB" w:rsidP="00E133B4">
      <w:pPr>
        <w:rPr>
          <w:b/>
        </w:rPr>
      </w:pPr>
      <w:r w:rsidRPr="005514AB">
        <w:rPr>
          <w:noProof/>
          <w:lang w:eastAsia="en-GB"/>
        </w:rPr>
        <w:drawing>
          <wp:anchor distT="0" distB="0" distL="114300" distR="114300" simplePos="0" relativeHeight="251658240" behindDoc="1" locked="0" layoutInCell="1" allowOverlap="1" wp14:anchorId="7A0EA6BC" wp14:editId="1F1F679F">
            <wp:simplePos x="0" y="0"/>
            <wp:positionH relativeFrom="margin">
              <wp:posOffset>-635</wp:posOffset>
            </wp:positionH>
            <wp:positionV relativeFrom="paragraph">
              <wp:posOffset>292100</wp:posOffset>
            </wp:positionV>
            <wp:extent cx="1531620" cy="1882775"/>
            <wp:effectExtent l="0" t="0" r="0" b="3175"/>
            <wp:wrapTight wrapText="bothSides">
              <wp:wrapPolygon edited="0">
                <wp:start x="0" y="0"/>
                <wp:lineTo x="0" y="21418"/>
                <wp:lineTo x="21224" y="21418"/>
                <wp:lineTo x="21224" y="0"/>
                <wp:lineTo x="0" y="0"/>
              </wp:wrapPolygon>
            </wp:wrapTight>
            <wp:docPr id="1" name="Grafik 1" descr="http://upload.wikimedia.org/wikipedia/commons/thumb/9/9e/Phospholipide_in_Wasser.svg/331px-Phospholipide_in_Wass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9/9e/Phospholipide_in_Wasser.svg/331px-Phospholipide_in_Wasser.svg.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1620" cy="1882775"/>
                    </a:xfrm>
                    <a:prstGeom prst="rect">
                      <a:avLst/>
                    </a:prstGeom>
                    <a:noFill/>
                    <a:ln>
                      <a:noFill/>
                    </a:ln>
                  </pic:spPr>
                </pic:pic>
              </a:graphicData>
            </a:graphic>
          </wp:anchor>
        </w:drawing>
      </w:r>
      <w:proofErr w:type="spellStart"/>
      <w:r w:rsidR="00E133B4">
        <w:rPr>
          <w:b/>
        </w:rPr>
        <w:t>Biologische</w:t>
      </w:r>
      <w:proofErr w:type="spellEnd"/>
      <w:r w:rsidR="00E133B4">
        <w:rPr>
          <w:b/>
        </w:rPr>
        <w:t xml:space="preserve"> </w:t>
      </w:r>
      <w:proofErr w:type="spellStart"/>
      <w:r w:rsidR="00E133B4">
        <w:rPr>
          <w:b/>
        </w:rPr>
        <w:t>Membran</w:t>
      </w:r>
      <w:proofErr w:type="spellEnd"/>
    </w:p>
    <w:p w:rsidR="005514AB" w:rsidRDefault="00260161" w:rsidP="006C0DE6">
      <w:pPr>
        <w:pStyle w:val="Listenabsatz"/>
        <w:numPr>
          <w:ilvl w:val="0"/>
          <w:numId w:val="1"/>
        </w:numPr>
        <w:rPr>
          <w:lang w:val="de-DE"/>
        </w:rPr>
      </w:pPr>
      <w:r w:rsidRPr="005514AB">
        <w:rPr>
          <w:lang w:val="de-DE"/>
        </w:rPr>
        <w:t>Phospholipid Doppelschicht</w:t>
      </w:r>
      <w:r w:rsidR="002F0833">
        <w:rPr>
          <w:lang w:val="de-DE"/>
        </w:rPr>
        <w:t xml:space="preserve"> (6-10mm)</w:t>
      </w:r>
      <w:r w:rsidRPr="005514AB">
        <w:rPr>
          <w:lang w:val="de-DE"/>
        </w:rPr>
        <w:t xml:space="preserve"> :</w:t>
      </w:r>
    </w:p>
    <w:p w:rsidR="002105DE" w:rsidRPr="005514AB" w:rsidRDefault="00260161" w:rsidP="005514AB">
      <w:pPr>
        <w:pStyle w:val="Listenabsatz"/>
        <w:ind w:firstLine="720"/>
        <w:rPr>
          <w:lang w:val="de-DE"/>
        </w:rPr>
      </w:pPr>
      <w:r w:rsidRPr="005514AB">
        <w:rPr>
          <w:lang w:val="de-DE"/>
        </w:rPr>
        <w:t xml:space="preserve"> </w:t>
      </w:r>
      <w:r w:rsidR="002105DE" w:rsidRPr="005514AB">
        <w:rPr>
          <w:lang w:val="de-DE"/>
        </w:rPr>
        <w:t xml:space="preserve">Oben Zucker oder </w:t>
      </w:r>
      <w:proofErr w:type="spellStart"/>
      <w:r w:rsidR="002105DE" w:rsidRPr="005514AB">
        <w:rPr>
          <w:lang w:val="de-DE"/>
        </w:rPr>
        <w:t>Oligosaccharid</w:t>
      </w:r>
      <w:proofErr w:type="spellEnd"/>
      <w:r w:rsidR="002105DE" w:rsidRPr="005514AB">
        <w:rPr>
          <w:lang w:val="de-DE"/>
        </w:rPr>
        <w:t xml:space="preserve"> -&gt; Hydrophil</w:t>
      </w:r>
      <w:r w:rsidR="007D586F" w:rsidRPr="005514AB">
        <w:rPr>
          <w:lang w:val="de-DE"/>
        </w:rPr>
        <w:t xml:space="preserve"> „ Polarregion“</w:t>
      </w:r>
      <w:r w:rsidR="005514AB">
        <w:rPr>
          <w:lang w:val="de-DE"/>
        </w:rPr>
        <w:t xml:space="preserve">     </w:t>
      </w:r>
      <w:r w:rsidR="005514AB">
        <w:rPr>
          <w:lang w:val="de-DE"/>
        </w:rPr>
        <w:tab/>
        <w:t xml:space="preserve">         </w:t>
      </w:r>
      <w:r w:rsidR="002105DE" w:rsidRPr="005514AB">
        <w:rPr>
          <w:lang w:val="de-DE"/>
        </w:rPr>
        <w:t xml:space="preserve">Unten </w:t>
      </w:r>
      <w:r w:rsidR="007D586F" w:rsidRPr="005514AB">
        <w:rPr>
          <w:lang w:val="de-DE"/>
        </w:rPr>
        <w:t>Fettsäurereste -&gt; hydrophob</w:t>
      </w:r>
    </w:p>
    <w:p w:rsidR="007D586F" w:rsidRDefault="007D586F" w:rsidP="007D586F">
      <w:pPr>
        <w:pStyle w:val="Listenabsatz"/>
        <w:numPr>
          <w:ilvl w:val="0"/>
          <w:numId w:val="1"/>
        </w:numPr>
        <w:rPr>
          <w:lang w:val="de-DE"/>
        </w:rPr>
      </w:pPr>
      <w:r>
        <w:rPr>
          <w:lang w:val="de-DE"/>
        </w:rPr>
        <w:t xml:space="preserve">Gibt man die </w:t>
      </w:r>
      <w:proofErr w:type="spellStart"/>
      <w:r>
        <w:rPr>
          <w:lang w:val="de-DE"/>
        </w:rPr>
        <w:t>Doppelschicht</w:t>
      </w:r>
      <w:proofErr w:type="gramStart"/>
      <w:r>
        <w:rPr>
          <w:lang w:val="de-DE"/>
        </w:rPr>
        <w:t>!moleküle</w:t>
      </w:r>
      <w:proofErr w:type="spellEnd"/>
      <w:proofErr w:type="gramEnd"/>
      <w:r>
        <w:rPr>
          <w:lang w:val="de-DE"/>
        </w:rPr>
        <w:t xml:space="preserve">! in ein polares Medium ( z.B. Wasser </w:t>
      </w:r>
      <w:r w:rsidR="005514AB">
        <w:rPr>
          <w:lang w:val="de-DE"/>
        </w:rPr>
        <w:t>),</w:t>
      </w:r>
      <w:r>
        <w:rPr>
          <w:lang w:val="de-DE"/>
        </w:rPr>
        <w:t xml:space="preserve"> so entstehen </w:t>
      </w:r>
      <w:proofErr w:type="gramStart"/>
      <w:r>
        <w:rPr>
          <w:lang w:val="de-DE"/>
        </w:rPr>
        <w:t>Mizellen ,</w:t>
      </w:r>
      <w:proofErr w:type="gramEnd"/>
      <w:r>
        <w:rPr>
          <w:lang w:val="de-DE"/>
        </w:rPr>
        <w:t xml:space="preserve"> weil sich die Köpfe zum Wasser hin ausrichten und die Schwänze sich vom Wasser weg richten</w:t>
      </w:r>
      <w:r w:rsidR="005514AB">
        <w:rPr>
          <w:lang w:val="de-DE"/>
        </w:rPr>
        <w:t xml:space="preserve"> ( hat keine Doppelschicht! )</w:t>
      </w:r>
    </w:p>
    <w:p w:rsidR="00E133B4" w:rsidRDefault="007D586F" w:rsidP="00E133B4">
      <w:pPr>
        <w:pStyle w:val="Listenabsatz"/>
        <w:numPr>
          <w:ilvl w:val="0"/>
          <w:numId w:val="1"/>
        </w:numPr>
        <w:rPr>
          <w:lang w:val="de-DE"/>
        </w:rPr>
      </w:pPr>
      <w:r w:rsidRPr="007D586F">
        <w:rPr>
          <w:lang w:val="de-DE"/>
        </w:rPr>
        <w:t xml:space="preserve">Ein </w:t>
      </w:r>
      <w:proofErr w:type="spellStart"/>
      <w:r w:rsidRPr="007D586F">
        <w:rPr>
          <w:lang w:val="de-DE"/>
        </w:rPr>
        <w:t>Liposom</w:t>
      </w:r>
      <w:proofErr w:type="spellEnd"/>
      <w:r w:rsidRPr="007D586F">
        <w:rPr>
          <w:lang w:val="de-DE"/>
        </w:rPr>
        <w:t xml:space="preserve"> ist ein Bläschen (Vesikel), das eine wässrige Phase einschließt und dessen Membranhülle aus einer Doppelschicht</w:t>
      </w:r>
      <w:r w:rsidR="005514AB">
        <w:rPr>
          <w:lang w:val="de-DE"/>
        </w:rPr>
        <w:t xml:space="preserve"> besteht  </w:t>
      </w:r>
    </w:p>
    <w:p w:rsidR="005514AB" w:rsidRDefault="005514AB" w:rsidP="005514AB">
      <w:pPr>
        <w:pStyle w:val="Listenabsatz"/>
        <w:rPr>
          <w:lang w:val="de-DE"/>
        </w:rPr>
      </w:pPr>
      <w:r>
        <w:rPr>
          <w:lang w:val="de-DE"/>
        </w:rPr>
        <w:t>Möglichkeit der Medikamentengabe!</w:t>
      </w:r>
    </w:p>
    <w:p w:rsidR="005514AB" w:rsidRDefault="005514AB" w:rsidP="005514AB">
      <w:pPr>
        <w:rPr>
          <w:lang w:val="de-DE"/>
        </w:rPr>
      </w:pPr>
    </w:p>
    <w:p w:rsidR="003A2FDE" w:rsidRDefault="003A2FDE" w:rsidP="005514AB">
      <w:pPr>
        <w:rPr>
          <w:lang w:val="de-DE"/>
        </w:rPr>
      </w:pPr>
    </w:p>
    <w:p w:rsidR="003A2FDE" w:rsidRDefault="003A2FDE" w:rsidP="005514AB">
      <w:pPr>
        <w:rPr>
          <w:b/>
          <w:lang w:val="de-DE"/>
        </w:rPr>
      </w:pPr>
      <w:r w:rsidRPr="003A2FDE">
        <w:rPr>
          <w:b/>
          <w:lang w:val="de-DE"/>
        </w:rPr>
        <w:t>Intrazelluläre Kompartimente</w:t>
      </w:r>
    </w:p>
    <w:p w:rsidR="003A2FDE" w:rsidRPr="00C25207" w:rsidRDefault="003A2FDE" w:rsidP="005514AB">
      <w:pPr>
        <w:rPr>
          <w:lang w:val="de-DE"/>
        </w:rPr>
      </w:pPr>
      <w:r w:rsidRPr="003A2FDE">
        <w:rPr>
          <w:lang w:val="de-DE"/>
        </w:rPr>
        <w:t>Die Zelle ist in unterschiedliche Reaktionsräume (Kompartimente) gegliedert, so dass auf engstem Raum verschiedene Stoffwechselreaktionen ermöglicht werden. Es entstehen unterschiedliche Mikroumgebungen. Viele der Organellen besitzen Biomembranen. Die Biomembranen stellen eine Abgrenzung kleinster Bereiche zur Umgebung dar und ermöglichen durch ihre steuerbare Durchlässigkeit eine selektive Permeabilität. In derartig abgetrennten Kompartimenten können somit unterschiedliche Vorgänge ablaufen, z. B. Entgiftungsprozesse, biochemische Reaktionen, die den Chemismus der gesamten Zelle bzw. einander stören würden</w:t>
      </w:r>
      <w:r w:rsidRPr="003A2FDE">
        <w:rPr>
          <w:b/>
          <w:lang w:val="de-DE"/>
        </w:rPr>
        <w:t>.</w:t>
      </w:r>
      <w:r w:rsidR="00C25207">
        <w:rPr>
          <w:b/>
          <w:lang w:val="de-DE"/>
        </w:rPr>
        <w:t xml:space="preserve"> </w:t>
      </w:r>
      <w:r w:rsidR="00C25207">
        <w:rPr>
          <w:lang w:val="de-DE"/>
        </w:rPr>
        <w:t>Konzentrationsgradienten können aufgebaut werden.</w:t>
      </w:r>
    </w:p>
    <w:p w:rsidR="003A2FDE" w:rsidRPr="003A2FDE" w:rsidRDefault="003A2FDE" w:rsidP="005514AB">
      <w:pPr>
        <w:rPr>
          <w:b/>
          <w:lang w:val="de-DE"/>
        </w:rPr>
      </w:pPr>
    </w:p>
    <w:p w:rsidR="009F729C" w:rsidRDefault="005514AB" w:rsidP="005514AB">
      <w:pPr>
        <w:rPr>
          <w:lang w:val="de-DE"/>
        </w:rPr>
      </w:pPr>
      <w:r>
        <w:rPr>
          <w:lang w:val="de-DE"/>
        </w:rPr>
        <w:t xml:space="preserve">ATP wird durch ATP </w:t>
      </w:r>
      <w:proofErr w:type="spellStart"/>
      <w:r>
        <w:rPr>
          <w:lang w:val="de-DE"/>
        </w:rPr>
        <w:t>Synthase</w:t>
      </w:r>
      <w:proofErr w:type="spellEnd"/>
      <w:r>
        <w:rPr>
          <w:lang w:val="de-DE"/>
        </w:rPr>
        <w:t xml:space="preserve"> synthetisiert. Außerhalb des Mitochondriums liegen mehr Protonen </w:t>
      </w:r>
      <w:r w:rsidR="00732E88">
        <w:rPr>
          <w:lang w:val="de-DE"/>
        </w:rPr>
        <w:t>vor,</w:t>
      </w:r>
      <w:r>
        <w:rPr>
          <w:lang w:val="de-DE"/>
        </w:rPr>
        <w:t xml:space="preserve"> als im </w:t>
      </w:r>
      <w:r w:rsidR="00732E88">
        <w:rPr>
          <w:lang w:val="de-DE"/>
        </w:rPr>
        <w:t xml:space="preserve">Inneren. </w:t>
      </w:r>
      <w:r>
        <w:rPr>
          <w:lang w:val="de-DE"/>
        </w:rPr>
        <w:t xml:space="preserve">Daraus resultiert ein </w:t>
      </w:r>
      <w:r w:rsidR="00732E88">
        <w:rPr>
          <w:lang w:val="de-DE"/>
        </w:rPr>
        <w:t>Konzentrationsgefälle!</w:t>
      </w:r>
      <w:r>
        <w:rPr>
          <w:lang w:val="de-DE"/>
        </w:rPr>
        <w:t xml:space="preserve"> </w:t>
      </w:r>
      <w:r w:rsidR="00732E88">
        <w:rPr>
          <w:lang w:val="de-DE"/>
        </w:rPr>
        <w:t xml:space="preserve"> Die </w:t>
      </w:r>
      <w:proofErr w:type="spellStart"/>
      <w:r w:rsidR="00732E88">
        <w:rPr>
          <w:lang w:val="de-DE"/>
        </w:rPr>
        <w:t>Synthase</w:t>
      </w:r>
      <w:proofErr w:type="spellEnd"/>
      <w:r w:rsidR="00732E88">
        <w:rPr>
          <w:lang w:val="de-DE"/>
        </w:rPr>
        <w:t xml:space="preserve"> nimmt immer 3 Protonen von außen auf und kann so ein ATP aus ADP + Pi synthetisieren </w:t>
      </w:r>
      <w:proofErr w:type="gramStart"/>
      <w:r w:rsidR="00732E88">
        <w:rPr>
          <w:lang w:val="de-DE"/>
        </w:rPr>
        <w:t>( Energie</w:t>
      </w:r>
      <w:proofErr w:type="gramEnd"/>
      <w:r w:rsidR="00732E88">
        <w:rPr>
          <w:lang w:val="de-DE"/>
        </w:rPr>
        <w:t xml:space="preserve"> wird durch das Konzentrationsgefälle geliefert, im Modell rotiert die </w:t>
      </w:r>
      <w:proofErr w:type="spellStart"/>
      <w:r w:rsidR="00732E88">
        <w:rPr>
          <w:lang w:val="de-DE"/>
        </w:rPr>
        <w:t>Synthase</w:t>
      </w:r>
      <w:proofErr w:type="spellEnd"/>
      <w:r w:rsidR="00732E88">
        <w:rPr>
          <w:lang w:val="de-DE"/>
        </w:rPr>
        <w:t xml:space="preserve"> evtl. </w:t>
      </w:r>
      <w:proofErr w:type="spellStart"/>
      <w:r w:rsidR="00732E88">
        <w:rPr>
          <w:lang w:val="de-DE"/>
        </w:rPr>
        <w:t>Rotationsenenergie</w:t>
      </w:r>
      <w:proofErr w:type="spellEnd"/>
      <w:r w:rsidR="00732E88">
        <w:rPr>
          <w:lang w:val="de-DE"/>
        </w:rPr>
        <w:t>?)</w:t>
      </w:r>
    </w:p>
    <w:p w:rsidR="009F729C" w:rsidRDefault="009F729C" w:rsidP="005514AB">
      <w:pPr>
        <w:rPr>
          <w:lang w:val="de-DE"/>
        </w:rPr>
      </w:pPr>
      <w:r>
        <w:rPr>
          <w:noProof/>
          <w:lang w:eastAsia="en-GB"/>
        </w:rPr>
        <w:drawing>
          <wp:anchor distT="0" distB="0" distL="114300" distR="114300" simplePos="0" relativeHeight="251659264" behindDoc="1" locked="0" layoutInCell="1" allowOverlap="1" wp14:anchorId="3E7B97E4" wp14:editId="267ECA9D">
            <wp:simplePos x="0" y="0"/>
            <wp:positionH relativeFrom="margin">
              <wp:posOffset>-635</wp:posOffset>
            </wp:positionH>
            <wp:positionV relativeFrom="paragraph">
              <wp:posOffset>233045</wp:posOffset>
            </wp:positionV>
            <wp:extent cx="2240280" cy="1173480"/>
            <wp:effectExtent l="0" t="0" r="7620" b="7620"/>
            <wp:wrapTight wrapText="bothSides">
              <wp:wrapPolygon edited="0">
                <wp:start x="0" y="0"/>
                <wp:lineTo x="0" y="21390"/>
                <wp:lineTo x="21490" y="21390"/>
                <wp:lineTo x="21490" y="0"/>
                <wp:lineTo x="0" y="0"/>
              </wp:wrapPolygon>
            </wp:wrapTight>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40280" cy="11734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F729C" w:rsidRDefault="009F729C" w:rsidP="009F729C">
      <w:pPr>
        <w:rPr>
          <w:lang w:val="de-DE"/>
        </w:rPr>
      </w:pPr>
      <w:r w:rsidRPr="009F729C">
        <w:rPr>
          <w:lang w:val="de-DE"/>
        </w:rPr>
        <w:t xml:space="preserve">Nach dem Modell ist die Doppellipidschicht eine zweidimensionale Lösung gerichteter Lipide und </w:t>
      </w:r>
      <w:proofErr w:type="spellStart"/>
      <w:r w:rsidRPr="009F729C">
        <w:rPr>
          <w:lang w:val="de-DE"/>
        </w:rPr>
        <w:t>globulärer</w:t>
      </w:r>
      <w:proofErr w:type="spellEnd"/>
      <w:r w:rsidRPr="009F729C">
        <w:rPr>
          <w:lang w:val="de-DE"/>
        </w:rPr>
        <w:t xml:space="preserve"> Proteine. Lipide und integrale Membranproteine können lateral ungehindert in der Lipidmatrix diffundieren (laterale Diffusion), sofern dies nicht durch spezifische Wechselwirkungen unterbunden wird</w:t>
      </w:r>
      <w:r w:rsidR="00656129">
        <w:rPr>
          <w:lang w:val="de-DE"/>
        </w:rPr>
        <w:t xml:space="preserve">. Beispiel : Stoffrücktransport durch lat. Diffusion! </w:t>
      </w:r>
    </w:p>
    <w:p w:rsidR="00C25207" w:rsidRDefault="009F729C" w:rsidP="009F729C">
      <w:pPr>
        <w:rPr>
          <w:lang w:val="de-DE"/>
        </w:rPr>
      </w:pPr>
      <w:r w:rsidRPr="009F729C">
        <w:rPr>
          <w:lang w:val="de-DE"/>
        </w:rPr>
        <w:t xml:space="preserve">Als </w:t>
      </w:r>
      <w:proofErr w:type="spellStart"/>
      <w:r w:rsidRPr="009F729C">
        <w:rPr>
          <w:lang w:val="de-DE"/>
        </w:rPr>
        <w:t>Endozytose</w:t>
      </w:r>
      <w:proofErr w:type="spellEnd"/>
      <w:r w:rsidRPr="009F729C">
        <w:rPr>
          <w:lang w:val="de-DE"/>
        </w:rPr>
        <w:t xml:space="preserve"> bezeichnet man die Aufnahme von zellfremdem Material in die Zelle durch Einstülpen und Abschnüren von Teilen der Zellmembran unter Entstehung von Vesikeln oder </w:t>
      </w:r>
      <w:proofErr w:type="spellStart"/>
      <w:r w:rsidRPr="009F729C">
        <w:rPr>
          <w:lang w:val="de-DE"/>
        </w:rPr>
        <w:t>Vakuolen.</w:t>
      </w:r>
      <w:r>
        <w:rPr>
          <w:lang w:val="de-DE"/>
        </w:rPr>
        <w:t>D</w:t>
      </w:r>
      <w:r w:rsidRPr="009F729C">
        <w:rPr>
          <w:lang w:val="de-DE"/>
        </w:rPr>
        <w:t>as</w:t>
      </w:r>
      <w:proofErr w:type="spellEnd"/>
      <w:r w:rsidRPr="009F729C">
        <w:rPr>
          <w:lang w:val="de-DE"/>
        </w:rPr>
        <w:t xml:space="preserve"> Gegenteil der </w:t>
      </w:r>
      <w:proofErr w:type="spellStart"/>
      <w:r w:rsidRPr="009F729C">
        <w:rPr>
          <w:lang w:val="de-DE"/>
        </w:rPr>
        <w:t>Endozytose</w:t>
      </w:r>
      <w:proofErr w:type="spellEnd"/>
      <w:r w:rsidRPr="009F729C">
        <w:rPr>
          <w:lang w:val="de-DE"/>
        </w:rPr>
        <w:t xml:space="preserve"> ist die </w:t>
      </w:r>
      <w:proofErr w:type="spellStart"/>
      <w:r w:rsidRPr="009F729C">
        <w:rPr>
          <w:lang w:val="de-DE"/>
        </w:rPr>
        <w:t>Exozytose</w:t>
      </w:r>
      <w:proofErr w:type="spellEnd"/>
      <w:r w:rsidRPr="009F729C">
        <w:rPr>
          <w:lang w:val="de-DE"/>
        </w:rPr>
        <w:t>.</w:t>
      </w:r>
      <w:r>
        <w:rPr>
          <w:lang w:val="de-DE"/>
        </w:rPr>
        <w:t xml:space="preserve"> Trinkt Man beispielsweiße zu wenig </w:t>
      </w:r>
      <w:proofErr w:type="gramStart"/>
      <w:r>
        <w:rPr>
          <w:lang w:val="de-DE"/>
        </w:rPr>
        <w:t>Wasser ,</w:t>
      </w:r>
      <w:proofErr w:type="gramEnd"/>
      <w:r>
        <w:rPr>
          <w:lang w:val="de-DE"/>
        </w:rPr>
        <w:t xml:space="preserve"> resorbiert die Niere Wasser vom Urin zurück. PFUI !</w:t>
      </w:r>
    </w:p>
    <w:p w:rsidR="003A2FDE" w:rsidRDefault="00827BB4" w:rsidP="005514AB">
      <w:pPr>
        <w:rPr>
          <w:b/>
          <w:lang w:val="de-DE"/>
        </w:rPr>
      </w:pPr>
      <w:r>
        <w:rPr>
          <w:b/>
          <w:lang w:val="de-DE"/>
        </w:rPr>
        <w:lastRenderedPageBreak/>
        <w:t>Membranpermeabilität</w:t>
      </w:r>
    </w:p>
    <w:p w:rsidR="003F4C71" w:rsidRDefault="002F0833" w:rsidP="002F0833">
      <w:pPr>
        <w:pStyle w:val="Listenabsatz"/>
        <w:numPr>
          <w:ilvl w:val="0"/>
          <w:numId w:val="1"/>
        </w:numPr>
        <w:rPr>
          <w:b/>
          <w:lang w:val="de-DE"/>
        </w:rPr>
      </w:pPr>
      <w:proofErr w:type="spellStart"/>
      <w:r>
        <w:rPr>
          <w:b/>
          <w:lang w:val="de-DE"/>
        </w:rPr>
        <w:t>Ficksches</w:t>
      </w:r>
      <w:proofErr w:type="spellEnd"/>
      <w:r>
        <w:rPr>
          <w:b/>
          <w:lang w:val="de-DE"/>
        </w:rPr>
        <w:t xml:space="preserve"> Diffusionsgesetz : </w:t>
      </w:r>
    </w:p>
    <w:p w:rsidR="002F0833" w:rsidRPr="002F0833" w:rsidRDefault="002F0833" w:rsidP="003F4C71">
      <w:pPr>
        <w:pStyle w:val="Listenabsatz"/>
        <w:rPr>
          <w:b/>
          <w:lang w:val="de-DE"/>
        </w:rPr>
      </w:pPr>
      <w:r w:rsidRPr="002F0833">
        <w:rPr>
          <w:lang w:val="de-DE"/>
        </w:rPr>
        <w:t xml:space="preserve">Teilchenströmungsdichte ist </w:t>
      </w:r>
      <w:proofErr w:type="spellStart"/>
      <w:r w:rsidRPr="002F0833">
        <w:rPr>
          <w:lang w:val="de-DE"/>
        </w:rPr>
        <w:t>abhänhig</w:t>
      </w:r>
      <w:proofErr w:type="spellEnd"/>
      <w:r w:rsidRPr="002F0833">
        <w:rPr>
          <w:lang w:val="de-DE"/>
        </w:rPr>
        <w:t xml:space="preserve"> vom Diffusionskoeffizienten D und dem Konzentrationsgradienten entgegen der </w:t>
      </w:r>
      <m:oMath>
        <m:r>
          <m:rPr>
            <m:sty m:val="p"/>
          </m:rPr>
          <w:rPr>
            <w:rFonts w:ascii="Cambria Math" w:hAnsi="Cambria Math"/>
            <w:lang w:val="de-DE"/>
          </w:rPr>
          <w:br/>
        </m:r>
      </m:oMath>
      <w:r w:rsidRPr="002F0833">
        <w:rPr>
          <w:lang w:val="de-DE"/>
        </w:rPr>
        <w:t>Diffusionsrichtung</w:t>
      </w:r>
      <m:oMath>
        <m:r>
          <w:rPr>
            <w:rFonts w:ascii="Cambria Math" w:hAnsi="Cambria Math"/>
            <w:lang w:val="de-DE"/>
          </w:rPr>
          <m:t>→   J=-D</m:t>
        </m:r>
        <m:f>
          <m:fPr>
            <m:ctrlPr>
              <w:rPr>
                <w:rFonts w:ascii="Cambria Math" w:hAnsi="Cambria Math"/>
                <w:lang w:val="de-DE"/>
              </w:rPr>
            </m:ctrlPr>
          </m:fPr>
          <m:num>
            <m:r>
              <w:rPr>
                <w:rFonts w:ascii="Cambria Math" w:hAnsi="Cambria Math"/>
                <w:lang w:val="de-DE"/>
              </w:rPr>
              <m:t>∂c</m:t>
            </m:r>
          </m:num>
          <m:den>
            <m:r>
              <w:rPr>
                <w:rFonts w:ascii="Cambria Math" w:hAnsi="Cambria Math"/>
                <w:lang w:val="de-DE"/>
              </w:rPr>
              <m:t>∂x</m:t>
            </m:r>
          </m:den>
        </m:f>
      </m:oMath>
    </w:p>
    <w:p w:rsidR="002F0833" w:rsidRDefault="002F0833" w:rsidP="002F0833">
      <w:pPr>
        <w:pStyle w:val="Listenabsatz"/>
        <w:numPr>
          <w:ilvl w:val="0"/>
          <w:numId w:val="1"/>
        </w:numPr>
        <w:rPr>
          <w:b/>
          <w:lang w:val="de-DE"/>
        </w:rPr>
      </w:pPr>
      <w:r>
        <w:rPr>
          <w:b/>
          <w:lang w:val="de-DE"/>
        </w:rPr>
        <w:t xml:space="preserve">Diffusion über Membranen : </w:t>
      </w:r>
    </w:p>
    <w:p w:rsidR="002F0833" w:rsidRDefault="003F4C71" w:rsidP="002F0833">
      <w:pPr>
        <w:pStyle w:val="Listenabsatz"/>
        <w:rPr>
          <w:lang w:val="de-DE"/>
        </w:rPr>
      </w:pPr>
      <w:r>
        <w:rPr>
          <w:lang w:val="de-DE"/>
        </w:rPr>
        <w:t xml:space="preserve">Zusätzliche Abhängigkeit von der </w:t>
      </w:r>
      <w:proofErr w:type="spellStart"/>
      <w:r>
        <w:rPr>
          <w:lang w:val="de-DE"/>
        </w:rPr>
        <w:t>Diffuisionsfläche</w:t>
      </w:r>
      <w:proofErr w:type="spellEnd"/>
      <w:r>
        <w:rPr>
          <w:lang w:val="de-DE"/>
        </w:rPr>
        <w:t xml:space="preserve"> ( F ) , Schichtdicke( X )  und einem Öl-Wasser-Verteilungskoeffizienten ( k) . Permeabilitätskoeffizient P ist gegeben durch: </w:t>
      </w:r>
    </w:p>
    <w:p w:rsidR="003F4C71" w:rsidRDefault="003F4C71" w:rsidP="003F4C71">
      <w:pPr>
        <w:pStyle w:val="Listenabsatz"/>
        <w:rPr>
          <w:rFonts w:eastAsiaTheme="minorEastAsia"/>
          <w:lang w:val="de-DE"/>
        </w:rPr>
      </w:pPr>
      <w:r>
        <w:rPr>
          <w:lang w:val="de-DE"/>
        </w:rPr>
        <w:t xml:space="preserve"> </w:t>
      </w:r>
      <m:oMath>
        <m:r>
          <w:rPr>
            <w:rFonts w:ascii="Cambria Math" w:hAnsi="Cambria Math"/>
            <w:lang w:val="de-DE"/>
          </w:rPr>
          <m:t>P=k⋅</m:t>
        </m:r>
        <m:f>
          <m:fPr>
            <m:ctrlPr>
              <w:rPr>
                <w:rFonts w:ascii="Cambria Math" w:hAnsi="Cambria Math"/>
                <w:lang w:val="de-DE"/>
              </w:rPr>
            </m:ctrlPr>
          </m:fPr>
          <m:num>
            <m:r>
              <w:rPr>
                <w:rFonts w:ascii="Cambria Math" w:hAnsi="Cambria Math"/>
                <w:lang w:val="de-DE"/>
              </w:rPr>
              <m:t>D</m:t>
            </m:r>
          </m:num>
          <m:den>
            <m:r>
              <w:rPr>
                <w:rFonts w:ascii="Cambria Math" w:hAnsi="Cambria Math"/>
                <w:lang w:val="de-DE"/>
              </w:rPr>
              <m:t>Δx</m:t>
            </m:r>
          </m:den>
        </m:f>
      </m:oMath>
    </w:p>
    <w:p w:rsidR="003F4C71" w:rsidRDefault="003F4C71" w:rsidP="003F4C71">
      <w:pPr>
        <w:pStyle w:val="Listenabsatz"/>
        <w:numPr>
          <w:ilvl w:val="0"/>
          <w:numId w:val="1"/>
        </w:numPr>
        <w:rPr>
          <w:rFonts w:eastAsiaTheme="minorEastAsia"/>
          <w:b/>
          <w:lang w:val="de-DE"/>
        </w:rPr>
      </w:pPr>
      <w:r>
        <w:rPr>
          <w:rFonts w:eastAsiaTheme="minorEastAsia"/>
          <w:b/>
          <w:lang w:val="de-DE"/>
        </w:rPr>
        <w:t xml:space="preserve">Osmose : </w:t>
      </w:r>
    </w:p>
    <w:p w:rsidR="003F4C71" w:rsidRDefault="00AA1B4D" w:rsidP="003F4C71">
      <w:pPr>
        <w:pStyle w:val="Listenabsatz"/>
        <w:rPr>
          <w:rFonts w:eastAsiaTheme="minorEastAsia"/>
          <w:lang w:val="de-DE"/>
        </w:rPr>
      </w:pPr>
      <w:r w:rsidRPr="00AA1B4D">
        <w:rPr>
          <w:rFonts w:eastAsiaTheme="minorEastAsia"/>
          <w:noProof/>
          <w:lang w:eastAsia="en-GB"/>
        </w:rPr>
        <w:drawing>
          <wp:anchor distT="0" distB="0" distL="114300" distR="114300" simplePos="0" relativeHeight="251660288" behindDoc="1" locked="0" layoutInCell="1" allowOverlap="1" wp14:anchorId="2DB6FD15" wp14:editId="6017CA45">
            <wp:simplePos x="0" y="0"/>
            <wp:positionH relativeFrom="margin">
              <wp:align>right</wp:align>
            </wp:positionH>
            <wp:positionV relativeFrom="paragraph">
              <wp:posOffset>26035</wp:posOffset>
            </wp:positionV>
            <wp:extent cx="2194560" cy="1619097"/>
            <wp:effectExtent l="0" t="0" r="0" b="635"/>
            <wp:wrapTight wrapText="bothSides">
              <wp:wrapPolygon edited="0">
                <wp:start x="2438" y="0"/>
                <wp:lineTo x="0" y="3813"/>
                <wp:lineTo x="0" y="14490"/>
                <wp:lineTo x="2813" y="16270"/>
                <wp:lineTo x="2813" y="18304"/>
                <wp:lineTo x="6938" y="20337"/>
                <wp:lineTo x="5063" y="20592"/>
                <wp:lineTo x="5063" y="21354"/>
                <wp:lineTo x="13313" y="21354"/>
                <wp:lineTo x="20063" y="21354"/>
                <wp:lineTo x="19875" y="20337"/>
                <wp:lineTo x="18375" y="19829"/>
                <wp:lineTo x="19125" y="18812"/>
                <wp:lineTo x="16313" y="16270"/>
                <wp:lineTo x="17063" y="16270"/>
                <wp:lineTo x="19500" y="12965"/>
                <wp:lineTo x="19500" y="12202"/>
                <wp:lineTo x="21375" y="10423"/>
                <wp:lineTo x="21375" y="4830"/>
                <wp:lineTo x="19688" y="4067"/>
                <wp:lineTo x="19875" y="2288"/>
                <wp:lineTo x="19125" y="1017"/>
                <wp:lineTo x="16500" y="0"/>
                <wp:lineTo x="2438" y="0"/>
              </wp:wrapPolygon>
            </wp:wrapTight>
            <wp:docPr id="4" name="Grafik 4" descr="http://upload.wikimedia.org/wikipedia/commons/thumb/6/63/Osmose.svg/720px-Osmos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commons/thumb/6/63/Osmose.svg/720px-Osmose.svg.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94560" cy="1619097"/>
                    </a:xfrm>
                    <a:prstGeom prst="rect">
                      <a:avLst/>
                    </a:prstGeom>
                    <a:noFill/>
                    <a:ln>
                      <a:noFill/>
                    </a:ln>
                  </pic:spPr>
                </pic:pic>
              </a:graphicData>
            </a:graphic>
          </wp:anchor>
        </w:drawing>
      </w:r>
      <w:proofErr w:type="gramStart"/>
      <w:r w:rsidR="003F4C71" w:rsidRPr="003F4C71">
        <w:rPr>
          <w:rFonts w:eastAsiaTheme="minorEastAsia"/>
          <w:lang w:val="de-DE"/>
        </w:rPr>
        <w:t>gerichtete</w:t>
      </w:r>
      <w:proofErr w:type="gramEnd"/>
      <w:r w:rsidR="003F4C71" w:rsidRPr="003F4C71">
        <w:rPr>
          <w:rFonts w:eastAsiaTheme="minorEastAsia"/>
          <w:lang w:val="de-DE"/>
        </w:rPr>
        <w:t xml:space="preserve"> Fluss von molekularen Teilchen durch eine selektiv- oder semipermeable Trennschicht</w:t>
      </w:r>
      <w:r w:rsidR="003F4C71">
        <w:rPr>
          <w:rFonts w:eastAsiaTheme="minorEastAsia"/>
          <w:lang w:val="de-DE"/>
        </w:rPr>
        <w:t>.</w:t>
      </w:r>
    </w:p>
    <w:p w:rsidR="00AA1B4D" w:rsidRDefault="00AA1B4D" w:rsidP="003F4C71">
      <w:pPr>
        <w:pStyle w:val="Listenabsatz"/>
        <w:rPr>
          <w:rFonts w:eastAsiaTheme="minorEastAsia"/>
          <w:lang w:val="de-DE"/>
        </w:rPr>
      </w:pPr>
      <w:r>
        <w:rPr>
          <w:rFonts w:eastAsiaTheme="minorEastAsia"/>
          <w:lang w:val="de-DE"/>
        </w:rPr>
        <w:t xml:space="preserve">Oft fließt hierbei </w:t>
      </w:r>
      <w:proofErr w:type="gramStart"/>
      <w:r>
        <w:rPr>
          <w:rFonts w:eastAsiaTheme="minorEastAsia"/>
          <w:lang w:val="de-DE"/>
        </w:rPr>
        <w:t>Wasser ,</w:t>
      </w:r>
      <w:proofErr w:type="gramEnd"/>
      <w:r>
        <w:rPr>
          <w:rFonts w:eastAsiaTheme="minorEastAsia"/>
          <w:lang w:val="de-DE"/>
        </w:rPr>
        <w:t xml:space="preserve"> um den Konzentrationsgradienten auszugleichen solange , bis dieser ausgeglichen ist oder im Gleichgewicht mit anderen Drücken ist.</w:t>
      </w:r>
    </w:p>
    <w:p w:rsidR="003F4C71" w:rsidRDefault="006B640C" w:rsidP="003F4C71">
      <w:pPr>
        <w:pStyle w:val="Listenabsatz"/>
        <w:rPr>
          <w:rFonts w:eastAsiaTheme="minorEastAsia"/>
          <w:lang w:val="de-DE"/>
        </w:rPr>
      </w:pPr>
      <w:r>
        <w:rPr>
          <w:noProof/>
          <w:lang w:eastAsia="en-GB"/>
        </w:rPr>
        <w:drawing>
          <wp:anchor distT="0" distB="0" distL="114300" distR="114300" simplePos="0" relativeHeight="251661312" behindDoc="1" locked="0" layoutInCell="1" allowOverlap="1" wp14:anchorId="3075DE9D" wp14:editId="34E9F0EC">
            <wp:simplePos x="0" y="0"/>
            <wp:positionH relativeFrom="margin">
              <wp:posOffset>213360</wp:posOffset>
            </wp:positionH>
            <wp:positionV relativeFrom="paragraph">
              <wp:posOffset>468630</wp:posOffset>
            </wp:positionV>
            <wp:extent cx="3115733" cy="1752600"/>
            <wp:effectExtent l="0" t="0" r="8890" b="0"/>
            <wp:wrapTight wrapText="bothSides">
              <wp:wrapPolygon edited="0">
                <wp:start x="0" y="0"/>
                <wp:lineTo x="0" y="21365"/>
                <wp:lineTo x="21530" y="21365"/>
                <wp:lineTo x="21530" y="0"/>
                <wp:lineTo x="0" y="0"/>
              </wp:wrapPolygon>
            </wp:wrapTight>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15733" cy="1752600"/>
                    </a:xfrm>
                    <a:prstGeom prst="rect">
                      <a:avLst/>
                    </a:prstGeom>
                  </pic:spPr>
                </pic:pic>
              </a:graphicData>
            </a:graphic>
          </wp:anchor>
        </w:drawing>
      </w:r>
      <w:r>
        <w:rPr>
          <w:rFonts w:eastAsiaTheme="minorEastAsia"/>
          <w:lang w:val="de-DE"/>
        </w:rPr>
        <w:t xml:space="preserve">Dabei gilt das </w:t>
      </w:r>
      <w:r w:rsidRPr="006B640C">
        <w:rPr>
          <w:rFonts w:eastAsiaTheme="minorEastAsia"/>
          <w:lang w:val="de-DE"/>
        </w:rPr>
        <w:t>van-’t-</w:t>
      </w:r>
      <w:proofErr w:type="spellStart"/>
      <w:r w:rsidRPr="006B640C">
        <w:rPr>
          <w:rFonts w:eastAsiaTheme="minorEastAsia"/>
          <w:lang w:val="de-DE"/>
        </w:rPr>
        <w:t>Hoff’sche</w:t>
      </w:r>
      <w:proofErr w:type="spellEnd"/>
      <w:r>
        <w:rPr>
          <w:rFonts w:eastAsiaTheme="minorEastAsia"/>
          <w:lang w:val="de-DE"/>
        </w:rPr>
        <w:t xml:space="preserve"> </w:t>
      </w:r>
      <w:r w:rsidRPr="006B640C">
        <w:rPr>
          <w:rFonts w:eastAsiaTheme="minorEastAsia"/>
          <w:lang w:val="de-DE"/>
        </w:rPr>
        <w:t>Gesetz</w:t>
      </w:r>
      <w:r>
        <w:rPr>
          <w:rFonts w:eastAsiaTheme="minorEastAsia"/>
          <w:lang w:val="de-DE"/>
        </w:rPr>
        <w:t xml:space="preserve">: </w:t>
      </w:r>
    </w:p>
    <w:p w:rsidR="006B640C" w:rsidRDefault="006B640C" w:rsidP="003F4C71">
      <w:pPr>
        <w:pStyle w:val="Listenabsatz"/>
        <w:rPr>
          <w:rFonts w:eastAsiaTheme="minorEastAsia"/>
          <w:lang w:val="de-DE"/>
        </w:rPr>
      </w:pPr>
    </w:p>
    <w:p w:rsidR="006B640C" w:rsidRDefault="006B640C" w:rsidP="003F4C71">
      <w:pPr>
        <w:pStyle w:val="Listenabsatz"/>
        <w:rPr>
          <w:rFonts w:eastAsiaTheme="minorEastAsia"/>
          <w:lang w:val="de-DE"/>
        </w:rPr>
      </w:pPr>
    </w:p>
    <w:p w:rsidR="006B640C" w:rsidRDefault="006B640C" w:rsidP="003F4C71">
      <w:pPr>
        <w:pStyle w:val="Listenabsatz"/>
        <w:rPr>
          <w:rFonts w:eastAsiaTheme="minorEastAsia"/>
          <w:lang w:val="de-DE"/>
        </w:rPr>
      </w:pPr>
    </w:p>
    <w:p w:rsidR="006B640C" w:rsidRDefault="006B640C" w:rsidP="006B640C">
      <w:pPr>
        <w:rPr>
          <w:rFonts w:eastAsiaTheme="minorEastAsia"/>
          <w:lang w:val="de-DE"/>
        </w:rPr>
      </w:pPr>
      <w:r>
        <w:rPr>
          <w:rFonts w:eastAsiaTheme="minorEastAsia"/>
          <w:lang w:val="de-DE"/>
        </w:rPr>
        <w:t xml:space="preserve">1cm Diffusion dauert ca. 14h ! </w:t>
      </w:r>
    </w:p>
    <w:p w:rsidR="006B640C" w:rsidRPr="006B640C" w:rsidRDefault="006B640C" w:rsidP="006B640C">
      <w:pPr>
        <w:rPr>
          <w:rFonts w:eastAsiaTheme="minorEastAsia"/>
          <w:lang w:val="de-DE"/>
        </w:rPr>
      </w:pPr>
    </w:p>
    <w:p w:rsidR="006B640C" w:rsidRDefault="006B640C" w:rsidP="003F4C71">
      <w:pPr>
        <w:pStyle w:val="Listenabsatz"/>
        <w:rPr>
          <w:rFonts w:eastAsiaTheme="minorEastAsia"/>
          <w:lang w:val="de-DE"/>
        </w:rPr>
      </w:pPr>
    </w:p>
    <w:p w:rsidR="006B640C" w:rsidRDefault="006B640C" w:rsidP="003F4C71">
      <w:pPr>
        <w:pStyle w:val="Listenabsatz"/>
        <w:rPr>
          <w:rFonts w:eastAsiaTheme="minorEastAsia"/>
          <w:lang w:val="de-DE"/>
        </w:rPr>
      </w:pPr>
    </w:p>
    <w:p w:rsidR="006B640C" w:rsidRDefault="006B640C" w:rsidP="003F4C71">
      <w:pPr>
        <w:pStyle w:val="Listenabsatz"/>
        <w:rPr>
          <w:rFonts w:eastAsiaTheme="minorEastAsia"/>
          <w:lang w:val="de-DE"/>
        </w:rPr>
      </w:pPr>
    </w:p>
    <w:p w:rsidR="006B640C" w:rsidRDefault="006B640C" w:rsidP="003F4C71">
      <w:pPr>
        <w:pStyle w:val="Listenabsatz"/>
        <w:rPr>
          <w:rFonts w:eastAsiaTheme="minorEastAsia"/>
          <w:lang w:val="de-DE"/>
        </w:rPr>
      </w:pPr>
    </w:p>
    <w:p w:rsidR="006B640C" w:rsidRDefault="006B640C" w:rsidP="003F4C71">
      <w:pPr>
        <w:pStyle w:val="Listenabsatz"/>
        <w:rPr>
          <w:rFonts w:eastAsiaTheme="minorEastAsia"/>
          <w:lang w:val="de-DE"/>
        </w:rPr>
      </w:pPr>
    </w:p>
    <w:p w:rsidR="006B640C" w:rsidRDefault="006B640C" w:rsidP="003F4C71">
      <w:pPr>
        <w:pStyle w:val="Listenabsatz"/>
        <w:rPr>
          <w:rFonts w:eastAsiaTheme="minorEastAsia"/>
          <w:lang w:val="de-DE"/>
        </w:rPr>
      </w:pPr>
    </w:p>
    <w:p w:rsidR="006B640C" w:rsidRDefault="006B640C" w:rsidP="003F4C71">
      <w:pPr>
        <w:pStyle w:val="Listenabsatz"/>
        <w:rPr>
          <w:rFonts w:eastAsiaTheme="minorEastAsia"/>
          <w:lang w:val="de-DE"/>
        </w:rPr>
      </w:pPr>
    </w:p>
    <w:p w:rsidR="006B640C" w:rsidRPr="00827BB4" w:rsidRDefault="006B640C" w:rsidP="006B640C">
      <w:pPr>
        <w:pStyle w:val="Listenabsatz"/>
        <w:numPr>
          <w:ilvl w:val="0"/>
          <w:numId w:val="1"/>
        </w:numPr>
        <w:rPr>
          <w:rFonts w:eastAsiaTheme="minorEastAsia"/>
          <w:lang w:val="de-DE"/>
        </w:rPr>
      </w:pPr>
      <w:r>
        <w:rPr>
          <w:rFonts w:eastAsiaTheme="minorEastAsia"/>
          <w:b/>
          <w:lang w:val="de-DE"/>
        </w:rPr>
        <w:t>Konvektion</w:t>
      </w:r>
    </w:p>
    <w:p w:rsidR="00827BB4" w:rsidRPr="006B640C" w:rsidRDefault="00827BB4" w:rsidP="00827BB4">
      <w:pPr>
        <w:pStyle w:val="Listenabsatz"/>
        <w:rPr>
          <w:rFonts w:eastAsiaTheme="minorEastAsia"/>
          <w:lang w:val="de-DE"/>
        </w:rPr>
      </w:pPr>
      <w:r w:rsidRPr="00827BB4">
        <w:rPr>
          <w:rFonts w:eastAsiaTheme="minorEastAsia"/>
          <w:lang w:val="de-DE"/>
        </w:rPr>
        <w:t xml:space="preserve">Konvektion wird durch eine Strömung hervorgerufen, </w:t>
      </w:r>
      <w:r w:rsidRPr="00827BB4">
        <w:rPr>
          <w:rFonts w:eastAsiaTheme="minorEastAsia"/>
          <w:b/>
          <w:lang w:val="de-DE"/>
        </w:rPr>
        <w:t>die Teilchen befördert</w:t>
      </w:r>
      <w:r w:rsidRPr="00827BB4">
        <w:rPr>
          <w:rFonts w:eastAsiaTheme="minorEastAsia"/>
          <w:lang w:val="de-DE"/>
        </w:rPr>
        <w:t>. Ursache für die transportierende Strömung können unterschiedliche Kräfte sein, wie z. B. die Schwerkraft oder Kräfte, die von Druck-, Dichte-, Temperatur-oder Konzentrationsunterschieden herrühren</w:t>
      </w:r>
      <w:r>
        <w:rPr>
          <w:rFonts w:eastAsiaTheme="minorEastAsia"/>
          <w:lang w:val="de-DE"/>
        </w:rPr>
        <w:t>!</w:t>
      </w:r>
    </w:p>
    <w:p w:rsidR="00827BB4" w:rsidRDefault="00827BB4" w:rsidP="00827BB4">
      <w:pPr>
        <w:rPr>
          <w:rFonts w:eastAsiaTheme="minorEastAsia"/>
          <w:lang w:val="de-DE"/>
        </w:rPr>
      </w:pPr>
    </w:p>
    <w:p w:rsidR="00827BB4" w:rsidRDefault="00CA7BDE" w:rsidP="00827BB4">
      <w:pPr>
        <w:rPr>
          <w:rFonts w:eastAsiaTheme="minorEastAsia"/>
          <w:lang w:val="de-DE"/>
        </w:rPr>
      </w:pPr>
      <w:r w:rsidRPr="00CA7BDE">
        <w:rPr>
          <w:rFonts w:eastAsiaTheme="minorEastAsia"/>
          <w:lang w:val="de-DE"/>
        </w:rPr>
        <w:t>Da die Biomembran vor allem eine Trennschicht zwischen verschiedenen Bereichen darstellt, ist sie für die meisten Moleküle undurchlässig. Kleinere lipophile Moleküle können frei durch die Lipiddoppelschicht der Membran diffundieren, wie zum Beispiel Kohlendioxid, Alkohole und Harnstoff. Um die Durchlässigkeit der Membran für lipophobe Teilchen wie Wasser, oder große Teilchen wie Ionen oder Zuckermoleküle zu ermöglichen, sind in die Membran verschiedene Transportproteine eingelagert</w:t>
      </w:r>
      <w:r>
        <w:rPr>
          <w:rFonts w:eastAsiaTheme="minorEastAsia"/>
          <w:lang w:val="de-DE"/>
        </w:rPr>
        <w:t>.</w:t>
      </w:r>
    </w:p>
    <w:p w:rsidR="00827BB4" w:rsidRDefault="00827BB4" w:rsidP="00827BB4">
      <w:pPr>
        <w:rPr>
          <w:rFonts w:eastAsiaTheme="minorEastAsia"/>
          <w:lang w:val="de-DE"/>
        </w:rPr>
      </w:pPr>
    </w:p>
    <w:p w:rsidR="00827BB4" w:rsidRDefault="00827BB4" w:rsidP="00827BB4">
      <w:pPr>
        <w:rPr>
          <w:rFonts w:eastAsiaTheme="minorEastAsia"/>
          <w:lang w:val="de-DE"/>
        </w:rPr>
      </w:pPr>
    </w:p>
    <w:p w:rsidR="00827BB4" w:rsidRDefault="00827BB4" w:rsidP="00827BB4">
      <w:pPr>
        <w:rPr>
          <w:rFonts w:eastAsiaTheme="minorEastAsia"/>
          <w:lang w:val="de-DE"/>
        </w:rPr>
      </w:pPr>
    </w:p>
    <w:p w:rsidR="00827BB4" w:rsidRDefault="00827BB4" w:rsidP="00827BB4">
      <w:pPr>
        <w:rPr>
          <w:rFonts w:eastAsiaTheme="minorEastAsia"/>
          <w:lang w:val="de-DE"/>
        </w:rPr>
      </w:pPr>
    </w:p>
    <w:p w:rsidR="00827BB4" w:rsidRDefault="00827BB4" w:rsidP="00827BB4">
      <w:pPr>
        <w:rPr>
          <w:rFonts w:eastAsiaTheme="minorEastAsia"/>
          <w:lang w:val="de-DE"/>
        </w:rPr>
      </w:pPr>
    </w:p>
    <w:p w:rsidR="00827BB4" w:rsidRPr="006E71AD" w:rsidRDefault="00827BB4" w:rsidP="00827BB4">
      <w:pPr>
        <w:rPr>
          <w:rFonts w:eastAsiaTheme="minorEastAsia"/>
          <w:b/>
          <w:lang w:val="de-DE"/>
        </w:rPr>
      </w:pPr>
      <w:r w:rsidRPr="006E71AD">
        <w:rPr>
          <w:rFonts w:eastAsiaTheme="minorEastAsia"/>
          <w:b/>
          <w:lang w:val="de-DE"/>
        </w:rPr>
        <w:t>Plasmamembran – Transport</w:t>
      </w:r>
    </w:p>
    <w:p w:rsidR="00827BB4" w:rsidRDefault="00A77A4B" w:rsidP="00827BB4">
      <w:pPr>
        <w:rPr>
          <w:rFonts w:eastAsiaTheme="minorEastAsia"/>
          <w:lang w:val="de-DE"/>
        </w:rPr>
      </w:pPr>
      <w:r w:rsidRPr="00CA7BDE">
        <w:rPr>
          <w:b/>
          <w:noProof/>
          <w:lang w:eastAsia="en-GB"/>
        </w:rPr>
        <w:drawing>
          <wp:anchor distT="0" distB="0" distL="114300" distR="114300" simplePos="0" relativeHeight="251662336" behindDoc="1" locked="0" layoutInCell="1" allowOverlap="1" wp14:anchorId="4CFA7183" wp14:editId="3EE19458">
            <wp:simplePos x="0" y="0"/>
            <wp:positionH relativeFrom="margin">
              <wp:align>left</wp:align>
            </wp:positionH>
            <wp:positionV relativeFrom="paragraph">
              <wp:posOffset>10795</wp:posOffset>
            </wp:positionV>
            <wp:extent cx="3048635" cy="1714500"/>
            <wp:effectExtent l="0" t="0" r="0" b="0"/>
            <wp:wrapThrough wrapText="bothSides">
              <wp:wrapPolygon edited="0">
                <wp:start x="0" y="0"/>
                <wp:lineTo x="0" y="21360"/>
                <wp:lineTo x="21461" y="21360"/>
                <wp:lineTo x="21461" y="0"/>
                <wp:lineTo x="0" y="0"/>
              </wp:wrapPolygon>
            </wp:wrapThrough>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51092" cy="1715829"/>
                    </a:xfrm>
                    <a:prstGeom prst="rect">
                      <a:avLst/>
                    </a:prstGeom>
                  </pic:spPr>
                </pic:pic>
              </a:graphicData>
            </a:graphic>
            <wp14:sizeRelH relativeFrom="margin">
              <wp14:pctWidth>0</wp14:pctWidth>
            </wp14:sizeRelH>
            <wp14:sizeRelV relativeFrom="margin">
              <wp14:pctHeight>0</wp14:pctHeight>
            </wp14:sizeRelV>
          </wp:anchor>
        </w:drawing>
      </w:r>
      <w:r w:rsidR="00827BB4" w:rsidRPr="00CA7BDE">
        <w:rPr>
          <w:rFonts w:eastAsiaTheme="minorEastAsia"/>
          <w:b/>
          <w:lang w:val="de-DE"/>
        </w:rPr>
        <w:t>-Aktiver Transport</w:t>
      </w:r>
      <w:r w:rsidR="00827BB4" w:rsidRPr="00827BB4">
        <w:rPr>
          <w:rFonts w:eastAsiaTheme="minorEastAsia"/>
          <w:lang w:val="de-DE"/>
        </w:rPr>
        <w:t xml:space="preserve">: Ionenpumpenbauen unter </w:t>
      </w:r>
      <w:proofErr w:type="spellStart"/>
      <w:r w:rsidR="00827BB4" w:rsidRPr="00827BB4">
        <w:rPr>
          <w:rFonts w:eastAsiaTheme="minorEastAsia"/>
          <w:lang w:val="de-DE"/>
        </w:rPr>
        <w:t>Enerergieverbrauch</w:t>
      </w:r>
      <w:proofErr w:type="spellEnd"/>
      <w:r>
        <w:rPr>
          <w:rFonts w:eastAsiaTheme="minorEastAsia"/>
          <w:lang w:val="de-DE"/>
        </w:rPr>
        <w:t xml:space="preserve"> </w:t>
      </w:r>
      <w:r w:rsidR="00827BB4" w:rsidRPr="00656129">
        <w:rPr>
          <w:rFonts w:eastAsiaTheme="minorEastAsia"/>
          <w:b/>
          <w:lang w:val="de-DE"/>
        </w:rPr>
        <w:t>chemische Gradienten</w:t>
      </w:r>
      <w:r w:rsidR="00827BB4" w:rsidRPr="00827BB4">
        <w:rPr>
          <w:rFonts w:eastAsiaTheme="minorEastAsia"/>
          <w:lang w:val="de-DE"/>
        </w:rPr>
        <w:t xml:space="preserve"> über die Plasmamembran</w:t>
      </w:r>
      <w:r>
        <w:rPr>
          <w:rFonts w:eastAsiaTheme="minorEastAsia"/>
          <w:lang w:val="de-DE"/>
        </w:rPr>
        <w:t xml:space="preserve"> </w:t>
      </w:r>
      <w:r w:rsidR="00827BB4" w:rsidRPr="00827BB4">
        <w:rPr>
          <w:rFonts w:eastAsiaTheme="minorEastAsia"/>
          <w:lang w:val="de-DE"/>
        </w:rPr>
        <w:t>auf</w:t>
      </w:r>
    </w:p>
    <w:p w:rsidR="00A77A4B" w:rsidRDefault="00A77A4B" w:rsidP="00827BB4">
      <w:pPr>
        <w:rPr>
          <w:rFonts w:eastAsiaTheme="minorEastAsia"/>
          <w:lang w:val="de-DE"/>
        </w:rPr>
      </w:pPr>
      <w:r>
        <w:rPr>
          <w:rFonts w:eastAsiaTheme="minorEastAsia"/>
          <w:lang w:val="de-DE"/>
        </w:rPr>
        <w:t>- Na/K-</w:t>
      </w:r>
      <w:proofErr w:type="spellStart"/>
      <w:proofErr w:type="gramStart"/>
      <w:r>
        <w:rPr>
          <w:rFonts w:eastAsiaTheme="minorEastAsia"/>
          <w:lang w:val="de-DE"/>
        </w:rPr>
        <w:t>ATPase</w:t>
      </w:r>
      <w:proofErr w:type="spellEnd"/>
      <w:r>
        <w:rPr>
          <w:rFonts w:eastAsiaTheme="minorEastAsia"/>
          <w:lang w:val="de-DE"/>
        </w:rPr>
        <w:t xml:space="preserve"> :</w:t>
      </w:r>
      <w:proofErr w:type="gramEnd"/>
      <w:r>
        <w:rPr>
          <w:rFonts w:eastAsiaTheme="minorEastAsia"/>
          <w:lang w:val="de-DE"/>
        </w:rPr>
        <w:t xml:space="preserve"> 3Na+ werden nach außen und 2K+ gegen den Konzentrationsgradienten transportiert ! Dazu wird ATP „verbraucht“ es entsteht ADP + Pi </w:t>
      </w:r>
    </w:p>
    <w:p w:rsidR="00A77A4B" w:rsidRDefault="006E71AD" w:rsidP="00827BB4">
      <w:pPr>
        <w:rPr>
          <w:rFonts w:eastAsiaTheme="minorEastAsia"/>
          <w:lang w:val="de-DE"/>
        </w:rPr>
      </w:pPr>
      <w:r>
        <w:rPr>
          <w:rFonts w:eastAsiaTheme="minorEastAsia"/>
          <w:noProof/>
          <w:lang w:eastAsia="en-GB"/>
        </w:rPr>
        <w:drawing>
          <wp:anchor distT="0" distB="0" distL="114300" distR="114300" simplePos="0" relativeHeight="251663360" behindDoc="1" locked="0" layoutInCell="1" allowOverlap="1" wp14:anchorId="0D75768E" wp14:editId="6E51DEAE">
            <wp:simplePos x="0" y="0"/>
            <wp:positionH relativeFrom="margin">
              <wp:align>left</wp:align>
            </wp:positionH>
            <wp:positionV relativeFrom="paragraph">
              <wp:posOffset>233680</wp:posOffset>
            </wp:positionV>
            <wp:extent cx="3006725" cy="3596005"/>
            <wp:effectExtent l="0" t="0" r="3175" b="4445"/>
            <wp:wrapTight wrapText="bothSides">
              <wp:wrapPolygon edited="0">
                <wp:start x="0" y="0"/>
                <wp:lineTo x="0" y="21512"/>
                <wp:lineTo x="21486" y="21512"/>
                <wp:lineTo x="21486" y="0"/>
                <wp:lineTo x="0" y="0"/>
              </wp:wrapPolygon>
            </wp:wrapTight>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06725" cy="3596005"/>
                    </a:xfrm>
                    <a:prstGeom prst="rect">
                      <a:avLst/>
                    </a:prstGeom>
                    <a:noFill/>
                    <a:ln>
                      <a:noFill/>
                    </a:ln>
                  </pic:spPr>
                </pic:pic>
              </a:graphicData>
            </a:graphic>
          </wp:anchor>
        </w:drawing>
      </w:r>
    </w:p>
    <w:p w:rsidR="006E71AD" w:rsidRDefault="006E71AD" w:rsidP="006E71AD">
      <w:pPr>
        <w:pStyle w:val="Listenabsatz"/>
        <w:numPr>
          <w:ilvl w:val="0"/>
          <w:numId w:val="1"/>
        </w:numPr>
        <w:rPr>
          <w:rFonts w:eastAsiaTheme="minorEastAsia"/>
          <w:lang w:val="de-DE"/>
        </w:rPr>
      </w:pPr>
      <w:r>
        <w:rPr>
          <w:rFonts w:eastAsiaTheme="minorEastAsia"/>
          <w:lang w:val="de-DE"/>
        </w:rPr>
        <w:t xml:space="preserve">Funktionsweise der </w:t>
      </w:r>
      <w:proofErr w:type="spellStart"/>
      <w:r>
        <w:rPr>
          <w:rFonts w:eastAsiaTheme="minorEastAsia"/>
          <w:lang w:val="de-DE"/>
        </w:rPr>
        <w:t>ATPase</w:t>
      </w:r>
      <w:proofErr w:type="spellEnd"/>
    </w:p>
    <w:p w:rsidR="006E71AD" w:rsidRPr="006E71AD" w:rsidRDefault="006E71AD" w:rsidP="006E71AD">
      <w:pPr>
        <w:pStyle w:val="Listenabsatz"/>
        <w:rPr>
          <w:rFonts w:eastAsiaTheme="minorEastAsia"/>
          <w:lang w:val="de-DE"/>
        </w:rPr>
      </w:pPr>
    </w:p>
    <w:p w:rsidR="006E71AD" w:rsidRDefault="006E71AD" w:rsidP="00A77A4B">
      <w:pPr>
        <w:pStyle w:val="Listenabsatz"/>
        <w:numPr>
          <w:ilvl w:val="0"/>
          <w:numId w:val="1"/>
        </w:numPr>
        <w:rPr>
          <w:rFonts w:eastAsiaTheme="minorEastAsia"/>
          <w:lang w:val="de-DE"/>
        </w:rPr>
      </w:pPr>
      <w:r>
        <w:rPr>
          <w:rFonts w:eastAsiaTheme="minorEastAsia"/>
          <w:lang w:val="de-DE"/>
        </w:rPr>
        <w:t xml:space="preserve">Zu 3.: Phosphor bedingt </w:t>
      </w:r>
      <w:proofErr w:type="spellStart"/>
      <w:r>
        <w:rPr>
          <w:rFonts w:eastAsiaTheme="minorEastAsia"/>
          <w:lang w:val="de-DE"/>
        </w:rPr>
        <w:t>Konformationsänderung</w:t>
      </w:r>
      <w:proofErr w:type="spellEnd"/>
      <w:r>
        <w:rPr>
          <w:rFonts w:eastAsiaTheme="minorEastAsia"/>
          <w:lang w:val="de-DE"/>
        </w:rPr>
        <w:t xml:space="preserve"> und die Pumpe öffnet sich nach oben! </w:t>
      </w:r>
    </w:p>
    <w:p w:rsidR="006E71AD" w:rsidRDefault="006E71AD" w:rsidP="006E71AD">
      <w:pPr>
        <w:pStyle w:val="Listenabsatz"/>
        <w:rPr>
          <w:rFonts w:eastAsiaTheme="minorEastAsia"/>
          <w:lang w:val="de-DE"/>
        </w:rPr>
      </w:pPr>
    </w:p>
    <w:p w:rsidR="006E71AD" w:rsidRDefault="006E71AD" w:rsidP="00A77A4B">
      <w:pPr>
        <w:pStyle w:val="Listenabsatz"/>
        <w:numPr>
          <w:ilvl w:val="0"/>
          <w:numId w:val="1"/>
        </w:numPr>
        <w:rPr>
          <w:rFonts w:eastAsiaTheme="minorEastAsia"/>
          <w:lang w:val="de-DE"/>
        </w:rPr>
      </w:pPr>
      <w:r>
        <w:rPr>
          <w:rFonts w:eastAsiaTheme="minorEastAsia"/>
          <w:lang w:val="de-DE"/>
        </w:rPr>
        <w:t xml:space="preserve">Zu 4.: Kalium geht raus -&gt; </w:t>
      </w:r>
      <w:proofErr w:type="spellStart"/>
      <w:r>
        <w:rPr>
          <w:rFonts w:eastAsiaTheme="minorEastAsia"/>
          <w:lang w:val="de-DE"/>
        </w:rPr>
        <w:t>Konformationsänderung</w:t>
      </w:r>
      <w:proofErr w:type="spellEnd"/>
      <w:r>
        <w:rPr>
          <w:rFonts w:eastAsiaTheme="minorEastAsia"/>
          <w:lang w:val="de-DE"/>
        </w:rPr>
        <w:t xml:space="preserve">-&gt; hohe Affinität </w:t>
      </w:r>
      <w:proofErr w:type="spellStart"/>
      <w:r>
        <w:rPr>
          <w:rFonts w:eastAsiaTheme="minorEastAsia"/>
          <w:lang w:val="de-DE"/>
        </w:rPr>
        <w:t>gegenüner</w:t>
      </w:r>
      <w:proofErr w:type="spellEnd"/>
      <w:r>
        <w:rPr>
          <w:rFonts w:eastAsiaTheme="minorEastAsia"/>
          <w:lang w:val="de-DE"/>
        </w:rPr>
        <w:t xml:space="preserve"> Na+ </w:t>
      </w:r>
    </w:p>
    <w:p w:rsidR="006E71AD" w:rsidRDefault="006E71AD" w:rsidP="006E71AD">
      <w:pPr>
        <w:pStyle w:val="Listenabsatz"/>
        <w:rPr>
          <w:rFonts w:eastAsiaTheme="minorEastAsia"/>
          <w:lang w:val="de-DE"/>
        </w:rPr>
      </w:pPr>
    </w:p>
    <w:p w:rsidR="006E71AD" w:rsidRDefault="006E71AD" w:rsidP="006E71AD">
      <w:pPr>
        <w:pStyle w:val="Listenabsatz"/>
        <w:numPr>
          <w:ilvl w:val="0"/>
          <w:numId w:val="1"/>
        </w:numPr>
        <w:rPr>
          <w:rFonts w:eastAsiaTheme="minorEastAsia"/>
          <w:lang w:val="de-DE"/>
        </w:rPr>
      </w:pPr>
      <w:r>
        <w:rPr>
          <w:rFonts w:eastAsiaTheme="minorEastAsia"/>
          <w:lang w:val="de-DE"/>
        </w:rPr>
        <w:t xml:space="preserve">Zu 5.: Phosphor wird entfernt -&gt; Gegenteiliges zu </w:t>
      </w:r>
      <w:proofErr w:type="gramStart"/>
      <w:r>
        <w:rPr>
          <w:rFonts w:eastAsiaTheme="minorEastAsia"/>
          <w:lang w:val="de-DE"/>
        </w:rPr>
        <w:t>3 !!</w:t>
      </w:r>
      <w:proofErr w:type="gramEnd"/>
    </w:p>
    <w:p w:rsidR="006E71AD" w:rsidRDefault="006E71AD" w:rsidP="006E71AD">
      <w:pPr>
        <w:pStyle w:val="Listenabsatz"/>
        <w:rPr>
          <w:rFonts w:eastAsiaTheme="minorEastAsia"/>
          <w:lang w:val="de-DE"/>
        </w:rPr>
      </w:pPr>
    </w:p>
    <w:p w:rsidR="006E71AD" w:rsidRDefault="006E71AD" w:rsidP="006E71AD">
      <w:pPr>
        <w:pStyle w:val="Listenabsatz"/>
        <w:rPr>
          <w:rFonts w:eastAsiaTheme="minorEastAsia"/>
          <w:lang w:val="de-DE"/>
        </w:rPr>
      </w:pPr>
    </w:p>
    <w:p w:rsidR="006E71AD" w:rsidRDefault="006E71AD" w:rsidP="006E71AD">
      <w:pPr>
        <w:pStyle w:val="Listenabsatz"/>
        <w:rPr>
          <w:rFonts w:eastAsiaTheme="minorEastAsia"/>
          <w:lang w:val="de-DE"/>
        </w:rPr>
      </w:pPr>
    </w:p>
    <w:p w:rsidR="006E71AD" w:rsidRDefault="006E71AD" w:rsidP="006E71AD">
      <w:pPr>
        <w:pStyle w:val="Listenabsatz"/>
        <w:rPr>
          <w:rFonts w:eastAsiaTheme="minorEastAsia"/>
          <w:lang w:val="de-DE"/>
        </w:rPr>
      </w:pPr>
    </w:p>
    <w:p w:rsidR="006E71AD" w:rsidRDefault="006E71AD" w:rsidP="006E71AD">
      <w:pPr>
        <w:pStyle w:val="Listenabsatz"/>
        <w:rPr>
          <w:rFonts w:eastAsiaTheme="minorEastAsia"/>
          <w:lang w:val="de-DE"/>
        </w:rPr>
      </w:pPr>
    </w:p>
    <w:p w:rsidR="006E71AD" w:rsidRDefault="006E71AD" w:rsidP="006E71AD">
      <w:pPr>
        <w:pStyle w:val="Listenabsatz"/>
        <w:rPr>
          <w:rFonts w:eastAsiaTheme="minorEastAsia"/>
          <w:lang w:val="de-DE"/>
        </w:rPr>
      </w:pPr>
    </w:p>
    <w:p w:rsidR="006E71AD" w:rsidRPr="006E71AD" w:rsidRDefault="006E71AD" w:rsidP="006E71AD">
      <w:pPr>
        <w:rPr>
          <w:rFonts w:eastAsiaTheme="minorEastAsia"/>
          <w:lang w:val="de-DE"/>
        </w:rPr>
      </w:pPr>
    </w:p>
    <w:p w:rsidR="006E71AD" w:rsidRDefault="00A77A4B" w:rsidP="006E71AD">
      <w:pPr>
        <w:pStyle w:val="Listenabsatz"/>
        <w:numPr>
          <w:ilvl w:val="0"/>
          <w:numId w:val="1"/>
        </w:numPr>
        <w:rPr>
          <w:rFonts w:eastAsiaTheme="minorEastAsia"/>
          <w:lang w:val="de-DE"/>
        </w:rPr>
      </w:pPr>
      <w:r w:rsidRPr="006E71AD">
        <w:rPr>
          <w:rFonts w:eastAsiaTheme="minorEastAsia"/>
          <w:lang w:val="de-DE"/>
        </w:rPr>
        <w:t>Pumpen Typen : Ca2+-</w:t>
      </w:r>
      <w:proofErr w:type="spellStart"/>
      <w:r w:rsidRPr="006E71AD">
        <w:rPr>
          <w:rFonts w:eastAsiaTheme="minorEastAsia"/>
          <w:lang w:val="de-DE"/>
        </w:rPr>
        <w:t>ATPase</w:t>
      </w:r>
      <w:proofErr w:type="spellEnd"/>
      <w:r w:rsidRPr="006E71AD">
        <w:rPr>
          <w:rFonts w:eastAsiaTheme="minorEastAsia"/>
          <w:lang w:val="de-DE"/>
        </w:rPr>
        <w:t xml:space="preserve"> (von innen nach außen) , Na+/K+-</w:t>
      </w:r>
      <w:proofErr w:type="spellStart"/>
      <w:r w:rsidRPr="006E71AD">
        <w:rPr>
          <w:rFonts w:eastAsiaTheme="minorEastAsia"/>
          <w:lang w:val="de-DE"/>
        </w:rPr>
        <w:t>ATPase</w:t>
      </w:r>
      <w:proofErr w:type="spellEnd"/>
      <w:r w:rsidRPr="006E71AD">
        <w:rPr>
          <w:rFonts w:eastAsiaTheme="minorEastAsia"/>
          <w:lang w:val="de-DE"/>
        </w:rPr>
        <w:t xml:space="preserve"> , H+-</w:t>
      </w:r>
      <w:proofErr w:type="spellStart"/>
      <w:r w:rsidRPr="006E71AD">
        <w:rPr>
          <w:rFonts w:eastAsiaTheme="minorEastAsia"/>
          <w:lang w:val="de-DE"/>
        </w:rPr>
        <w:t>ATPase</w:t>
      </w:r>
      <w:proofErr w:type="spellEnd"/>
      <w:r w:rsidRPr="006E71AD">
        <w:rPr>
          <w:rFonts w:eastAsiaTheme="minorEastAsia"/>
          <w:lang w:val="de-DE"/>
        </w:rPr>
        <w:t xml:space="preserve"> , SERCA Ca2+-</w:t>
      </w:r>
      <w:proofErr w:type="spellStart"/>
      <w:r w:rsidRPr="006E71AD">
        <w:rPr>
          <w:rFonts w:eastAsiaTheme="minorEastAsia"/>
          <w:lang w:val="de-DE"/>
        </w:rPr>
        <w:t>ATPase</w:t>
      </w:r>
      <w:proofErr w:type="spellEnd"/>
      <w:r w:rsidR="00AF3704" w:rsidRPr="006E71AD">
        <w:rPr>
          <w:rFonts w:eastAsiaTheme="minorEastAsia"/>
          <w:lang w:val="de-DE"/>
        </w:rPr>
        <w:t xml:space="preserve"> ( In ER ) , F0/F1-ATP-Synthase ( innerhalb des Mitochondriums) </w:t>
      </w:r>
    </w:p>
    <w:p w:rsidR="006E71AD" w:rsidRDefault="00656129" w:rsidP="006E71AD">
      <w:pPr>
        <w:pStyle w:val="Listenabsatz"/>
        <w:numPr>
          <w:ilvl w:val="0"/>
          <w:numId w:val="1"/>
        </w:numPr>
        <w:rPr>
          <w:rFonts w:eastAsiaTheme="minorEastAsia"/>
          <w:lang w:val="de-DE"/>
        </w:rPr>
      </w:pPr>
      <w:r>
        <w:rPr>
          <w:rFonts w:eastAsiaTheme="minorEastAsia"/>
          <w:lang w:val="de-DE"/>
        </w:rPr>
        <w:t xml:space="preserve">! </w:t>
      </w:r>
      <w:r w:rsidR="006E71AD">
        <w:rPr>
          <w:rFonts w:eastAsiaTheme="minorEastAsia"/>
          <w:lang w:val="de-DE"/>
        </w:rPr>
        <w:t xml:space="preserve">Pumpen funktionieren in beide </w:t>
      </w:r>
      <w:proofErr w:type="gramStart"/>
      <w:r w:rsidR="006E71AD">
        <w:rPr>
          <w:rFonts w:eastAsiaTheme="minorEastAsia"/>
          <w:lang w:val="de-DE"/>
        </w:rPr>
        <w:t>Richtungen !</w:t>
      </w:r>
      <w:proofErr w:type="gramEnd"/>
      <w:r w:rsidR="006E71AD">
        <w:rPr>
          <w:rFonts w:eastAsiaTheme="minorEastAsia"/>
          <w:lang w:val="de-DE"/>
        </w:rPr>
        <w:t xml:space="preserve"> </w:t>
      </w:r>
    </w:p>
    <w:p w:rsidR="00CA7BDE" w:rsidRPr="00CA7BDE" w:rsidRDefault="00CA7BDE" w:rsidP="00CA7BDE">
      <w:pPr>
        <w:pStyle w:val="Listenabsatz"/>
        <w:numPr>
          <w:ilvl w:val="0"/>
          <w:numId w:val="1"/>
        </w:numPr>
        <w:rPr>
          <w:rFonts w:eastAsiaTheme="minorEastAsia"/>
          <w:lang w:val="de-DE"/>
        </w:rPr>
      </w:pPr>
      <w:r w:rsidRPr="00CA7BDE">
        <w:rPr>
          <w:rFonts w:eastAsiaTheme="minorEastAsia"/>
          <w:lang w:val="de-DE"/>
        </w:rPr>
        <w:t xml:space="preserve">Beim sekundär-aktiven Transport wird indirekt Energie verbraucht: hier erfolgt der Transport entlang eines Konzentrationsgradienten, der zuvor unter Verbrauch von Energie aufgebaut wurde. Der durch die Natrium-Kalium-Pumpe aufgebaute Konzentrationsgradient ermöglicht beispielsweise den Transport von Glucose oder auch den Transport von Aminosäuren in die Zelle entlang des Konzentrationsgradienten.  </w:t>
      </w:r>
    </w:p>
    <w:p w:rsidR="00CA7BDE" w:rsidRPr="00CA7BDE" w:rsidRDefault="00CA7BDE" w:rsidP="00CA7BDE">
      <w:pPr>
        <w:pStyle w:val="Listenabsatz"/>
        <w:numPr>
          <w:ilvl w:val="0"/>
          <w:numId w:val="1"/>
        </w:numPr>
        <w:rPr>
          <w:rFonts w:eastAsiaTheme="minorEastAsia"/>
          <w:lang w:val="de-DE"/>
        </w:rPr>
      </w:pPr>
      <w:r w:rsidRPr="00CA7BDE">
        <w:rPr>
          <w:rFonts w:eastAsiaTheme="minorEastAsia"/>
          <w:lang w:val="de-DE"/>
        </w:rPr>
        <w:t>-&gt;Prinzip „</w:t>
      </w:r>
      <w:proofErr w:type="spellStart"/>
      <w:r w:rsidRPr="00CA7BDE">
        <w:rPr>
          <w:rFonts w:eastAsiaTheme="minorEastAsia"/>
          <w:lang w:val="de-DE"/>
        </w:rPr>
        <w:t>Symport</w:t>
      </w:r>
      <w:proofErr w:type="spellEnd"/>
      <w:proofErr w:type="gramStart"/>
      <w:r w:rsidRPr="00CA7BDE">
        <w:rPr>
          <w:rFonts w:eastAsiaTheme="minorEastAsia"/>
          <w:lang w:val="de-DE"/>
        </w:rPr>
        <w:t>“ :</w:t>
      </w:r>
      <w:proofErr w:type="gramEnd"/>
      <w:r w:rsidRPr="00CA7BDE">
        <w:rPr>
          <w:rFonts w:eastAsiaTheme="minorEastAsia"/>
          <w:lang w:val="de-DE"/>
        </w:rPr>
        <w:t xml:space="preserve"> Während z.B. Natrium mit dem Konzentrationsgefälle transportiert werden , kann ein weiterer Stoff „angeheftet“ werden und gegen sein Konzentrationsgefälle transportiert werden !</w:t>
      </w:r>
    </w:p>
    <w:p w:rsidR="00CA7BDE" w:rsidRPr="005A48ED" w:rsidRDefault="00CA7BDE" w:rsidP="00656129">
      <w:pPr>
        <w:pStyle w:val="Listenabsatz"/>
        <w:numPr>
          <w:ilvl w:val="0"/>
          <w:numId w:val="1"/>
        </w:numPr>
        <w:rPr>
          <w:rFonts w:eastAsiaTheme="minorEastAsia"/>
          <w:lang w:val="de-DE"/>
        </w:rPr>
      </w:pPr>
      <w:r w:rsidRPr="00CA7BDE">
        <w:rPr>
          <w:rFonts w:eastAsiaTheme="minorEastAsia"/>
          <w:lang w:val="de-DE"/>
        </w:rPr>
        <w:t xml:space="preserve">-&gt; </w:t>
      </w:r>
      <w:proofErr w:type="spellStart"/>
      <w:r w:rsidRPr="00CA7BDE">
        <w:rPr>
          <w:rFonts w:eastAsiaTheme="minorEastAsia"/>
          <w:lang w:val="de-DE"/>
        </w:rPr>
        <w:t>Antiporter</w:t>
      </w:r>
      <w:proofErr w:type="spellEnd"/>
      <w:r w:rsidRPr="00CA7BDE">
        <w:rPr>
          <w:rFonts w:eastAsiaTheme="minorEastAsia"/>
          <w:lang w:val="de-DE"/>
        </w:rPr>
        <w:t xml:space="preserve"> : Ein Molekül kann in die entgegengesetzte Ri</w:t>
      </w:r>
      <w:r w:rsidR="005A48ED">
        <w:rPr>
          <w:rFonts w:eastAsiaTheme="minorEastAsia"/>
          <w:lang w:val="de-DE"/>
        </w:rPr>
        <w:t>chtung mittransportiert werde</w:t>
      </w:r>
    </w:p>
    <w:p w:rsidR="00656129" w:rsidRDefault="00656129" w:rsidP="00656129">
      <w:pPr>
        <w:rPr>
          <w:rFonts w:eastAsiaTheme="minorEastAsia"/>
          <w:b/>
          <w:lang w:val="de-DE"/>
        </w:rPr>
      </w:pPr>
      <w:r w:rsidRPr="00656129">
        <w:rPr>
          <w:rFonts w:eastAsiaTheme="minorEastAsia"/>
          <w:b/>
          <w:lang w:val="de-DE"/>
        </w:rPr>
        <w:lastRenderedPageBreak/>
        <w:t>Passive Transporte</w:t>
      </w:r>
    </w:p>
    <w:p w:rsidR="00D05428" w:rsidRDefault="00D05428" w:rsidP="00D05428">
      <w:pPr>
        <w:rPr>
          <w:rFonts w:eastAsiaTheme="minorEastAsia"/>
          <w:lang w:val="de-DE"/>
        </w:rPr>
      </w:pPr>
      <w:r w:rsidRPr="00D05428">
        <w:rPr>
          <w:rFonts w:eastAsiaTheme="minorEastAsia"/>
          <w:lang w:val="de-DE"/>
        </w:rPr>
        <w:t>Der passive Transport ist eine Form der Bewegung von Stoffen durch eine Zellmembran, die im Gegensatz zum aktiven Transport keine Energie benötigt. Der passive Transport beruht auf einer Diffusion entlang eines Konzentrationsgradienten. Er führt zu einem Konzentrationsausgleich zwischen den beiden durch die Membran getrennten Kompartimenten.</w:t>
      </w:r>
    </w:p>
    <w:p w:rsidR="00D05428" w:rsidRDefault="00D05428" w:rsidP="00D05428">
      <w:pPr>
        <w:rPr>
          <w:rFonts w:eastAsiaTheme="minorEastAsia"/>
          <w:lang w:val="de-DE"/>
        </w:rPr>
      </w:pPr>
    </w:p>
    <w:p w:rsidR="00D05428" w:rsidRDefault="00D05428" w:rsidP="00656129">
      <w:pPr>
        <w:rPr>
          <w:rFonts w:eastAsiaTheme="minorEastAsia"/>
          <w:lang w:val="de-DE"/>
        </w:rPr>
      </w:pPr>
      <w:r>
        <w:rPr>
          <w:rFonts w:eastAsiaTheme="minorEastAsia"/>
          <w:lang w:val="de-DE"/>
        </w:rPr>
        <w:t xml:space="preserve">-&gt; </w:t>
      </w:r>
      <w:proofErr w:type="spellStart"/>
      <w:r>
        <w:rPr>
          <w:rFonts w:eastAsiaTheme="minorEastAsia"/>
          <w:lang w:val="de-DE"/>
        </w:rPr>
        <w:t>Uniporter</w:t>
      </w:r>
      <w:proofErr w:type="spellEnd"/>
      <w:r>
        <w:rPr>
          <w:rFonts w:eastAsiaTheme="minorEastAsia"/>
          <w:lang w:val="de-DE"/>
        </w:rPr>
        <w:t xml:space="preserve">: Es kann nur ein Molekül transportiert werden </w:t>
      </w:r>
      <w:proofErr w:type="gramStart"/>
      <w:r>
        <w:rPr>
          <w:rFonts w:eastAsiaTheme="minorEastAsia"/>
          <w:lang w:val="de-DE"/>
        </w:rPr>
        <w:t>( in</w:t>
      </w:r>
      <w:proofErr w:type="gramEnd"/>
      <w:r>
        <w:rPr>
          <w:rFonts w:eastAsiaTheme="minorEastAsia"/>
          <w:lang w:val="de-DE"/>
        </w:rPr>
        <w:t xml:space="preserve"> eine Richtung) </w:t>
      </w:r>
      <w:r w:rsidR="00CA7BDE">
        <w:rPr>
          <w:rFonts w:eastAsiaTheme="minorEastAsia"/>
          <w:lang w:val="de-DE"/>
        </w:rPr>
        <w:t xml:space="preserve"> Passiver T</w:t>
      </w:r>
      <w:r w:rsidR="005A48ED">
        <w:rPr>
          <w:rFonts w:eastAsiaTheme="minorEastAsia"/>
          <w:lang w:val="de-DE"/>
        </w:rPr>
        <w:t>ransport !</w:t>
      </w:r>
    </w:p>
    <w:p w:rsidR="00D05428" w:rsidRDefault="00D05428" w:rsidP="00656129">
      <w:pPr>
        <w:rPr>
          <w:rFonts w:eastAsiaTheme="minorEastAsia"/>
          <w:lang w:val="de-DE"/>
        </w:rPr>
      </w:pPr>
    </w:p>
    <w:p w:rsidR="00D05428" w:rsidRDefault="00D05428" w:rsidP="00656129">
      <w:pPr>
        <w:rPr>
          <w:rFonts w:eastAsiaTheme="minorEastAsia"/>
          <w:lang w:val="de-DE"/>
        </w:rPr>
      </w:pPr>
      <w:r>
        <w:rPr>
          <w:noProof/>
          <w:lang w:eastAsia="en-GB"/>
        </w:rPr>
        <w:drawing>
          <wp:anchor distT="0" distB="0" distL="114300" distR="114300" simplePos="0" relativeHeight="251664384" behindDoc="1" locked="0" layoutInCell="1" allowOverlap="1" wp14:anchorId="7DAA14CF" wp14:editId="00ED37F3">
            <wp:simplePos x="0" y="0"/>
            <wp:positionH relativeFrom="margin">
              <wp:posOffset>-635</wp:posOffset>
            </wp:positionH>
            <wp:positionV relativeFrom="paragraph">
              <wp:posOffset>19685</wp:posOffset>
            </wp:positionV>
            <wp:extent cx="3996055" cy="2247900"/>
            <wp:effectExtent l="0" t="0" r="4445" b="0"/>
            <wp:wrapTight wrapText="bothSides">
              <wp:wrapPolygon edited="0">
                <wp:start x="0" y="0"/>
                <wp:lineTo x="0" y="21417"/>
                <wp:lineTo x="21521" y="21417"/>
                <wp:lineTo x="21521" y="0"/>
                <wp:lineTo x="0" y="0"/>
              </wp:wrapPolygon>
            </wp:wrapTight>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96055" cy="2247900"/>
                    </a:xfrm>
                    <a:prstGeom prst="rect">
                      <a:avLst/>
                    </a:prstGeom>
                  </pic:spPr>
                </pic:pic>
              </a:graphicData>
            </a:graphic>
          </wp:anchor>
        </w:drawing>
      </w:r>
    </w:p>
    <w:p w:rsidR="00D05428" w:rsidRDefault="00D05428" w:rsidP="00656129">
      <w:pPr>
        <w:rPr>
          <w:rFonts w:eastAsiaTheme="minorEastAsia"/>
          <w:lang w:val="de-DE"/>
        </w:rPr>
      </w:pPr>
    </w:p>
    <w:p w:rsidR="00D05428" w:rsidRDefault="00D05428" w:rsidP="00656129">
      <w:pPr>
        <w:rPr>
          <w:rFonts w:eastAsiaTheme="minorEastAsia"/>
          <w:lang w:val="de-DE"/>
        </w:rPr>
      </w:pPr>
    </w:p>
    <w:p w:rsidR="00D05428" w:rsidRDefault="00D05428" w:rsidP="00656129">
      <w:pPr>
        <w:rPr>
          <w:rFonts w:eastAsiaTheme="minorEastAsia"/>
          <w:lang w:val="de-DE"/>
        </w:rPr>
      </w:pPr>
    </w:p>
    <w:p w:rsidR="00D05428" w:rsidRDefault="00D05428" w:rsidP="00656129">
      <w:pPr>
        <w:rPr>
          <w:rFonts w:eastAsiaTheme="minorEastAsia"/>
          <w:lang w:val="de-DE"/>
        </w:rPr>
      </w:pPr>
    </w:p>
    <w:p w:rsidR="00D05428" w:rsidRDefault="00D05428" w:rsidP="00656129">
      <w:pPr>
        <w:rPr>
          <w:rFonts w:eastAsiaTheme="minorEastAsia"/>
          <w:lang w:val="de-DE"/>
        </w:rPr>
      </w:pPr>
    </w:p>
    <w:p w:rsidR="00D05428" w:rsidRDefault="00D05428" w:rsidP="00656129">
      <w:pPr>
        <w:rPr>
          <w:rFonts w:eastAsiaTheme="minorEastAsia"/>
          <w:lang w:val="de-DE"/>
        </w:rPr>
      </w:pPr>
    </w:p>
    <w:p w:rsidR="00D05428" w:rsidRDefault="00D05428" w:rsidP="00656129">
      <w:pPr>
        <w:rPr>
          <w:rFonts w:eastAsiaTheme="minorEastAsia"/>
          <w:lang w:val="de-DE"/>
        </w:rPr>
      </w:pPr>
    </w:p>
    <w:p w:rsidR="00981CE0" w:rsidRDefault="00981CE0" w:rsidP="00656129">
      <w:pPr>
        <w:rPr>
          <w:rFonts w:eastAsiaTheme="minorEastAsia"/>
          <w:b/>
          <w:lang w:val="de-DE"/>
        </w:rPr>
      </w:pPr>
    </w:p>
    <w:p w:rsidR="00D05428" w:rsidRDefault="00D05428" w:rsidP="00656129">
      <w:pPr>
        <w:rPr>
          <w:rFonts w:eastAsiaTheme="minorEastAsia"/>
          <w:b/>
          <w:lang w:val="de-DE"/>
        </w:rPr>
      </w:pPr>
      <w:r w:rsidRPr="00D05428">
        <w:rPr>
          <w:rFonts w:eastAsiaTheme="minorEastAsia"/>
          <w:b/>
          <w:lang w:val="de-DE"/>
        </w:rPr>
        <w:t>Ionenkanäle</w:t>
      </w:r>
    </w:p>
    <w:p w:rsidR="00D05428" w:rsidRDefault="0025654F" w:rsidP="00656129">
      <w:pPr>
        <w:rPr>
          <w:rFonts w:eastAsiaTheme="minorEastAsia"/>
          <w:lang w:val="de-DE"/>
        </w:rPr>
      </w:pPr>
      <w:r w:rsidRPr="0025654F">
        <w:rPr>
          <w:rFonts w:eastAsiaTheme="minorEastAsia"/>
          <w:lang w:val="de-DE"/>
        </w:rPr>
        <w:t>Ionenkanäle sind porenbildende Transmembranproteine, die elektrisch geladenen Teilchen, Ionen, das Durchqueren von Biomembranen ermöglichen. Aufgrund dieser Funktion werden sie auch als Kanalproteine oder Tunnelproteine bezeichnet. Der Transport erfolgt dabei entlang des bestehenden elektrochemischen Gradienten (dem Konzentrations- und Potentialgefälle).</w:t>
      </w:r>
    </w:p>
    <w:p w:rsidR="0025654F" w:rsidRDefault="00981CE0" w:rsidP="00656129">
      <w:pPr>
        <w:rPr>
          <w:rFonts w:eastAsiaTheme="minorEastAsia"/>
          <w:lang w:val="de-DE"/>
        </w:rPr>
      </w:pPr>
      <w:r>
        <w:rPr>
          <w:rFonts w:eastAsiaTheme="minorEastAsia"/>
          <w:lang w:val="de-DE"/>
        </w:rPr>
        <w:t>Wichtige Prozesse die von Ionenkanälen abhängig sind :</w:t>
      </w:r>
      <w:r w:rsidRPr="00981CE0">
        <w:rPr>
          <w:rFonts w:eastAsiaTheme="minorEastAsia"/>
          <w:lang w:val="de-DE"/>
        </w:rPr>
        <w:t>Proliferation</w:t>
      </w:r>
      <w:r>
        <w:rPr>
          <w:rFonts w:eastAsiaTheme="minorEastAsia"/>
          <w:lang w:val="de-DE"/>
        </w:rPr>
        <w:t>( Zellwachstum)</w:t>
      </w:r>
      <w:r w:rsidRPr="00981CE0">
        <w:rPr>
          <w:rFonts w:eastAsiaTheme="minorEastAsia"/>
          <w:lang w:val="de-DE"/>
        </w:rPr>
        <w:t>, Migration, Differenzierung, Apoptose, neoplastische Transformation</w:t>
      </w:r>
      <w:r>
        <w:rPr>
          <w:rFonts w:eastAsiaTheme="minorEastAsia"/>
          <w:lang w:val="de-DE"/>
        </w:rPr>
        <w:t>,</w:t>
      </w:r>
      <w:r w:rsidRPr="00981CE0">
        <w:rPr>
          <w:rFonts w:eastAsiaTheme="minorEastAsia"/>
          <w:lang w:val="de-DE"/>
        </w:rPr>
        <w:t xml:space="preserve"> Sensorik</w:t>
      </w:r>
      <w:r>
        <w:rPr>
          <w:rFonts w:eastAsiaTheme="minorEastAsia"/>
          <w:lang w:val="de-DE"/>
        </w:rPr>
        <w:t xml:space="preserve"> </w:t>
      </w:r>
      <w:r w:rsidRPr="00981CE0">
        <w:rPr>
          <w:rFonts w:eastAsiaTheme="minorEastAsia"/>
          <w:lang w:val="de-DE"/>
        </w:rPr>
        <w:t>und Erregbarkeit Muskelkontraktion, Kommunikation</w:t>
      </w:r>
      <w:r>
        <w:rPr>
          <w:rFonts w:eastAsiaTheme="minorEastAsia"/>
          <w:lang w:val="de-DE"/>
        </w:rPr>
        <w:t>,</w:t>
      </w:r>
      <w:r w:rsidRPr="00981CE0">
        <w:rPr>
          <w:rFonts w:eastAsiaTheme="minorEastAsia"/>
          <w:lang w:val="de-DE"/>
        </w:rPr>
        <w:t xml:space="preserve"> </w:t>
      </w:r>
      <w:proofErr w:type="spellStart"/>
      <w:r w:rsidRPr="00981CE0">
        <w:rPr>
          <w:rFonts w:eastAsiaTheme="minorEastAsia"/>
          <w:lang w:val="de-DE"/>
        </w:rPr>
        <w:t>Epithelialer</w:t>
      </w:r>
      <w:proofErr w:type="spellEnd"/>
      <w:r>
        <w:rPr>
          <w:rFonts w:eastAsiaTheme="minorEastAsia"/>
          <w:lang w:val="de-DE"/>
        </w:rPr>
        <w:t xml:space="preserve"> </w:t>
      </w:r>
      <w:r w:rsidRPr="00981CE0">
        <w:rPr>
          <w:rFonts w:eastAsiaTheme="minorEastAsia"/>
          <w:lang w:val="de-DE"/>
        </w:rPr>
        <w:t>Transpor</w:t>
      </w:r>
      <w:r>
        <w:rPr>
          <w:rFonts w:eastAsiaTheme="minorEastAsia"/>
          <w:lang w:val="de-DE"/>
        </w:rPr>
        <w:t>t</w:t>
      </w:r>
    </w:p>
    <w:p w:rsidR="00981CE0" w:rsidRDefault="00981CE0" w:rsidP="00656129">
      <w:pPr>
        <w:rPr>
          <w:rFonts w:eastAsiaTheme="minorEastAsia"/>
          <w:lang w:val="de-DE"/>
        </w:rPr>
      </w:pPr>
      <w:r>
        <w:rPr>
          <w:noProof/>
          <w:lang w:eastAsia="en-GB"/>
        </w:rPr>
        <w:drawing>
          <wp:anchor distT="0" distB="0" distL="114300" distR="114300" simplePos="0" relativeHeight="251665408" behindDoc="1" locked="0" layoutInCell="1" allowOverlap="1">
            <wp:simplePos x="0" y="0"/>
            <wp:positionH relativeFrom="column">
              <wp:posOffset>-635</wp:posOffset>
            </wp:positionH>
            <wp:positionV relativeFrom="paragraph">
              <wp:posOffset>0</wp:posOffset>
            </wp:positionV>
            <wp:extent cx="4334933" cy="2438400"/>
            <wp:effectExtent l="0" t="0" r="8890" b="0"/>
            <wp:wrapTight wrapText="bothSides">
              <wp:wrapPolygon edited="0">
                <wp:start x="0" y="0"/>
                <wp:lineTo x="0" y="21431"/>
                <wp:lineTo x="21549" y="21431"/>
                <wp:lineTo x="21549" y="0"/>
                <wp:lineTo x="0" y="0"/>
              </wp:wrapPolygon>
            </wp:wrapTight>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34933" cy="2438400"/>
                    </a:xfrm>
                    <a:prstGeom prst="rect">
                      <a:avLst/>
                    </a:prstGeom>
                  </pic:spPr>
                </pic:pic>
              </a:graphicData>
            </a:graphic>
          </wp:anchor>
        </w:drawing>
      </w:r>
    </w:p>
    <w:p w:rsidR="009D61C7" w:rsidRPr="00CA7BDE" w:rsidRDefault="00CA7BDE" w:rsidP="00CA7BDE">
      <w:pPr>
        <w:ind w:left="1080"/>
        <w:rPr>
          <w:rFonts w:eastAsiaTheme="minorEastAsia"/>
          <w:lang w:val="de-DE"/>
        </w:rPr>
      </w:pPr>
      <w:r w:rsidRPr="00CA7BDE">
        <w:rPr>
          <w:rFonts w:eastAsiaTheme="minorEastAsia"/>
          <w:lang w:val="de-DE"/>
        </w:rPr>
        <w:t>-</w:t>
      </w:r>
      <w:r>
        <w:rPr>
          <w:rFonts w:eastAsiaTheme="minorEastAsia"/>
          <w:lang w:val="de-DE"/>
        </w:rPr>
        <w:t xml:space="preserve">&gt; </w:t>
      </w:r>
      <w:r w:rsidR="009D61C7" w:rsidRPr="00CA7BDE">
        <w:rPr>
          <w:rFonts w:eastAsiaTheme="minorEastAsia"/>
          <w:lang w:val="de-DE"/>
        </w:rPr>
        <w:t>Regulation über : Rezepto</w:t>
      </w:r>
      <w:r>
        <w:rPr>
          <w:rFonts w:eastAsiaTheme="minorEastAsia"/>
          <w:lang w:val="de-DE"/>
        </w:rPr>
        <w:t>r</w:t>
      </w:r>
      <w:r w:rsidR="009D61C7" w:rsidRPr="00CA7BDE">
        <w:rPr>
          <w:rFonts w:eastAsiaTheme="minorEastAsia"/>
          <w:lang w:val="de-DE"/>
        </w:rPr>
        <w:t>en ( Liganden) , Membranspannung</w:t>
      </w:r>
    </w:p>
    <w:p w:rsidR="009D61C7" w:rsidRDefault="009D61C7" w:rsidP="009D61C7">
      <w:pPr>
        <w:ind w:left="360"/>
        <w:rPr>
          <w:rFonts w:eastAsiaTheme="minorEastAsia"/>
          <w:lang w:val="de-DE"/>
        </w:rPr>
      </w:pPr>
    </w:p>
    <w:p w:rsidR="005A48ED" w:rsidRDefault="005A48ED" w:rsidP="009D61C7">
      <w:pPr>
        <w:ind w:left="360"/>
        <w:rPr>
          <w:rFonts w:eastAsiaTheme="minorEastAsia"/>
          <w:b/>
          <w:lang w:val="de-DE"/>
        </w:rPr>
      </w:pPr>
    </w:p>
    <w:p w:rsidR="00DF3169" w:rsidRDefault="00DF3169" w:rsidP="009D61C7">
      <w:pPr>
        <w:ind w:left="360"/>
        <w:rPr>
          <w:rFonts w:eastAsiaTheme="minorEastAsia"/>
          <w:b/>
          <w:lang w:val="de-DE"/>
        </w:rPr>
      </w:pPr>
    </w:p>
    <w:p w:rsidR="005A48ED" w:rsidRDefault="005A48ED" w:rsidP="009D61C7">
      <w:pPr>
        <w:ind w:left="360"/>
        <w:rPr>
          <w:rFonts w:eastAsiaTheme="minorEastAsia"/>
          <w:b/>
          <w:lang w:val="de-DE"/>
        </w:rPr>
      </w:pPr>
    </w:p>
    <w:p w:rsidR="005A48ED" w:rsidRDefault="005A48ED" w:rsidP="009D61C7">
      <w:pPr>
        <w:ind w:left="360"/>
        <w:rPr>
          <w:rFonts w:eastAsiaTheme="minorEastAsia"/>
          <w:b/>
          <w:lang w:val="de-DE"/>
        </w:rPr>
      </w:pPr>
    </w:p>
    <w:p w:rsidR="005A48ED" w:rsidRDefault="005A48ED" w:rsidP="009D61C7">
      <w:pPr>
        <w:ind w:left="360"/>
        <w:rPr>
          <w:rFonts w:eastAsiaTheme="minorEastAsia"/>
          <w:b/>
          <w:lang w:val="de-DE"/>
        </w:rPr>
      </w:pPr>
    </w:p>
    <w:p w:rsidR="009D61C7" w:rsidRDefault="005A48ED" w:rsidP="009D61C7">
      <w:pPr>
        <w:ind w:left="360"/>
        <w:rPr>
          <w:rFonts w:eastAsiaTheme="minorEastAsia"/>
          <w:b/>
          <w:lang w:val="de-DE"/>
        </w:rPr>
      </w:pPr>
      <w:r>
        <w:rPr>
          <w:rFonts w:eastAsiaTheme="minorEastAsia"/>
          <w:b/>
          <w:lang w:val="de-DE"/>
        </w:rPr>
        <w:lastRenderedPageBreak/>
        <w:t xml:space="preserve">Elektrische </w:t>
      </w:r>
      <w:r w:rsidR="00BF5EB7">
        <w:rPr>
          <w:rFonts w:eastAsiaTheme="minorEastAsia"/>
          <w:b/>
          <w:lang w:val="de-DE"/>
        </w:rPr>
        <w:t>Membraneigenschaften</w:t>
      </w:r>
    </w:p>
    <w:p w:rsidR="00BF5EB7" w:rsidRDefault="00DF3169" w:rsidP="009D61C7">
      <w:pPr>
        <w:ind w:left="360"/>
        <w:rPr>
          <w:rFonts w:eastAsiaTheme="minorEastAsia"/>
          <w:lang w:val="de-DE"/>
        </w:rPr>
      </w:pPr>
      <w:r>
        <w:rPr>
          <w:rFonts w:eastAsiaTheme="minorEastAsia"/>
          <w:lang w:val="de-DE"/>
        </w:rPr>
        <w:t>Elektrochemisches Gleichgewichtspotenzial</w:t>
      </w:r>
    </w:p>
    <w:p w:rsidR="00DF3169" w:rsidRPr="00DF3169" w:rsidRDefault="00DF3169" w:rsidP="00DF3169">
      <w:pPr>
        <w:ind w:left="360"/>
        <w:rPr>
          <w:rFonts w:eastAsiaTheme="minorEastAsia"/>
          <w:lang w:val="de-DE"/>
        </w:rPr>
      </w:pPr>
      <w:r w:rsidRPr="00DF3169">
        <w:rPr>
          <w:rFonts w:eastAsiaTheme="minorEastAsia"/>
          <w:lang w:val="de-DE"/>
        </w:rPr>
        <w:t>Eine Kammer, die mit destilliertem Wasser gefüllt ist, wird durch eine selektive, semipermeable Membran, die nur das Kation passieren lässt, in zwei Halbzellen unterteilt. In jeder Halbzelle befindet sich eine Elektrode, die beiden Elektroden sind durch ein Spannungsmessgerät miteinander verbunden. Wird in einer der beiden Halbzellen (zum Beispiel der rechten) Kochsalz (NaCl) aufgelöst, beobachtet man zunächst einen Anstieg der Span</w:t>
      </w:r>
      <w:r>
        <w:rPr>
          <w:rFonts w:eastAsiaTheme="minorEastAsia"/>
          <w:lang w:val="de-DE"/>
        </w:rPr>
        <w:t>nung, die dann erhalten bleibt.</w:t>
      </w:r>
    </w:p>
    <w:p w:rsidR="00DF3169" w:rsidRPr="00DF3169" w:rsidRDefault="00DF3169" w:rsidP="00DF3169">
      <w:pPr>
        <w:ind w:left="360"/>
        <w:rPr>
          <w:rFonts w:eastAsiaTheme="minorEastAsia"/>
          <w:lang w:val="de-DE"/>
        </w:rPr>
      </w:pPr>
      <w:r w:rsidRPr="00DF3169">
        <w:rPr>
          <w:rFonts w:eastAsiaTheme="minorEastAsia"/>
          <w:lang w:val="de-DE"/>
        </w:rPr>
        <w:t>Erklärung:</w:t>
      </w:r>
    </w:p>
    <w:p w:rsidR="00DF3169" w:rsidRPr="00DF3169" w:rsidRDefault="00DF3169" w:rsidP="00DF3169">
      <w:pPr>
        <w:ind w:left="360"/>
        <w:rPr>
          <w:rFonts w:eastAsiaTheme="minorEastAsia"/>
          <w:lang w:val="de-DE"/>
        </w:rPr>
      </w:pPr>
      <w:r w:rsidRPr="00DF3169">
        <w:rPr>
          <w:rFonts w:eastAsiaTheme="minorEastAsia"/>
          <w:lang w:val="de-DE"/>
        </w:rPr>
        <w:t>Aufgrund des Konzentrationsgefälles diffundieren die Natrium-Kationen durch die Membran. Aufgrund der Ladungstrennung baut sich ein Potentialgefälle auf: die Innenseite der Membran (linke Kammer) wird positiv, die Außenseite (rechte Kammer) negativ. Die Diffusionsgeschwindigkeit der Kationen wird aber gebremst. Einerseits wird ihr Konzentrationsgefälle schwächer, andererseits müssen die Kationen gegen das sich aufbauende</w:t>
      </w:r>
      <w:r>
        <w:rPr>
          <w:rFonts w:eastAsiaTheme="minorEastAsia"/>
          <w:lang w:val="de-DE"/>
        </w:rPr>
        <w:t xml:space="preserve"> Potentialgefälle diffundieren.</w:t>
      </w:r>
    </w:p>
    <w:p w:rsidR="00DF3169" w:rsidRPr="00DF3169" w:rsidRDefault="00DF3169" w:rsidP="00DF3169">
      <w:pPr>
        <w:ind w:left="360"/>
        <w:rPr>
          <w:rFonts w:eastAsiaTheme="minorEastAsia"/>
          <w:lang w:val="de-DE"/>
        </w:rPr>
      </w:pPr>
      <w:r w:rsidRPr="00DF3169">
        <w:rPr>
          <w:rFonts w:eastAsiaTheme="minorEastAsia"/>
          <w:lang w:val="de-DE"/>
        </w:rPr>
        <w:t>Das Diffusionsgleichgewicht ist dann erreicht, wenn die treibende Kraft des Konzentrationsgefälles für die Diffusion nach links genauso groß ist, wie die treibende Kraft des Potentialgefälles</w:t>
      </w:r>
      <w:r>
        <w:rPr>
          <w:rFonts w:eastAsiaTheme="minorEastAsia"/>
          <w:lang w:val="de-DE"/>
        </w:rPr>
        <w:t xml:space="preserve"> für die Diffusion nach rechts.</w:t>
      </w:r>
    </w:p>
    <w:p w:rsidR="00DF3169" w:rsidRDefault="00DF3169" w:rsidP="00DF3169">
      <w:pPr>
        <w:ind w:left="360"/>
        <w:rPr>
          <w:rFonts w:eastAsiaTheme="minorEastAsia"/>
          <w:lang w:val="de-DE"/>
        </w:rPr>
      </w:pPr>
      <w:r w:rsidRPr="00DF3169">
        <w:rPr>
          <w:rFonts w:eastAsiaTheme="minorEastAsia"/>
          <w:lang w:val="de-DE"/>
        </w:rPr>
        <w:t>Im Gleichgewicht sind die Konzentrationen der Ionen innen von der Konzentration außen verschieden, deshalb ist eine Potentialdifferenz messbar.</w:t>
      </w:r>
    </w:p>
    <w:p w:rsidR="00E70B89" w:rsidRDefault="00E70B89" w:rsidP="00DF3169">
      <w:pPr>
        <w:ind w:left="360"/>
        <w:rPr>
          <w:rFonts w:eastAsiaTheme="minorEastAsia"/>
          <w:lang w:val="de-DE"/>
        </w:rPr>
      </w:pPr>
    </w:p>
    <w:p w:rsidR="00E70B89" w:rsidRPr="00E70B89" w:rsidRDefault="00E70B89" w:rsidP="00E70B89">
      <w:pPr>
        <w:pStyle w:val="Listenabsatz"/>
        <w:numPr>
          <w:ilvl w:val="0"/>
          <w:numId w:val="5"/>
        </w:numPr>
        <w:rPr>
          <w:rFonts w:eastAsiaTheme="minorEastAsia"/>
          <w:lang w:val="de-DE"/>
        </w:rPr>
      </w:pPr>
      <w:r>
        <w:rPr>
          <w:noProof/>
          <w:lang w:eastAsia="en-GB"/>
        </w:rPr>
        <w:drawing>
          <wp:anchor distT="0" distB="0" distL="114300" distR="114300" simplePos="0" relativeHeight="251666432" behindDoc="1" locked="0" layoutInCell="1" allowOverlap="1">
            <wp:simplePos x="0" y="0"/>
            <wp:positionH relativeFrom="column">
              <wp:posOffset>227965</wp:posOffset>
            </wp:positionH>
            <wp:positionV relativeFrom="paragraph">
              <wp:posOffset>1905</wp:posOffset>
            </wp:positionV>
            <wp:extent cx="3833707" cy="2156460"/>
            <wp:effectExtent l="0" t="0" r="0" b="0"/>
            <wp:wrapTight wrapText="bothSides">
              <wp:wrapPolygon edited="0">
                <wp:start x="0" y="0"/>
                <wp:lineTo x="0" y="21371"/>
                <wp:lineTo x="21468" y="21371"/>
                <wp:lineTo x="21468" y="0"/>
                <wp:lineTo x="0" y="0"/>
              </wp:wrapPolygon>
            </wp:wrapTight>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33707" cy="2156460"/>
                    </a:xfrm>
                    <a:prstGeom prst="rect">
                      <a:avLst/>
                    </a:prstGeom>
                  </pic:spPr>
                </pic:pic>
              </a:graphicData>
            </a:graphic>
          </wp:anchor>
        </w:drawing>
      </w:r>
      <w:r>
        <w:rPr>
          <w:rFonts w:eastAsiaTheme="minorEastAsia"/>
          <w:lang w:val="de-DE"/>
        </w:rPr>
        <w:t xml:space="preserve">Verschiedene Gleichgewichtspotentiale </w:t>
      </w:r>
    </w:p>
    <w:p w:rsidR="00E70B89" w:rsidRDefault="00E70B89" w:rsidP="00DF3169">
      <w:pPr>
        <w:ind w:left="360"/>
        <w:rPr>
          <w:rFonts w:eastAsiaTheme="minorEastAsia"/>
          <w:lang w:val="de-DE"/>
        </w:rPr>
      </w:pPr>
    </w:p>
    <w:p w:rsidR="00E70B89" w:rsidRDefault="00E70B89" w:rsidP="00DF3169">
      <w:pPr>
        <w:ind w:left="360"/>
        <w:rPr>
          <w:rFonts w:eastAsiaTheme="minorEastAsia"/>
          <w:lang w:val="de-DE"/>
        </w:rPr>
      </w:pPr>
    </w:p>
    <w:p w:rsidR="00E70B89" w:rsidRDefault="00E70B89" w:rsidP="00DF3169">
      <w:pPr>
        <w:ind w:left="360"/>
        <w:rPr>
          <w:rFonts w:eastAsiaTheme="minorEastAsia"/>
          <w:lang w:val="de-DE"/>
        </w:rPr>
      </w:pPr>
    </w:p>
    <w:p w:rsidR="00E70B89" w:rsidRDefault="00E70B89" w:rsidP="00DF3169">
      <w:pPr>
        <w:ind w:left="360"/>
        <w:rPr>
          <w:rFonts w:eastAsiaTheme="minorEastAsia"/>
          <w:lang w:val="de-DE"/>
        </w:rPr>
      </w:pPr>
    </w:p>
    <w:p w:rsidR="00E70B89" w:rsidRDefault="00E70B89" w:rsidP="00DF3169">
      <w:pPr>
        <w:ind w:left="360"/>
        <w:rPr>
          <w:rFonts w:eastAsiaTheme="minorEastAsia"/>
          <w:lang w:val="de-DE"/>
        </w:rPr>
      </w:pPr>
    </w:p>
    <w:p w:rsidR="00E70B89" w:rsidRDefault="00E70B89" w:rsidP="00DF3169">
      <w:pPr>
        <w:ind w:left="360"/>
        <w:rPr>
          <w:rFonts w:eastAsiaTheme="minorEastAsia"/>
          <w:lang w:val="de-DE"/>
        </w:rPr>
      </w:pPr>
    </w:p>
    <w:p w:rsidR="00E70B89" w:rsidRPr="00BF5EB7" w:rsidRDefault="00E70B89" w:rsidP="00DF3169">
      <w:pPr>
        <w:ind w:left="360"/>
        <w:rPr>
          <w:rFonts w:eastAsiaTheme="minorEastAsia"/>
          <w:lang w:val="de-DE"/>
        </w:rPr>
      </w:pPr>
      <w:bookmarkStart w:id="0" w:name="_GoBack"/>
      <w:bookmarkEnd w:id="0"/>
      <w:r>
        <w:rPr>
          <w:rFonts w:eastAsiaTheme="minorEastAsia"/>
          <w:lang w:val="de-DE"/>
        </w:rPr>
        <w:t>Ruhepotential des Axons : -70mV !</w:t>
      </w:r>
    </w:p>
    <w:sectPr w:rsidR="00E70B89" w:rsidRPr="00BF5EB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C6B11"/>
    <w:multiLevelType w:val="hybridMultilevel"/>
    <w:tmpl w:val="43186C9A"/>
    <w:lvl w:ilvl="0" w:tplc="3CD042BA">
      <w:numFmt w:val="bullet"/>
      <w:lvlText w:val=""/>
      <w:lvlJc w:val="left"/>
      <w:pPr>
        <w:ind w:left="1080" w:hanging="360"/>
      </w:pPr>
      <w:rPr>
        <w:rFonts w:ascii="Wingdings" w:eastAsiaTheme="minorEastAsia" w:hAnsi="Wingding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455B0576"/>
    <w:multiLevelType w:val="hybridMultilevel"/>
    <w:tmpl w:val="271CB3A6"/>
    <w:lvl w:ilvl="0" w:tplc="FB0C880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1AB51C0"/>
    <w:multiLevelType w:val="hybridMultilevel"/>
    <w:tmpl w:val="C58C3FEA"/>
    <w:lvl w:ilvl="0" w:tplc="5D2E2B84">
      <w:numFmt w:val="bullet"/>
      <w:lvlText w:val=""/>
      <w:lvlJc w:val="left"/>
      <w:pPr>
        <w:ind w:left="720" w:hanging="360"/>
      </w:pPr>
      <w:rPr>
        <w:rFonts w:ascii="Wingdings" w:eastAsiaTheme="minorEastAsia"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5540AEA"/>
    <w:multiLevelType w:val="hybridMultilevel"/>
    <w:tmpl w:val="DB1E8AF4"/>
    <w:lvl w:ilvl="0" w:tplc="724C56A2">
      <w:numFmt w:val="bullet"/>
      <w:lvlText w:val=""/>
      <w:lvlJc w:val="left"/>
      <w:pPr>
        <w:ind w:left="1440" w:hanging="360"/>
      </w:pPr>
      <w:rPr>
        <w:rFonts w:ascii="Wingdings" w:eastAsiaTheme="minorEastAsia" w:hAnsi="Wingding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6A0C16F4"/>
    <w:multiLevelType w:val="hybridMultilevel"/>
    <w:tmpl w:val="8FE6F0B2"/>
    <w:lvl w:ilvl="0" w:tplc="3168B574">
      <w:numFmt w:val="bullet"/>
      <w:lvlText w:val=""/>
      <w:lvlJc w:val="left"/>
      <w:pPr>
        <w:ind w:left="720" w:hanging="360"/>
      </w:pPr>
      <w:rPr>
        <w:rFonts w:ascii="Wingdings" w:eastAsiaTheme="minorEastAsia"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3B4"/>
    <w:rsid w:val="002105DE"/>
    <w:rsid w:val="0025654F"/>
    <w:rsid w:val="00260161"/>
    <w:rsid w:val="002F0833"/>
    <w:rsid w:val="003A2FDE"/>
    <w:rsid w:val="003F4C71"/>
    <w:rsid w:val="005514AB"/>
    <w:rsid w:val="005A48ED"/>
    <w:rsid w:val="00656129"/>
    <w:rsid w:val="006B640C"/>
    <w:rsid w:val="006E71AD"/>
    <w:rsid w:val="00732E88"/>
    <w:rsid w:val="007D586F"/>
    <w:rsid w:val="00827BB4"/>
    <w:rsid w:val="00981CE0"/>
    <w:rsid w:val="009D61C7"/>
    <w:rsid w:val="009F729C"/>
    <w:rsid w:val="00A77A4B"/>
    <w:rsid w:val="00AA1B4D"/>
    <w:rsid w:val="00AF3704"/>
    <w:rsid w:val="00BF5EB7"/>
    <w:rsid w:val="00C25207"/>
    <w:rsid w:val="00CA7BDE"/>
    <w:rsid w:val="00D05428"/>
    <w:rsid w:val="00DF3169"/>
    <w:rsid w:val="00E133B4"/>
    <w:rsid w:val="00E70B89"/>
    <w:rsid w:val="00FA0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C515DA-6F2C-4356-97A5-45EFDA332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260161"/>
    <w:pPr>
      <w:ind w:left="720"/>
      <w:contextualSpacing/>
    </w:pPr>
  </w:style>
  <w:style w:type="character" w:customStyle="1" w:styleId="apple-converted-space">
    <w:name w:val="apple-converted-space"/>
    <w:basedOn w:val="Absatz-Standardschriftart"/>
    <w:rsid w:val="007D586F"/>
  </w:style>
  <w:style w:type="character" w:styleId="Hyperlink">
    <w:name w:val="Hyperlink"/>
    <w:basedOn w:val="Absatz-Standardschriftart"/>
    <w:uiPriority w:val="99"/>
    <w:semiHidden/>
    <w:unhideWhenUsed/>
    <w:rsid w:val="007D586F"/>
    <w:rPr>
      <w:color w:val="0000FF"/>
      <w:u w:val="single"/>
    </w:rPr>
  </w:style>
  <w:style w:type="character" w:styleId="Platzhaltertext">
    <w:name w:val="Placeholder Text"/>
    <w:basedOn w:val="Absatz-Standardschriftart"/>
    <w:uiPriority w:val="99"/>
    <w:semiHidden/>
    <w:rsid w:val="003F4C7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6105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1185</Words>
  <Characters>6756</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manuel_soldani@web.de</dc:creator>
  <cp:keywords/>
  <dc:description/>
  <cp:lastModifiedBy>manuel_soldani@web.de</cp:lastModifiedBy>
  <cp:revision>11</cp:revision>
  <dcterms:created xsi:type="dcterms:W3CDTF">2015-02-18T18:27:00Z</dcterms:created>
  <dcterms:modified xsi:type="dcterms:W3CDTF">2015-02-19T15:20:00Z</dcterms:modified>
</cp:coreProperties>
</file>