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EA8" w:rsidRPr="00502168" w:rsidRDefault="00502168" w:rsidP="00CD6DC2">
      <w:pPr>
        <w:spacing w:after="120"/>
        <w:jc w:val="center"/>
        <w:rPr>
          <w:lang w:val="de-DE"/>
        </w:rPr>
      </w:pPr>
      <w:r w:rsidRPr="00502168">
        <w:rPr>
          <w:lang w:val="de-DE"/>
        </w:rPr>
        <w:t>Terminologie</w:t>
      </w:r>
    </w:p>
    <w:p w:rsidR="00502168" w:rsidRPr="00502168" w:rsidRDefault="00502168" w:rsidP="00502168">
      <w:pPr>
        <w:jc w:val="center"/>
        <w:rPr>
          <w:lang w:val="de-DE"/>
        </w:rPr>
      </w:pPr>
    </w:p>
    <w:p w:rsidR="00502168" w:rsidRDefault="00502168" w:rsidP="00502168">
      <w:pPr>
        <w:rPr>
          <w:lang w:val="de-DE"/>
        </w:rPr>
      </w:pPr>
      <w:r w:rsidRPr="00502168">
        <w:rPr>
          <w:lang w:val="de-DE"/>
        </w:rPr>
        <w:t>1.Funktion, Vor- und Nachteile medizinischer Fachsprache</w:t>
      </w:r>
      <w:r>
        <w:rPr>
          <w:lang w:val="de-DE"/>
        </w:rPr>
        <w:t xml:space="preserve"> </w:t>
      </w:r>
    </w:p>
    <w:p w:rsidR="00502168" w:rsidRDefault="00502168" w:rsidP="00502168">
      <w:pPr>
        <w:rPr>
          <w:lang w:val="de-DE"/>
        </w:rPr>
      </w:pPr>
      <w:r>
        <w:rPr>
          <w:lang w:val="de-DE"/>
        </w:rPr>
        <w:t>- Terminologie: „ Lehre der Fachsprache“ -&gt; nicht fest , manchmal Umgangssprache</w:t>
      </w:r>
    </w:p>
    <w:p w:rsidR="00502168" w:rsidRDefault="00502168" w:rsidP="00502168">
      <w:pPr>
        <w:rPr>
          <w:lang w:val="de-DE"/>
        </w:rPr>
      </w:pPr>
      <w:r>
        <w:rPr>
          <w:lang w:val="de-DE"/>
        </w:rPr>
        <w:t>- Nomenklatur: wissenschaftliches Bezeichnungssystem -&gt; festgelegte Begriffe</w:t>
      </w:r>
    </w:p>
    <w:p w:rsidR="000936C6" w:rsidRDefault="004428C8" w:rsidP="000936C6">
      <w:pPr>
        <w:spacing w:after="240"/>
        <w:rPr>
          <w:lang w:val="de-DE"/>
        </w:rPr>
      </w:pPr>
      <w:r>
        <w:rPr>
          <w:lang w:val="de-DE"/>
        </w:rPr>
        <w:t>-</w:t>
      </w:r>
      <w:r w:rsidR="00502168">
        <w:rPr>
          <w:lang w:val="de-DE"/>
        </w:rPr>
        <w:t>Überregionale/internationale</w:t>
      </w:r>
      <w:r w:rsidR="00502168" w:rsidRPr="00502168">
        <w:rPr>
          <w:lang w:val="de-DE"/>
        </w:rPr>
        <w:t xml:space="preserve"> Verständigung von medizinischem Fachpersonal </w:t>
      </w:r>
      <w:r w:rsidR="00502168">
        <w:rPr>
          <w:lang w:val="de-DE"/>
        </w:rPr>
        <w:t xml:space="preserve">;Übermittlung von Befunden, Dokumentation, in </w:t>
      </w:r>
      <w:r w:rsidR="00502168" w:rsidRPr="00502168">
        <w:rPr>
          <w:lang w:val="de-DE"/>
        </w:rPr>
        <w:t>Einzelfällen als „Code“</w:t>
      </w:r>
      <w:r w:rsidR="00502168">
        <w:rPr>
          <w:lang w:val="de-DE"/>
        </w:rPr>
        <w:t xml:space="preserve"> </w:t>
      </w:r>
      <w:r w:rsidR="00502168" w:rsidRPr="00502168">
        <w:rPr>
          <w:lang w:val="de-DE"/>
        </w:rPr>
        <w:t>zwischen den medizinischen Fachpersona</w:t>
      </w:r>
      <w:r w:rsidR="00502168">
        <w:rPr>
          <w:lang w:val="de-DE"/>
        </w:rPr>
        <w:t>l</w:t>
      </w:r>
    </w:p>
    <w:p w:rsidR="00502168" w:rsidRDefault="00502168" w:rsidP="000936C6">
      <w:pPr>
        <w:spacing w:after="240"/>
        <w:rPr>
          <w:lang w:val="de-DE"/>
        </w:rPr>
      </w:pPr>
      <w:r>
        <w:rPr>
          <w:lang w:val="de-DE"/>
        </w:rPr>
        <w:t>Nachteile: Patientenumgang schwierig, Wissen muss angeeignet werden</w:t>
      </w:r>
    </w:p>
    <w:p w:rsidR="00502168" w:rsidRDefault="00502168" w:rsidP="00502168">
      <w:pPr>
        <w:rPr>
          <w:lang w:val="de-DE"/>
        </w:rPr>
      </w:pPr>
    </w:p>
    <w:p w:rsidR="00502168" w:rsidRDefault="004428C8" w:rsidP="00502168">
      <w:pPr>
        <w:rPr>
          <w:lang w:val="de-DE"/>
        </w:rPr>
      </w:pPr>
      <w:r>
        <w:rPr>
          <w:lang w:val="de-DE"/>
        </w:rPr>
        <w:t>2.Historischer Hintergrund</w:t>
      </w:r>
    </w:p>
    <w:p w:rsidR="00CD6DC2" w:rsidRDefault="00CD6DC2" w:rsidP="00502168">
      <w:pPr>
        <w:rPr>
          <w:lang w:val="de-DE"/>
        </w:rPr>
      </w:pPr>
      <w:r>
        <w:rPr>
          <w:lang w:val="de-DE"/>
        </w:rPr>
        <w:t>- Latein, Griechisch , Arabisch und Englisch, Eponyme (=Eigennamen), Neusprachliche Termini</w:t>
      </w:r>
    </w:p>
    <w:p w:rsidR="00CD6DC2" w:rsidRDefault="00CD6DC2" w:rsidP="00502168">
      <w:pPr>
        <w:rPr>
          <w:lang w:val="de-DE"/>
        </w:rPr>
      </w:pPr>
      <w:r>
        <w:rPr>
          <w:lang w:val="de-DE"/>
        </w:rPr>
        <w:t xml:space="preserve">- Hippokratischer Eid </w:t>
      </w:r>
    </w:p>
    <w:p w:rsidR="00CD6DC2" w:rsidRDefault="00CD6DC2" w:rsidP="00502168">
      <w:pPr>
        <w:rPr>
          <w:lang w:val="de-DE"/>
        </w:rPr>
      </w:pPr>
      <w:r>
        <w:rPr>
          <w:lang w:val="de-DE"/>
        </w:rPr>
        <w:tab/>
        <w:t>-&gt; Nutzen der Kranken</w:t>
      </w:r>
    </w:p>
    <w:p w:rsidR="00CD6DC2" w:rsidRDefault="00CD6DC2" w:rsidP="00502168">
      <w:pPr>
        <w:rPr>
          <w:lang w:val="de-DE"/>
        </w:rPr>
      </w:pPr>
      <w:r>
        <w:rPr>
          <w:lang w:val="de-DE"/>
        </w:rPr>
        <w:tab/>
        <w:t>-&gt; Schaden und Unrecht fernhalten</w:t>
      </w:r>
    </w:p>
    <w:p w:rsidR="00CD6DC2" w:rsidRDefault="00CD6DC2" w:rsidP="00502168">
      <w:pPr>
        <w:rPr>
          <w:lang w:val="de-DE"/>
        </w:rPr>
      </w:pPr>
      <w:r>
        <w:rPr>
          <w:lang w:val="de-DE"/>
        </w:rPr>
        <w:tab/>
        <w:t xml:space="preserve">-&gt; keine </w:t>
      </w:r>
      <w:proofErr w:type="spellStart"/>
      <w:r>
        <w:rPr>
          <w:lang w:val="de-DE"/>
        </w:rPr>
        <w:t>Abortion</w:t>
      </w:r>
      <w:proofErr w:type="spellEnd"/>
      <w:r>
        <w:rPr>
          <w:lang w:val="de-DE"/>
        </w:rPr>
        <w:t>, kein Gift</w:t>
      </w:r>
    </w:p>
    <w:p w:rsidR="00CD6DC2" w:rsidRDefault="00CD6DC2" w:rsidP="00502168">
      <w:pPr>
        <w:rPr>
          <w:lang w:val="de-DE"/>
        </w:rPr>
      </w:pPr>
      <w:r>
        <w:rPr>
          <w:lang w:val="de-DE"/>
        </w:rPr>
        <w:tab/>
        <w:t>-&gt; Schweigepflicht</w:t>
      </w:r>
    </w:p>
    <w:p w:rsidR="00CD6DC2" w:rsidRDefault="00CD6DC2" w:rsidP="00502168">
      <w:pPr>
        <w:rPr>
          <w:lang w:val="de-DE"/>
        </w:rPr>
      </w:pPr>
      <w:r>
        <w:rPr>
          <w:lang w:val="de-DE"/>
        </w:rPr>
        <w:t>-Galens Vier-Säfte-Lehre : Blut, gelbe Galle, schwarze Galle, Schleim</w:t>
      </w:r>
    </w:p>
    <w:p w:rsidR="00CD6DC2" w:rsidRDefault="00CD6DC2" w:rsidP="00502168">
      <w:pPr>
        <w:rPr>
          <w:lang w:val="de-DE"/>
        </w:rPr>
      </w:pPr>
      <w:r>
        <w:rPr>
          <w:lang w:val="de-DE"/>
        </w:rPr>
        <w:t>- Grundsätze</w:t>
      </w:r>
    </w:p>
    <w:p w:rsidR="00CD6DC2" w:rsidRDefault="00CD6DC2" w:rsidP="00CD6DC2">
      <w:pPr>
        <w:ind w:firstLine="720"/>
        <w:rPr>
          <w:lang w:val="de-DE"/>
        </w:rPr>
      </w:pPr>
      <w:r>
        <w:rPr>
          <w:lang w:val="de-DE"/>
        </w:rPr>
        <w:t>1.möglichst lateinisch</w:t>
      </w:r>
    </w:p>
    <w:p w:rsidR="000936C6" w:rsidRDefault="000936C6" w:rsidP="000936C6">
      <w:pPr>
        <w:ind w:firstLine="720"/>
        <w:rPr>
          <w:lang w:val="de-DE"/>
        </w:rPr>
      </w:pPr>
      <w:r>
        <w:rPr>
          <w:lang w:val="de-DE"/>
        </w:rPr>
        <w:t>2.nur einen</w:t>
      </w:r>
      <w:r w:rsidR="00CD6DC2" w:rsidRPr="00CD6DC2">
        <w:rPr>
          <w:lang w:val="de-DE"/>
        </w:rPr>
        <w:t xml:space="preserve"> Ausdruck für </w:t>
      </w:r>
      <w:r>
        <w:rPr>
          <w:lang w:val="de-DE"/>
        </w:rPr>
        <w:t>ein Organ</w:t>
      </w:r>
    </w:p>
    <w:p w:rsidR="00CD6DC2" w:rsidRDefault="00CD6DC2" w:rsidP="000936C6">
      <w:pPr>
        <w:ind w:firstLine="720"/>
        <w:rPr>
          <w:lang w:val="de-DE"/>
        </w:rPr>
      </w:pPr>
      <w:r w:rsidRPr="00CD6DC2">
        <w:rPr>
          <w:lang w:val="de-DE"/>
        </w:rPr>
        <w:t xml:space="preserve">3.möglichst kurz </w:t>
      </w:r>
    </w:p>
    <w:p w:rsidR="00CD6DC2" w:rsidRDefault="00CD6DC2" w:rsidP="00CD6DC2">
      <w:pPr>
        <w:ind w:firstLine="720"/>
        <w:rPr>
          <w:lang w:val="de-DE"/>
        </w:rPr>
      </w:pPr>
      <w:r w:rsidRPr="00CD6DC2">
        <w:rPr>
          <w:lang w:val="de-DE"/>
        </w:rPr>
        <w:t xml:space="preserve">4.prägnant, belehrend, beschreibend </w:t>
      </w:r>
    </w:p>
    <w:p w:rsidR="00CD6DC2" w:rsidRDefault="00CD6DC2" w:rsidP="00CD6DC2">
      <w:pPr>
        <w:ind w:firstLine="720"/>
        <w:rPr>
          <w:lang w:val="de-DE"/>
        </w:rPr>
      </w:pPr>
      <w:r w:rsidRPr="00CD6DC2">
        <w:rPr>
          <w:lang w:val="de-DE"/>
        </w:rPr>
        <w:t xml:space="preserve">5.Analogbildungen </w:t>
      </w:r>
    </w:p>
    <w:p w:rsidR="00CD6DC2" w:rsidRDefault="00CD6DC2" w:rsidP="00CD6DC2">
      <w:pPr>
        <w:ind w:firstLine="720"/>
        <w:rPr>
          <w:lang w:val="de-DE"/>
        </w:rPr>
      </w:pPr>
      <w:r w:rsidRPr="00CD6DC2">
        <w:rPr>
          <w:lang w:val="de-DE"/>
        </w:rPr>
        <w:t xml:space="preserve">6.Gegensätzliche Beiworte </w:t>
      </w:r>
    </w:p>
    <w:p w:rsidR="00CD6DC2" w:rsidRDefault="00CD6DC2" w:rsidP="00CD6DC2">
      <w:pPr>
        <w:ind w:firstLine="720"/>
        <w:rPr>
          <w:lang w:val="de-DE"/>
        </w:rPr>
      </w:pPr>
      <w:r w:rsidRPr="00CD6DC2">
        <w:rPr>
          <w:lang w:val="de-DE"/>
        </w:rPr>
        <w:t>7.Verzicht auf Eponym</w:t>
      </w:r>
    </w:p>
    <w:p w:rsidR="000936C6" w:rsidRDefault="000936C6" w:rsidP="00CD6DC2">
      <w:pPr>
        <w:ind w:firstLine="720"/>
        <w:rPr>
          <w:lang w:val="de-DE"/>
        </w:rPr>
      </w:pPr>
    </w:p>
    <w:p w:rsidR="00CD6DC2" w:rsidRPr="00CD6DC2" w:rsidRDefault="00CD6DC2" w:rsidP="000936C6">
      <w:pPr>
        <w:rPr>
          <w:lang w:val="de-DE"/>
        </w:rPr>
      </w:pPr>
      <w:r w:rsidRPr="00CD6DC2">
        <w:rPr>
          <w:lang w:val="de-DE"/>
        </w:rPr>
        <w:t xml:space="preserve">Anatomische Begriffe (hier v. a.: Knochen), die nach Gegenständen, die ihnen gleich sehen, benannt werden. Z. B. </w:t>
      </w:r>
      <w:proofErr w:type="spellStart"/>
      <w:r w:rsidRPr="00CD6DC2">
        <w:rPr>
          <w:lang w:val="de-DE"/>
        </w:rPr>
        <w:t>carpus</w:t>
      </w:r>
      <w:proofErr w:type="spellEnd"/>
      <w:r w:rsidRPr="00CD6DC2">
        <w:rPr>
          <w:lang w:val="de-DE"/>
        </w:rPr>
        <w:t xml:space="preserve"> = Handwurzel</w:t>
      </w:r>
    </w:p>
    <w:p w:rsidR="00CD6DC2" w:rsidRPr="00CD6DC2" w:rsidRDefault="00CD6DC2" w:rsidP="000936C6">
      <w:pPr>
        <w:rPr>
          <w:lang w:val="de-DE"/>
        </w:rPr>
      </w:pPr>
      <w:r w:rsidRPr="00CD6DC2">
        <w:rPr>
          <w:lang w:val="de-DE"/>
        </w:rPr>
        <w:t xml:space="preserve">•Anatomische Begriffe nach Funktion Z. B. </w:t>
      </w:r>
      <w:proofErr w:type="spellStart"/>
      <w:r w:rsidRPr="00CD6DC2">
        <w:rPr>
          <w:lang w:val="de-DE"/>
        </w:rPr>
        <w:t>masseter</w:t>
      </w:r>
      <w:proofErr w:type="spellEnd"/>
      <w:r w:rsidRPr="00CD6DC2">
        <w:rPr>
          <w:lang w:val="de-DE"/>
        </w:rPr>
        <w:t xml:space="preserve"> = Kaumuskelknochen</w:t>
      </w:r>
    </w:p>
    <w:p w:rsidR="00CD6DC2" w:rsidRPr="00CD6DC2" w:rsidRDefault="00CD6DC2" w:rsidP="000936C6">
      <w:pPr>
        <w:rPr>
          <w:lang w:val="de-DE"/>
        </w:rPr>
      </w:pPr>
      <w:r w:rsidRPr="00CD6DC2">
        <w:rPr>
          <w:lang w:val="de-DE"/>
        </w:rPr>
        <w:t xml:space="preserve">•Klinische Begriffe nach der </w:t>
      </w:r>
      <w:proofErr w:type="spellStart"/>
      <w:r w:rsidRPr="00CD6DC2">
        <w:rPr>
          <w:lang w:val="de-DE"/>
        </w:rPr>
        <w:t>Ursacheder</w:t>
      </w:r>
      <w:proofErr w:type="spellEnd"/>
      <w:r w:rsidRPr="00CD6DC2">
        <w:rPr>
          <w:lang w:val="de-DE"/>
        </w:rPr>
        <w:t xml:space="preserve"> Erkrankung</w:t>
      </w:r>
    </w:p>
    <w:p w:rsidR="00CD6DC2" w:rsidRPr="00CD6DC2" w:rsidRDefault="00CD6DC2" w:rsidP="000936C6">
      <w:pPr>
        <w:rPr>
          <w:lang w:val="de-DE"/>
        </w:rPr>
      </w:pPr>
      <w:r w:rsidRPr="00CD6DC2">
        <w:rPr>
          <w:lang w:val="de-DE"/>
        </w:rPr>
        <w:t>•Klinische Begriffe nach den Symptomen</w:t>
      </w:r>
      <w:bookmarkStart w:id="0" w:name="_GoBack"/>
      <w:bookmarkEnd w:id="0"/>
    </w:p>
    <w:p w:rsidR="00CD6DC2" w:rsidRPr="00502168" w:rsidRDefault="00CD6DC2" w:rsidP="000936C6">
      <w:pPr>
        <w:rPr>
          <w:lang w:val="de-DE"/>
        </w:rPr>
      </w:pPr>
      <w:r w:rsidRPr="00CD6DC2">
        <w:rPr>
          <w:lang w:val="de-DE"/>
        </w:rPr>
        <w:t>•Klinische Begriffe na</w:t>
      </w:r>
      <w:r w:rsidR="000936C6">
        <w:rPr>
          <w:lang w:val="de-DE"/>
        </w:rPr>
        <w:t>ch der betroffenen Personengruppe</w:t>
      </w:r>
    </w:p>
    <w:sectPr w:rsidR="00CD6DC2" w:rsidRPr="0050216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D75" w:rsidRDefault="00D36D75" w:rsidP="000936C6">
      <w:pPr>
        <w:spacing w:after="0" w:line="240" w:lineRule="auto"/>
      </w:pPr>
      <w:r>
        <w:separator/>
      </w:r>
    </w:p>
  </w:endnote>
  <w:endnote w:type="continuationSeparator" w:id="0">
    <w:p w:rsidR="00D36D75" w:rsidRDefault="00D36D75" w:rsidP="00093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D75" w:rsidRDefault="00D36D75" w:rsidP="000936C6">
      <w:pPr>
        <w:spacing w:after="0" w:line="240" w:lineRule="auto"/>
      </w:pPr>
      <w:r>
        <w:separator/>
      </w:r>
    </w:p>
  </w:footnote>
  <w:footnote w:type="continuationSeparator" w:id="0">
    <w:p w:rsidR="00D36D75" w:rsidRDefault="00D36D75" w:rsidP="000936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168"/>
    <w:rsid w:val="000936C6"/>
    <w:rsid w:val="004428C8"/>
    <w:rsid w:val="00500EA8"/>
    <w:rsid w:val="00502168"/>
    <w:rsid w:val="00CD6DC2"/>
    <w:rsid w:val="00D36D75"/>
    <w:rsid w:val="00DA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F11779-55C9-476B-8895-9CFBE0CC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93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936C6"/>
  </w:style>
  <w:style w:type="paragraph" w:styleId="Fuzeile">
    <w:name w:val="footer"/>
    <w:basedOn w:val="Standard"/>
    <w:link w:val="FuzeileZchn"/>
    <w:uiPriority w:val="99"/>
    <w:unhideWhenUsed/>
    <w:rsid w:val="00093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93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F983F-0C11-491A-90C7-E5A3C44E4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manuel_soldani@web.de</dc:creator>
  <cp:keywords/>
  <dc:description/>
  <cp:lastModifiedBy>manuel_soldani@web.de</cp:lastModifiedBy>
  <cp:revision>2</cp:revision>
  <dcterms:created xsi:type="dcterms:W3CDTF">2015-02-14T13:24:00Z</dcterms:created>
  <dcterms:modified xsi:type="dcterms:W3CDTF">2015-02-14T17:54:00Z</dcterms:modified>
</cp:coreProperties>
</file>