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770B" w:rsidRPr="00283AA8" w:rsidRDefault="00E43123">
      <w:pPr>
        <w:pStyle w:val="zzCover"/>
        <w:rPr>
          <w:b w:val="0"/>
          <w:color w:val="auto"/>
          <w:sz w:val="20"/>
        </w:rPr>
      </w:pPr>
      <w:r w:rsidRPr="00283AA8">
        <w:rPr>
          <w:color w:val="auto"/>
        </w:rPr>
        <w:fldChar w:fldCharType="begin"/>
      </w:r>
      <w:r w:rsidR="00210470" w:rsidRPr="00283AA8">
        <w:rPr>
          <w:color w:val="auto"/>
        </w:rPr>
        <w:instrText xml:space="preserve"> SET TITD "Dosismessverfahren nach der Sondenmethode für Photonen- und Elektronenstrahlung — Teil 2: Dosimetrie hochenergetischer Photonen- und Elektronenstrahlung mit Ionisationskammern" </w:instrText>
      </w:r>
      <w:r w:rsidRPr="00283AA8">
        <w:rPr>
          <w:color w:val="auto"/>
        </w:rPr>
        <w:fldChar w:fldCharType="separate"/>
      </w:r>
      <w:bookmarkStart w:id="0" w:name="TITD"/>
      <w:r w:rsidR="00B10511" w:rsidRPr="00283AA8">
        <w:rPr>
          <w:noProof/>
          <w:color w:val="auto"/>
        </w:rPr>
        <w:t>Dosismessverfahren nach der Sondenmethode für Photonen- und Elektronenstrahlung — Teil 2: Dosimetrie hochenergetischer Photonen- und Elektronenstrahlung mit Ionisationskammern</w:t>
      </w:r>
      <w:bookmarkEnd w:id="0"/>
      <w:r w:rsidRPr="00283AA8">
        <w:rPr>
          <w:color w:val="auto"/>
        </w:rPr>
        <w:fldChar w:fldCharType="end"/>
      </w:r>
      <w:r w:rsidRPr="00283AA8">
        <w:rPr>
          <w:color w:val="auto"/>
        </w:rPr>
        <w:fldChar w:fldCharType="begin"/>
      </w:r>
      <w:r w:rsidR="00210470" w:rsidRPr="00283AA8">
        <w:rPr>
          <w:color w:val="auto"/>
        </w:rPr>
        <w:instrText xml:space="preserve"> SET TITF "Méthodes dosimétriques à l'aide de sondes pour les rayonnements photonique et électronique — Partie 2: Dosimétrie des rayonnements photonique et électronique à haute énergie avec chambres d'ionisation" </w:instrText>
      </w:r>
      <w:r w:rsidRPr="00283AA8">
        <w:rPr>
          <w:color w:val="auto"/>
        </w:rPr>
        <w:fldChar w:fldCharType="separate"/>
      </w:r>
      <w:bookmarkStart w:id="1" w:name="TITF"/>
      <w:r w:rsidR="00B10511" w:rsidRPr="00283AA8">
        <w:rPr>
          <w:noProof/>
          <w:color w:val="auto"/>
        </w:rPr>
        <w:t>Méthodes dosimétriques à l'aide de sondes pour les rayonnements photonique et électronique — Partie 2: Dosimétrie des rayonnements photonique et électronique à haute énergie avec chambres d'ionisation</w:t>
      </w:r>
      <w:bookmarkEnd w:id="1"/>
      <w:r w:rsidRPr="00283AA8">
        <w:rPr>
          <w:color w:val="auto"/>
        </w:rPr>
        <w:fldChar w:fldCharType="end"/>
      </w:r>
      <w:r w:rsidRPr="00283AA8">
        <w:rPr>
          <w:color w:val="auto"/>
        </w:rPr>
        <w:fldChar w:fldCharType="begin"/>
      </w:r>
      <w:r w:rsidR="00210470" w:rsidRPr="00283AA8">
        <w:rPr>
          <w:color w:val="auto"/>
        </w:rPr>
        <w:instrText xml:space="preserve"> SET TITE "Procedures of dosimetry with probe-type detectors for photon and electron radiation — Part 2: Ionization chamber dosimetry of high energy photon and electron radiation" </w:instrText>
      </w:r>
      <w:r w:rsidRPr="00283AA8">
        <w:rPr>
          <w:color w:val="auto"/>
        </w:rPr>
        <w:fldChar w:fldCharType="separate"/>
      </w:r>
      <w:bookmarkStart w:id="2" w:name="TITE"/>
      <w:r w:rsidR="00B10511" w:rsidRPr="00283AA8">
        <w:rPr>
          <w:noProof/>
          <w:color w:val="auto"/>
        </w:rPr>
        <w:t>Procedures of dosimetry with probe-type detectors for photon and electron radiation — Part 2: Ionization chamber dosimetry of high energy photon and electron radiation</w:t>
      </w:r>
      <w:bookmarkEnd w:id="2"/>
      <w:r w:rsidRPr="00283AA8">
        <w:rPr>
          <w:color w:val="auto"/>
        </w:rPr>
        <w:fldChar w:fldCharType="end"/>
      </w:r>
      <w:r w:rsidRPr="00283AA8">
        <w:rPr>
          <w:color w:val="auto"/>
        </w:rPr>
        <w:fldChar w:fldCharType="begin"/>
      </w:r>
      <w:r w:rsidR="00210470" w:rsidRPr="00283AA8">
        <w:rPr>
          <w:color w:val="auto"/>
        </w:rPr>
        <w:instrText xml:space="preserve"> SET TITD3 "" </w:instrText>
      </w:r>
      <w:r w:rsidRPr="00283AA8">
        <w:rPr>
          <w:color w:val="auto"/>
        </w:rPr>
        <w:fldChar w:fldCharType="separate"/>
      </w:r>
      <w:bookmarkStart w:id="3" w:name="TITD3"/>
      <w:bookmarkEnd w:id="3"/>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TITD2 "Teil 2: Dosimetrie hochenergetischer Photonen- und Elektronenstrahlung mit Ionisationskammern" </w:instrText>
      </w:r>
      <w:r w:rsidRPr="00283AA8">
        <w:rPr>
          <w:color w:val="auto"/>
        </w:rPr>
        <w:fldChar w:fldCharType="separate"/>
      </w:r>
      <w:bookmarkStart w:id="4" w:name="TITD2"/>
      <w:r w:rsidR="00B10511" w:rsidRPr="00283AA8">
        <w:rPr>
          <w:noProof/>
          <w:color w:val="auto"/>
        </w:rPr>
        <w:t>Teil 2: Dosimetrie hochenergetischer Photonen- und Elektronenstrahlung mit Ionisationskammern</w:t>
      </w:r>
      <w:bookmarkEnd w:id="4"/>
      <w:r w:rsidRPr="00283AA8">
        <w:rPr>
          <w:color w:val="auto"/>
        </w:rPr>
        <w:fldChar w:fldCharType="end"/>
      </w:r>
      <w:r w:rsidRPr="00283AA8">
        <w:rPr>
          <w:color w:val="auto"/>
        </w:rPr>
        <w:fldChar w:fldCharType="begin"/>
      </w:r>
      <w:r w:rsidR="00210470" w:rsidRPr="00283AA8">
        <w:rPr>
          <w:color w:val="auto"/>
        </w:rPr>
        <w:instrText xml:space="preserve"> SET TITD1 "Dosismessverfahren nach der Sondenmethode für Photonen- und Elektronenstrahlung" </w:instrText>
      </w:r>
      <w:r w:rsidRPr="00283AA8">
        <w:rPr>
          <w:color w:val="auto"/>
        </w:rPr>
        <w:fldChar w:fldCharType="separate"/>
      </w:r>
      <w:bookmarkStart w:id="5" w:name="TITD1"/>
      <w:r w:rsidR="00B10511" w:rsidRPr="00283AA8">
        <w:rPr>
          <w:noProof/>
          <w:color w:val="auto"/>
        </w:rPr>
        <w:t>Dosismessverfahren nach der Sondenmethode für Photonen- und Elektronenstrahlung</w:t>
      </w:r>
      <w:bookmarkEnd w:id="5"/>
      <w:r w:rsidRPr="00283AA8">
        <w:rPr>
          <w:color w:val="auto"/>
        </w:rPr>
        <w:fldChar w:fldCharType="end"/>
      </w:r>
      <w:r w:rsidRPr="00283AA8">
        <w:rPr>
          <w:color w:val="auto"/>
        </w:rPr>
        <w:fldChar w:fldCharType="begin"/>
      </w:r>
      <w:r w:rsidR="00210470" w:rsidRPr="00283AA8">
        <w:rPr>
          <w:color w:val="auto"/>
        </w:rPr>
        <w:instrText xml:space="preserve"> SET LIBTypeTitreNAT " 219" </w:instrText>
      </w:r>
      <w:r w:rsidRPr="00283AA8">
        <w:rPr>
          <w:color w:val="auto"/>
        </w:rPr>
        <w:fldChar w:fldCharType="separate"/>
      </w:r>
      <w:bookmarkStart w:id="6" w:name="LIBTypeTitreNAT"/>
      <w:r w:rsidR="00B10511" w:rsidRPr="00283AA8">
        <w:rPr>
          <w:noProof/>
          <w:color w:val="auto"/>
        </w:rPr>
        <w:t xml:space="preserve"> 219</w:t>
      </w:r>
      <w:bookmarkEnd w:id="6"/>
      <w:r w:rsidRPr="00283AA8">
        <w:rPr>
          <w:color w:val="auto"/>
        </w:rPr>
        <w:fldChar w:fldCharType="end"/>
      </w:r>
      <w:r w:rsidRPr="00283AA8">
        <w:rPr>
          <w:color w:val="auto"/>
        </w:rPr>
        <w:fldChar w:fldCharType="begin"/>
      </w:r>
      <w:r w:rsidR="00210470" w:rsidRPr="00283AA8">
        <w:rPr>
          <w:color w:val="auto"/>
        </w:rPr>
        <w:instrText xml:space="preserve"> SET DINHEADER "DIN 6800-2:2008-03" </w:instrText>
      </w:r>
      <w:r w:rsidRPr="00283AA8">
        <w:rPr>
          <w:color w:val="auto"/>
        </w:rPr>
        <w:fldChar w:fldCharType="separate"/>
      </w:r>
      <w:bookmarkStart w:id="7" w:name="DINHEADER"/>
      <w:r w:rsidR="00B10511" w:rsidRPr="00283AA8">
        <w:rPr>
          <w:noProof/>
          <w:color w:val="auto"/>
        </w:rPr>
        <w:t>DIN 6800-2:2008-03</w:t>
      </w:r>
      <w:bookmarkEnd w:id="7"/>
      <w:r w:rsidRPr="00283AA8">
        <w:rPr>
          <w:color w:val="auto"/>
        </w:rPr>
        <w:fldChar w:fldCharType="end"/>
      </w:r>
      <w:r w:rsidRPr="00283AA8">
        <w:rPr>
          <w:color w:val="auto"/>
        </w:rPr>
        <w:fldChar w:fldCharType="begin"/>
      </w:r>
      <w:r w:rsidR="00210470" w:rsidRPr="00283AA8">
        <w:rPr>
          <w:color w:val="auto"/>
        </w:rPr>
        <w:instrText xml:space="preserve"> SET DINSTAGE "" </w:instrText>
      </w:r>
      <w:r w:rsidRPr="00283AA8">
        <w:rPr>
          <w:color w:val="auto"/>
        </w:rPr>
        <w:fldChar w:fldCharType="separate"/>
      </w:r>
      <w:bookmarkStart w:id="8" w:name="DINSTAGE"/>
      <w:bookmarkEnd w:id="8"/>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DINSTATUS "DEUTSCHE NORM" </w:instrText>
      </w:r>
      <w:r w:rsidRPr="00283AA8">
        <w:rPr>
          <w:color w:val="auto"/>
        </w:rPr>
        <w:fldChar w:fldCharType="separate"/>
      </w:r>
      <w:bookmarkStart w:id="9" w:name="DINSTATUS"/>
      <w:r w:rsidR="00B10511" w:rsidRPr="00283AA8">
        <w:rPr>
          <w:noProof/>
          <w:color w:val="auto"/>
        </w:rPr>
        <w:t>DEUTSCHE NORM</w:t>
      </w:r>
      <w:bookmarkEnd w:id="9"/>
      <w:r w:rsidRPr="00283AA8">
        <w:rPr>
          <w:color w:val="auto"/>
        </w:rPr>
        <w:fldChar w:fldCharType="end"/>
      </w:r>
      <w:r w:rsidRPr="00283AA8">
        <w:rPr>
          <w:color w:val="auto"/>
        </w:rPr>
        <w:fldChar w:fldCharType="begin"/>
      </w:r>
      <w:r w:rsidR="00210470" w:rsidRPr="00283AA8">
        <w:rPr>
          <w:color w:val="auto"/>
        </w:rPr>
        <w:instrText xml:space="preserve"> SET DINBBLNBR "" </w:instrText>
      </w:r>
      <w:r w:rsidRPr="00283AA8">
        <w:rPr>
          <w:color w:val="auto"/>
        </w:rPr>
        <w:fldChar w:fldCharType="separate"/>
      </w:r>
      <w:bookmarkStart w:id="10" w:name="DINBBLNBR"/>
      <w:bookmarkEnd w:id="10"/>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DINDOKYEAR "2008" </w:instrText>
      </w:r>
      <w:r w:rsidRPr="00283AA8">
        <w:rPr>
          <w:color w:val="auto"/>
        </w:rPr>
        <w:fldChar w:fldCharType="separate"/>
      </w:r>
      <w:bookmarkStart w:id="11" w:name="DINDOKYEAR"/>
      <w:r w:rsidR="00B10511" w:rsidRPr="00283AA8">
        <w:rPr>
          <w:noProof/>
          <w:color w:val="auto"/>
        </w:rPr>
        <w:t>2008</w:t>
      </w:r>
      <w:bookmarkEnd w:id="11"/>
      <w:r w:rsidRPr="00283AA8">
        <w:rPr>
          <w:color w:val="auto"/>
        </w:rPr>
        <w:fldChar w:fldCharType="end"/>
      </w:r>
      <w:r w:rsidRPr="00283AA8">
        <w:rPr>
          <w:color w:val="auto"/>
        </w:rPr>
        <w:fldChar w:fldCharType="begin"/>
      </w:r>
      <w:r w:rsidR="00210470" w:rsidRPr="00283AA8">
        <w:rPr>
          <w:color w:val="auto"/>
        </w:rPr>
        <w:instrText xml:space="preserve"> SET DINDOKMONTH "März" </w:instrText>
      </w:r>
      <w:r w:rsidRPr="00283AA8">
        <w:rPr>
          <w:color w:val="auto"/>
        </w:rPr>
        <w:fldChar w:fldCharType="separate"/>
      </w:r>
      <w:bookmarkStart w:id="12" w:name="DINDOKMONTH"/>
      <w:r w:rsidR="00B10511" w:rsidRPr="00283AA8">
        <w:rPr>
          <w:noProof/>
          <w:color w:val="auto"/>
        </w:rPr>
        <w:t>März</w:t>
      </w:r>
      <w:bookmarkEnd w:id="12"/>
      <w:r w:rsidRPr="00283AA8">
        <w:rPr>
          <w:color w:val="auto"/>
        </w:rPr>
        <w:fldChar w:fldCharType="end"/>
      </w:r>
      <w:r w:rsidRPr="00283AA8">
        <w:rPr>
          <w:color w:val="auto"/>
        </w:rPr>
        <w:fldChar w:fldCharType="begin"/>
      </w:r>
      <w:r w:rsidR="00210470" w:rsidRPr="00283AA8">
        <w:rPr>
          <w:color w:val="auto"/>
        </w:rPr>
        <w:instrText xml:space="preserve"> SET DINDOKSTUFFE "Veröffentlichung" </w:instrText>
      </w:r>
      <w:r w:rsidRPr="00283AA8">
        <w:rPr>
          <w:color w:val="auto"/>
        </w:rPr>
        <w:fldChar w:fldCharType="separate"/>
      </w:r>
      <w:bookmarkStart w:id="13" w:name="DINDOKSTUFFE"/>
      <w:r w:rsidR="00B10511" w:rsidRPr="00283AA8">
        <w:rPr>
          <w:noProof/>
          <w:color w:val="auto"/>
        </w:rPr>
        <w:t>Veröffentlichung</w:t>
      </w:r>
      <w:bookmarkEnd w:id="13"/>
      <w:r w:rsidRPr="00283AA8">
        <w:rPr>
          <w:color w:val="auto"/>
        </w:rPr>
        <w:fldChar w:fldCharType="end"/>
      </w:r>
      <w:r w:rsidRPr="00283AA8">
        <w:rPr>
          <w:color w:val="auto"/>
        </w:rPr>
        <w:fldChar w:fldCharType="begin"/>
      </w:r>
      <w:r w:rsidR="00210470" w:rsidRPr="00283AA8">
        <w:rPr>
          <w:color w:val="auto"/>
        </w:rPr>
        <w:instrText xml:space="preserve"> SET DINDOKPROJNR "" </w:instrText>
      </w:r>
      <w:r w:rsidRPr="00283AA8">
        <w:rPr>
          <w:color w:val="auto"/>
        </w:rPr>
        <w:fldChar w:fldCharType="separate"/>
      </w:r>
      <w:bookmarkStart w:id="14" w:name="DINDOKPROJNR"/>
      <w:bookmarkEnd w:id="14"/>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DINDOKVERSNR "3" </w:instrText>
      </w:r>
      <w:r w:rsidRPr="00283AA8">
        <w:rPr>
          <w:color w:val="auto"/>
        </w:rPr>
        <w:fldChar w:fldCharType="separate"/>
      </w:r>
      <w:bookmarkStart w:id="15" w:name="DINDOKVERSNR"/>
      <w:r w:rsidR="00B10511" w:rsidRPr="00283AA8">
        <w:rPr>
          <w:noProof/>
          <w:color w:val="auto"/>
        </w:rPr>
        <w:t>3</w:t>
      </w:r>
      <w:bookmarkEnd w:id="15"/>
      <w:r w:rsidRPr="00283AA8">
        <w:rPr>
          <w:color w:val="auto"/>
        </w:rPr>
        <w:fldChar w:fldCharType="end"/>
      </w:r>
      <w:r w:rsidRPr="00283AA8">
        <w:rPr>
          <w:color w:val="auto"/>
        </w:rPr>
        <w:fldChar w:fldCharType="begin"/>
      </w:r>
      <w:r w:rsidR="00210470" w:rsidRPr="00283AA8">
        <w:rPr>
          <w:color w:val="auto"/>
        </w:rPr>
        <w:instrText xml:space="preserve"> SET DINDOKANDNR "" </w:instrText>
      </w:r>
      <w:r w:rsidRPr="00283AA8">
        <w:rPr>
          <w:color w:val="auto"/>
        </w:rPr>
        <w:fldChar w:fldCharType="separate"/>
      </w:r>
      <w:bookmarkStart w:id="16" w:name="DINDOKANDNR"/>
      <w:bookmarkEnd w:id="16"/>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DINDOKTEILNR "2" </w:instrText>
      </w:r>
      <w:r w:rsidRPr="00283AA8">
        <w:rPr>
          <w:color w:val="auto"/>
        </w:rPr>
        <w:fldChar w:fldCharType="separate"/>
      </w:r>
      <w:bookmarkStart w:id="17" w:name="DINDOKTEILNR"/>
      <w:r w:rsidR="00B10511" w:rsidRPr="00283AA8">
        <w:rPr>
          <w:noProof/>
          <w:color w:val="auto"/>
        </w:rPr>
        <w:t>2</w:t>
      </w:r>
      <w:bookmarkEnd w:id="17"/>
      <w:r w:rsidRPr="00283AA8">
        <w:rPr>
          <w:color w:val="auto"/>
        </w:rPr>
        <w:fldChar w:fldCharType="end"/>
      </w:r>
      <w:r w:rsidRPr="00283AA8">
        <w:rPr>
          <w:color w:val="auto"/>
        </w:rPr>
        <w:fldChar w:fldCharType="begin"/>
      </w:r>
      <w:r w:rsidR="00210470" w:rsidRPr="00283AA8">
        <w:rPr>
          <w:color w:val="auto"/>
        </w:rPr>
        <w:instrText xml:space="preserve"> SET DINDOKNR "6800" </w:instrText>
      </w:r>
      <w:r w:rsidRPr="00283AA8">
        <w:rPr>
          <w:color w:val="auto"/>
        </w:rPr>
        <w:fldChar w:fldCharType="separate"/>
      </w:r>
      <w:bookmarkStart w:id="18" w:name="DINDOKNR"/>
      <w:r w:rsidR="00B10511" w:rsidRPr="00283AA8">
        <w:rPr>
          <w:noProof/>
          <w:color w:val="auto"/>
        </w:rPr>
        <w:t>6800</w:t>
      </w:r>
      <w:bookmarkEnd w:id="18"/>
      <w:r w:rsidRPr="00283AA8">
        <w:rPr>
          <w:color w:val="auto"/>
        </w:rPr>
        <w:fldChar w:fldCharType="end"/>
      </w:r>
      <w:r w:rsidRPr="00283AA8">
        <w:rPr>
          <w:color w:val="auto"/>
        </w:rPr>
        <w:fldChar w:fldCharType="begin"/>
      </w:r>
      <w:r w:rsidR="00210470" w:rsidRPr="00283AA8">
        <w:rPr>
          <w:color w:val="auto"/>
        </w:rPr>
        <w:instrText xml:space="preserve"> SET DINDOKUNTERTYP "" </w:instrText>
      </w:r>
      <w:r w:rsidRPr="00283AA8">
        <w:rPr>
          <w:color w:val="auto"/>
        </w:rPr>
        <w:fldChar w:fldCharType="separate"/>
      </w:r>
      <w:bookmarkStart w:id="19" w:name="DINDOKUNTERTYP"/>
      <w:bookmarkEnd w:id="19"/>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DINDOKTYP "Norm" </w:instrText>
      </w:r>
      <w:r w:rsidRPr="00283AA8">
        <w:rPr>
          <w:color w:val="auto"/>
        </w:rPr>
        <w:fldChar w:fldCharType="separate"/>
      </w:r>
      <w:bookmarkStart w:id="20" w:name="DINDOKTYP"/>
      <w:r w:rsidR="00B10511" w:rsidRPr="00283AA8">
        <w:rPr>
          <w:noProof/>
          <w:color w:val="auto"/>
        </w:rPr>
        <w:t>Norm</w:t>
      </w:r>
      <w:bookmarkEnd w:id="20"/>
      <w:r w:rsidRPr="00283AA8">
        <w:rPr>
          <w:color w:val="auto"/>
        </w:rPr>
        <w:fldChar w:fldCharType="end"/>
      </w:r>
      <w:r w:rsidRPr="00283AA8">
        <w:rPr>
          <w:color w:val="auto"/>
        </w:rPr>
        <w:fldChar w:fldCharType="begin"/>
      </w:r>
      <w:r w:rsidR="00210470" w:rsidRPr="00283AA8">
        <w:rPr>
          <w:color w:val="auto"/>
        </w:rPr>
        <w:instrText xml:space="preserve"> SET LIBLANG " 3" </w:instrText>
      </w:r>
      <w:r w:rsidRPr="00283AA8">
        <w:rPr>
          <w:color w:val="auto"/>
        </w:rPr>
        <w:fldChar w:fldCharType="separate"/>
      </w:r>
      <w:bookmarkStart w:id="21" w:name="LIBLANG"/>
      <w:r w:rsidR="00B10511" w:rsidRPr="00283AA8">
        <w:rPr>
          <w:noProof/>
          <w:color w:val="auto"/>
        </w:rPr>
        <w:t xml:space="preserve"> 3</w:t>
      </w:r>
      <w:bookmarkEnd w:id="21"/>
      <w:r w:rsidRPr="00283AA8">
        <w:rPr>
          <w:color w:val="auto"/>
        </w:rPr>
        <w:fldChar w:fldCharType="end"/>
      </w:r>
      <w:r w:rsidRPr="00283AA8">
        <w:rPr>
          <w:color w:val="auto"/>
        </w:rPr>
        <w:fldChar w:fldCharType="begin"/>
      </w:r>
      <w:r w:rsidR="00210470" w:rsidRPr="00283AA8">
        <w:rPr>
          <w:color w:val="auto"/>
        </w:rPr>
        <w:instrText xml:space="preserve"> SET libH2NAME "Überschrift 2;h2;H2 Char" </w:instrText>
      </w:r>
      <w:r w:rsidRPr="00283AA8">
        <w:rPr>
          <w:color w:val="auto"/>
        </w:rPr>
        <w:fldChar w:fldCharType="separate"/>
      </w:r>
      <w:bookmarkStart w:id="22" w:name="libH2NAME"/>
      <w:r w:rsidR="00B10511" w:rsidRPr="00283AA8">
        <w:rPr>
          <w:noProof/>
          <w:color w:val="auto"/>
        </w:rPr>
        <w:t>Überschrift 2;h2;H2 Char</w:t>
      </w:r>
      <w:bookmarkEnd w:id="22"/>
      <w:r w:rsidRPr="00283AA8">
        <w:rPr>
          <w:color w:val="auto"/>
        </w:rPr>
        <w:fldChar w:fldCharType="end"/>
      </w:r>
      <w:r w:rsidRPr="00283AA8">
        <w:rPr>
          <w:color w:val="auto"/>
        </w:rPr>
        <w:fldChar w:fldCharType="begin"/>
      </w:r>
      <w:r w:rsidR="00210470" w:rsidRPr="00283AA8">
        <w:rPr>
          <w:color w:val="auto"/>
        </w:rPr>
        <w:instrText xml:space="preserve"> SET libH1NAME "Überschrift 1" </w:instrText>
      </w:r>
      <w:r w:rsidRPr="00283AA8">
        <w:rPr>
          <w:color w:val="auto"/>
        </w:rPr>
        <w:fldChar w:fldCharType="separate"/>
      </w:r>
      <w:bookmarkStart w:id="23" w:name="libH1NAME"/>
      <w:r w:rsidR="00B10511" w:rsidRPr="00283AA8">
        <w:rPr>
          <w:noProof/>
          <w:color w:val="auto"/>
        </w:rPr>
        <w:t>Überschrift 1</w:t>
      </w:r>
      <w:bookmarkEnd w:id="23"/>
      <w:r w:rsidRPr="00283AA8">
        <w:rPr>
          <w:color w:val="auto"/>
        </w:rPr>
        <w:fldChar w:fldCharType="end"/>
      </w:r>
      <w:r w:rsidRPr="00283AA8">
        <w:rPr>
          <w:color w:val="auto"/>
        </w:rPr>
        <w:fldChar w:fldCharType="begin"/>
      </w:r>
      <w:r w:rsidR="00210470" w:rsidRPr="00283AA8">
        <w:rPr>
          <w:color w:val="auto"/>
        </w:rPr>
        <w:instrText xml:space="preserve"> SET LibDesc "" </w:instrText>
      </w:r>
      <w:r w:rsidRPr="00283AA8">
        <w:rPr>
          <w:color w:val="auto"/>
        </w:rPr>
        <w:fldChar w:fldCharType="separate"/>
      </w:r>
      <w:bookmarkStart w:id="24" w:name="LibDesc"/>
      <w:bookmarkEnd w:id="24"/>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LibDescD "" </w:instrText>
      </w:r>
      <w:r w:rsidRPr="00283AA8">
        <w:rPr>
          <w:color w:val="auto"/>
        </w:rPr>
        <w:fldChar w:fldCharType="separate"/>
      </w:r>
      <w:bookmarkStart w:id="25" w:name="LibDescD"/>
      <w:bookmarkEnd w:id="25"/>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LibDescE "" </w:instrText>
      </w:r>
      <w:r w:rsidRPr="00283AA8">
        <w:rPr>
          <w:color w:val="auto"/>
        </w:rPr>
        <w:fldChar w:fldCharType="separate"/>
      </w:r>
      <w:bookmarkStart w:id="26" w:name="LibDescE"/>
      <w:bookmarkEnd w:id="26"/>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LibDescF "" </w:instrText>
      </w:r>
      <w:r w:rsidRPr="00283AA8">
        <w:rPr>
          <w:color w:val="auto"/>
        </w:rPr>
        <w:fldChar w:fldCharType="separate"/>
      </w:r>
      <w:bookmarkStart w:id="27" w:name="LibDescF"/>
      <w:bookmarkEnd w:id="27"/>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NATSubVer "" </w:instrText>
      </w:r>
      <w:r w:rsidRPr="00283AA8">
        <w:rPr>
          <w:color w:val="auto"/>
        </w:rPr>
        <w:fldChar w:fldCharType="separate"/>
      </w:r>
      <w:bookmarkStart w:id="28" w:name="NATSubVer"/>
      <w:bookmarkEnd w:id="28"/>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CENSubVer "0" </w:instrText>
      </w:r>
      <w:r w:rsidRPr="00283AA8">
        <w:rPr>
          <w:color w:val="auto"/>
        </w:rPr>
        <w:fldChar w:fldCharType="separate"/>
      </w:r>
      <w:bookmarkStart w:id="29" w:name="CENSubVer"/>
      <w:r w:rsidR="00B10511" w:rsidRPr="00283AA8">
        <w:rPr>
          <w:noProof/>
          <w:color w:val="auto"/>
        </w:rPr>
        <w:t>0</w:t>
      </w:r>
      <w:bookmarkEnd w:id="29"/>
      <w:r w:rsidRPr="00283AA8">
        <w:rPr>
          <w:color w:val="auto"/>
        </w:rPr>
        <w:fldChar w:fldCharType="end"/>
      </w:r>
      <w:r w:rsidRPr="00283AA8">
        <w:rPr>
          <w:color w:val="auto"/>
        </w:rPr>
        <w:fldChar w:fldCharType="begin"/>
      </w:r>
      <w:r w:rsidR="00210470" w:rsidRPr="00283AA8">
        <w:rPr>
          <w:color w:val="auto"/>
        </w:rPr>
        <w:instrText xml:space="preserve"> SET ISOSubVer " CR15" </w:instrText>
      </w:r>
      <w:r w:rsidRPr="00283AA8">
        <w:rPr>
          <w:color w:val="auto"/>
        </w:rPr>
        <w:fldChar w:fldCharType="separate"/>
      </w:r>
      <w:bookmarkStart w:id="30" w:name="ISOSubVer"/>
      <w:r w:rsidR="00B10511" w:rsidRPr="00283AA8">
        <w:rPr>
          <w:noProof/>
          <w:color w:val="auto"/>
        </w:rPr>
        <w:t xml:space="preserve"> CR15</w:t>
      </w:r>
      <w:bookmarkEnd w:id="30"/>
      <w:r w:rsidRPr="00283AA8">
        <w:rPr>
          <w:color w:val="auto"/>
        </w:rPr>
        <w:fldChar w:fldCharType="end"/>
      </w:r>
      <w:r w:rsidRPr="00283AA8">
        <w:rPr>
          <w:color w:val="auto"/>
        </w:rPr>
        <w:fldChar w:fldCharType="begin"/>
      </w:r>
      <w:r w:rsidR="00210470" w:rsidRPr="00283AA8">
        <w:rPr>
          <w:color w:val="auto"/>
        </w:rPr>
        <w:instrText xml:space="preserve"> SET LIBVerMSDN "STD Version 2.2" </w:instrText>
      </w:r>
      <w:r w:rsidRPr="00283AA8">
        <w:rPr>
          <w:color w:val="auto"/>
        </w:rPr>
        <w:fldChar w:fldCharType="separate"/>
      </w:r>
      <w:bookmarkStart w:id="31" w:name="LIBVerMSDN"/>
      <w:r w:rsidR="00B10511" w:rsidRPr="00283AA8">
        <w:rPr>
          <w:noProof/>
          <w:color w:val="auto"/>
        </w:rPr>
        <w:t>STD Version 2.2</w:t>
      </w:r>
      <w:bookmarkEnd w:id="31"/>
      <w:r w:rsidRPr="00283AA8">
        <w:rPr>
          <w:color w:val="auto"/>
        </w:rPr>
        <w:fldChar w:fldCharType="end"/>
      </w:r>
      <w:r w:rsidRPr="00283AA8">
        <w:rPr>
          <w:color w:val="auto"/>
        </w:rPr>
        <w:fldChar w:fldCharType="begin"/>
      </w:r>
      <w:r w:rsidR="00210470" w:rsidRPr="00283AA8">
        <w:rPr>
          <w:color w:val="auto"/>
        </w:rPr>
        <w:instrText xml:space="preserve"> SET LIBStageCode "" </w:instrText>
      </w:r>
      <w:r w:rsidRPr="00283AA8">
        <w:rPr>
          <w:color w:val="auto"/>
        </w:rPr>
        <w:fldChar w:fldCharType="separate"/>
      </w:r>
      <w:bookmarkStart w:id="32" w:name="LIBStageCode"/>
      <w:bookmarkEnd w:id="32"/>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LibRpl "" </w:instrText>
      </w:r>
      <w:r w:rsidRPr="00283AA8">
        <w:rPr>
          <w:color w:val="auto"/>
        </w:rPr>
        <w:fldChar w:fldCharType="separate"/>
      </w:r>
      <w:bookmarkStart w:id="33" w:name="LibRpl"/>
      <w:bookmarkEnd w:id="33"/>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LibICS "" </w:instrText>
      </w:r>
      <w:r w:rsidRPr="00283AA8">
        <w:rPr>
          <w:color w:val="auto"/>
        </w:rPr>
        <w:fldChar w:fldCharType="separate"/>
      </w:r>
      <w:bookmarkStart w:id="34" w:name="LibICS"/>
      <w:bookmarkEnd w:id="34"/>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LIBFIL " 8" </w:instrText>
      </w:r>
      <w:r w:rsidRPr="00283AA8">
        <w:rPr>
          <w:color w:val="auto"/>
        </w:rPr>
        <w:fldChar w:fldCharType="separate"/>
      </w:r>
      <w:bookmarkStart w:id="35" w:name="LIBFIL"/>
      <w:r w:rsidR="00B10511" w:rsidRPr="00283AA8">
        <w:rPr>
          <w:noProof/>
          <w:color w:val="auto"/>
        </w:rPr>
        <w:t xml:space="preserve"> 8</w:t>
      </w:r>
      <w:bookmarkEnd w:id="35"/>
      <w:r w:rsidRPr="00283AA8">
        <w:rPr>
          <w:color w:val="auto"/>
        </w:rPr>
        <w:fldChar w:fldCharType="end"/>
      </w:r>
      <w:r w:rsidRPr="00283AA8">
        <w:rPr>
          <w:color w:val="auto"/>
        </w:rPr>
        <w:fldChar w:fldCharType="begin"/>
      </w:r>
      <w:r w:rsidR="00210470" w:rsidRPr="00283AA8">
        <w:rPr>
          <w:color w:val="auto"/>
        </w:rPr>
        <w:instrText xml:space="preserve"> SET LIBDeFileName "D:\Eigene Dateien\heo\@npo_heo\@_DRUCKFREIF für BV\@_nat-DIN\6800-2\DIN_6800-2_(D)_st.doc" </w:instrText>
      </w:r>
      <w:r w:rsidRPr="00283AA8">
        <w:rPr>
          <w:color w:val="auto"/>
        </w:rPr>
        <w:fldChar w:fldCharType="separate"/>
      </w:r>
      <w:bookmarkStart w:id="36" w:name="LIBDeFileName"/>
      <w:r w:rsidR="00B10511" w:rsidRPr="00283AA8">
        <w:rPr>
          <w:noProof/>
          <w:color w:val="auto"/>
        </w:rPr>
        <w:t>D:\Eigene Dateien\heo\@npo_heo\@_DRUCKFREIF für BV\@_nat-DIN\6800-2\DIN_6800-2_(D)_st.doc</w:t>
      </w:r>
      <w:bookmarkEnd w:id="36"/>
      <w:r w:rsidRPr="00283AA8">
        <w:rPr>
          <w:color w:val="auto"/>
        </w:rPr>
        <w:fldChar w:fldCharType="end"/>
      </w:r>
      <w:r w:rsidRPr="00283AA8">
        <w:rPr>
          <w:color w:val="auto"/>
        </w:rPr>
        <w:fldChar w:fldCharType="begin"/>
      </w:r>
      <w:r w:rsidR="0014770B" w:rsidRPr="00283AA8">
        <w:rPr>
          <w:color w:val="auto"/>
        </w:rPr>
        <w:instrText xml:space="preserve"> SET LIBFrFileName ""</w:instrText>
      </w:r>
      <w:r w:rsidRPr="00283AA8">
        <w:rPr>
          <w:color w:val="auto"/>
        </w:rPr>
        <w:fldChar w:fldCharType="separate"/>
      </w:r>
      <w:bookmarkStart w:id="37" w:name="LIBFrFileName"/>
      <w:bookmarkEnd w:id="37"/>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LIBEnFileName ""</w:instrText>
      </w:r>
      <w:r w:rsidRPr="00283AA8">
        <w:rPr>
          <w:color w:val="auto"/>
        </w:rPr>
        <w:fldChar w:fldCharType="separate"/>
      </w:r>
      <w:bookmarkStart w:id="38" w:name="LIBEnFileName"/>
      <w:bookmarkEnd w:id="38"/>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LIBNatFileName ""</w:instrText>
      </w:r>
      <w:r w:rsidRPr="00283AA8">
        <w:rPr>
          <w:color w:val="auto"/>
        </w:rPr>
        <w:fldChar w:fldCharType="separate"/>
      </w:r>
      <w:bookmarkStart w:id="39" w:name="LIBNatFileName"/>
      <w:bookmarkEnd w:id="39"/>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LIBFileOld "" </w:instrText>
      </w:r>
      <w:r w:rsidRPr="00283AA8">
        <w:rPr>
          <w:color w:val="auto"/>
        </w:rPr>
        <w:fldChar w:fldCharType="separate"/>
      </w:r>
      <w:bookmarkStart w:id="40" w:name="LIBFileOld"/>
      <w:bookmarkEnd w:id="40"/>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LIBTypeTitreCEN "" </w:instrText>
      </w:r>
      <w:r w:rsidRPr="00283AA8">
        <w:rPr>
          <w:color w:val="auto"/>
        </w:rPr>
        <w:fldChar w:fldCharType="separate"/>
      </w:r>
      <w:bookmarkStart w:id="41" w:name="LIBTypeTitreCEN"/>
      <w:bookmarkStart w:id="42" w:name="LIBTypeTitre"/>
      <w:bookmarkEnd w:id="41"/>
      <w:bookmarkEnd w:id="42"/>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LIBTypeTitreISO "" </w:instrText>
      </w:r>
      <w:r w:rsidRPr="00283AA8">
        <w:rPr>
          <w:color w:val="auto"/>
        </w:rPr>
        <w:fldChar w:fldCharType="separate"/>
      </w:r>
      <w:bookmarkStart w:id="43" w:name="LIBTypeTitreISO"/>
      <w:bookmarkEnd w:id="43"/>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LibEnteteCEN "" </w:instrText>
      </w:r>
      <w:r w:rsidRPr="00283AA8">
        <w:rPr>
          <w:color w:val="auto"/>
        </w:rPr>
        <w:fldChar w:fldCharType="separate"/>
      </w:r>
      <w:bookmarkStart w:id="44" w:name="LibEnteteCEN"/>
      <w:bookmarkStart w:id="45" w:name="LibFileEnTete"/>
      <w:bookmarkStart w:id="46" w:name="LibEntete"/>
      <w:bookmarkEnd w:id="44"/>
      <w:bookmarkEnd w:id="45"/>
      <w:bookmarkEnd w:id="46"/>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LibEnteteISO "" </w:instrText>
      </w:r>
      <w:r w:rsidRPr="00283AA8">
        <w:rPr>
          <w:color w:val="auto"/>
        </w:rPr>
        <w:fldChar w:fldCharType="separate"/>
      </w:r>
      <w:bookmarkStart w:id="47" w:name="LibEnteteISO"/>
      <w:bookmarkEnd w:id="47"/>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LibEnteteNAT "" </w:instrText>
      </w:r>
      <w:r w:rsidRPr="00283AA8">
        <w:rPr>
          <w:color w:val="auto"/>
        </w:rPr>
        <w:fldChar w:fldCharType="separate"/>
      </w:r>
      <w:bookmarkStart w:id="48" w:name="LibEnteteNAT"/>
      <w:bookmarkEnd w:id="48"/>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LIBASynchroVF "" </w:instrText>
      </w:r>
      <w:r w:rsidRPr="00283AA8">
        <w:rPr>
          <w:color w:val="auto"/>
        </w:rPr>
        <w:fldChar w:fldCharType="separate"/>
      </w:r>
      <w:bookmarkStart w:id="49" w:name="LIBASynchroVF"/>
      <w:bookmarkStart w:id="50" w:name="LIBASynchro"/>
      <w:bookmarkEnd w:id="49"/>
      <w:bookmarkEnd w:id="50"/>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LIBASynchroVE "" </w:instrText>
      </w:r>
      <w:r w:rsidRPr="00283AA8">
        <w:rPr>
          <w:color w:val="auto"/>
        </w:rPr>
        <w:fldChar w:fldCharType="separate"/>
      </w:r>
      <w:bookmarkStart w:id="51" w:name="LIBASynchroVE"/>
      <w:bookmarkEnd w:id="51"/>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LIBASynchroVD "" </w:instrText>
      </w:r>
      <w:r w:rsidRPr="00283AA8">
        <w:rPr>
          <w:color w:val="auto"/>
        </w:rPr>
        <w:fldChar w:fldCharType="separate"/>
      </w:r>
      <w:bookmarkStart w:id="52" w:name="LIBASynchroVD"/>
      <w:bookmarkEnd w:id="52"/>
      <w:r w:rsidR="00B10511">
        <w:rPr>
          <w:noProof/>
          <w:color w:val="auto"/>
        </w:rPr>
        <w:t xml:space="preserve"> </w:t>
      </w:r>
      <w:r w:rsidRPr="00283AA8">
        <w:rPr>
          <w:color w:val="auto"/>
        </w:rPr>
        <w:fldChar w:fldCharType="end"/>
      </w:r>
      <w:r w:rsidRPr="00283AA8">
        <w:rPr>
          <w:color w:val="auto"/>
        </w:rPr>
        <w:fldChar w:fldCharType="begin"/>
      </w:r>
      <w:r w:rsidR="0014770B" w:rsidRPr="00283AA8">
        <w:rPr>
          <w:color w:val="auto"/>
        </w:rPr>
        <w:instrText xml:space="preserve"> SET LIBPATENT "" </w:instrText>
      </w:r>
      <w:r w:rsidRPr="00283AA8">
        <w:rPr>
          <w:color w:val="auto"/>
        </w:rPr>
        <w:fldChar w:fldCharType="separate"/>
      </w:r>
      <w:bookmarkStart w:id="53" w:name="LIBPATENT"/>
      <w:bookmarkEnd w:id="53"/>
      <w:r w:rsidR="00B10511">
        <w:rPr>
          <w:noProof/>
          <w:color w:val="auto"/>
        </w:rPr>
        <w:t xml:space="preserve"> </w:t>
      </w:r>
      <w:r w:rsidRPr="00283AA8">
        <w:rPr>
          <w:color w:val="auto"/>
        </w:rPr>
        <w:fldChar w:fldCharType="end"/>
      </w:r>
      <w:r w:rsidRPr="00283AA8">
        <w:rPr>
          <w:color w:val="auto"/>
        </w:rPr>
        <w:fldChar w:fldCharType="begin"/>
      </w:r>
      <w:r w:rsidR="00210470" w:rsidRPr="00283AA8">
        <w:rPr>
          <w:color w:val="auto"/>
        </w:rPr>
        <w:instrText xml:space="preserve"> SET DINFRTPNR "6800-2" </w:instrText>
      </w:r>
      <w:r w:rsidRPr="00283AA8">
        <w:rPr>
          <w:color w:val="auto"/>
        </w:rPr>
        <w:fldChar w:fldCharType="separate"/>
      </w:r>
      <w:bookmarkStart w:id="54" w:name="DINFRTPNR"/>
      <w:r w:rsidR="00B10511" w:rsidRPr="00283AA8">
        <w:rPr>
          <w:noProof/>
          <w:color w:val="auto"/>
        </w:rPr>
        <w:t>6800-2</w:t>
      </w:r>
      <w:bookmarkEnd w:id="54"/>
      <w:r w:rsidRPr="00283AA8">
        <w:rPr>
          <w:color w:val="auto"/>
        </w:rPr>
        <w:fldChar w:fldCharType="end"/>
      </w:r>
      <w:r w:rsidR="0014770B" w:rsidRPr="00283AA8">
        <w:rPr>
          <w:b w:val="0"/>
          <w:color w:val="auto"/>
          <w:sz w:val="20"/>
        </w:rPr>
        <w:t>Datum:</w:t>
      </w:r>
      <w:r w:rsidR="0074743C">
        <w:rPr>
          <w:b w:val="0"/>
          <w:color w:val="auto"/>
          <w:sz w:val="20"/>
        </w:rPr>
        <w:t xml:space="preserve"> </w:t>
      </w:r>
      <w:r w:rsidR="00970CF1">
        <w:rPr>
          <w:b w:val="0"/>
          <w:color w:val="auto"/>
          <w:sz w:val="20"/>
        </w:rPr>
        <w:t>201</w:t>
      </w:r>
      <w:r w:rsidR="00DB2D3A">
        <w:rPr>
          <w:b w:val="0"/>
          <w:color w:val="auto"/>
          <w:sz w:val="20"/>
        </w:rPr>
        <w:t>5</w:t>
      </w:r>
      <w:r w:rsidR="0014770B" w:rsidRPr="00283AA8">
        <w:rPr>
          <w:b w:val="0"/>
          <w:color w:val="auto"/>
          <w:sz w:val="20"/>
        </w:rPr>
        <w:t xml:space="preserve"> </w:t>
      </w:r>
      <w:r w:rsidR="00B547D1">
        <w:rPr>
          <w:b w:val="0"/>
          <w:color w:val="auto"/>
          <w:sz w:val="20"/>
        </w:rPr>
        <w:t>Oktober</w:t>
      </w:r>
    </w:p>
    <w:p w:rsidR="0014770B" w:rsidRPr="00283AA8" w:rsidRDefault="00386006">
      <w:pPr>
        <w:spacing w:before="220" w:after="2900"/>
        <w:jc w:val="right"/>
        <w:rPr>
          <w:b/>
          <w:sz w:val="24"/>
          <w:lang w:eastAsia="ja-JP"/>
        </w:rPr>
      </w:pPr>
      <w:r w:rsidRPr="00283AA8">
        <w:rPr>
          <w:b/>
          <w:sz w:val="24"/>
        </w:rPr>
        <w:t>DIN </w:t>
      </w:r>
      <w:r w:rsidR="00E43123" w:rsidRPr="00283AA8">
        <w:rPr>
          <w:b/>
          <w:sz w:val="24"/>
          <w:lang w:eastAsia="ja-JP"/>
        </w:rPr>
        <w:fldChar w:fldCharType="begin"/>
      </w:r>
      <w:r w:rsidR="0014770B" w:rsidRPr="00283AA8">
        <w:rPr>
          <w:b/>
          <w:sz w:val="24"/>
          <w:lang w:eastAsia="ja-JP"/>
        </w:rPr>
        <w:instrText xml:space="preserve"> REF DINFRTPNR \* CHARFORMAT  </w:instrText>
      </w:r>
      <w:r w:rsidR="00235970" w:rsidRPr="00283AA8">
        <w:rPr>
          <w:b/>
          <w:sz w:val="24"/>
          <w:lang w:eastAsia="ja-JP"/>
        </w:rPr>
        <w:instrText xml:space="preserve"> \* MERGEFORMAT </w:instrText>
      </w:r>
      <w:r w:rsidR="00E43123" w:rsidRPr="00283AA8">
        <w:rPr>
          <w:b/>
          <w:sz w:val="24"/>
          <w:lang w:eastAsia="ja-JP"/>
        </w:rPr>
        <w:fldChar w:fldCharType="separate"/>
      </w:r>
      <w:r w:rsidR="00B10511" w:rsidRPr="00B10511">
        <w:rPr>
          <w:b/>
          <w:sz w:val="24"/>
          <w:lang w:eastAsia="ja-JP"/>
        </w:rPr>
        <w:t>6800-2</w:t>
      </w:r>
      <w:r w:rsidR="00E43123" w:rsidRPr="00283AA8">
        <w:rPr>
          <w:b/>
          <w:sz w:val="24"/>
          <w:lang w:eastAsia="ja-JP"/>
        </w:rPr>
        <w:fldChar w:fldCharType="end"/>
      </w:r>
    </w:p>
    <w:p w:rsidR="009066F7" w:rsidRDefault="00E43123">
      <w:pPr>
        <w:pStyle w:val="zzCover"/>
        <w:jc w:val="left"/>
        <w:rPr>
          <w:color w:val="auto"/>
        </w:rPr>
      </w:pPr>
      <w:r w:rsidRPr="00283AA8">
        <w:rPr>
          <w:color w:val="auto"/>
        </w:rPr>
        <w:fldChar w:fldCharType="begin"/>
      </w:r>
      <w:r w:rsidR="0014770B" w:rsidRPr="00283AA8">
        <w:rPr>
          <w:color w:val="auto"/>
        </w:rPr>
        <w:instrText xml:space="preserve"> REF TITD \* CHARFORMAT  </w:instrText>
      </w:r>
      <w:r w:rsidR="00235970" w:rsidRPr="00283AA8">
        <w:rPr>
          <w:color w:val="auto"/>
        </w:rPr>
        <w:instrText xml:space="preserve"> \* MERGEFORMAT </w:instrText>
      </w:r>
      <w:r w:rsidRPr="00283AA8">
        <w:rPr>
          <w:color w:val="auto"/>
        </w:rPr>
        <w:fldChar w:fldCharType="separate"/>
      </w:r>
      <w:r w:rsidR="00B10511" w:rsidRPr="00283AA8">
        <w:rPr>
          <w:color w:val="auto"/>
        </w:rPr>
        <w:t>Dosismessverfahren nach der Sondenmethode für Photonen- und Elektronenstrahlung — Teil 2: Dosimetrie hochenergetischer Photonen- und Elektronenstrahlung mit Ionisationskammern</w:t>
      </w:r>
      <w:r w:rsidRPr="00283AA8">
        <w:rPr>
          <w:color w:val="auto"/>
        </w:rPr>
        <w:fldChar w:fldCharType="end"/>
      </w:r>
    </w:p>
    <w:p w:rsidR="0014770B" w:rsidRPr="00283AA8" w:rsidRDefault="0014770B"/>
    <w:p w:rsidR="0014770B" w:rsidRPr="000D37DF" w:rsidRDefault="00E43123">
      <w:r w:rsidRPr="00283AA8">
        <w:fldChar w:fldCharType="begin"/>
      </w:r>
      <w:r w:rsidR="004913BE" w:rsidRPr="000D37DF">
        <w:instrText xml:space="preserve"> REF TITE \* CHARFORMAT  \* MERGEFORMAT </w:instrText>
      </w:r>
      <w:r w:rsidRPr="00283AA8">
        <w:fldChar w:fldCharType="separate"/>
      </w:r>
      <w:r w:rsidR="004913BE" w:rsidRPr="000D37DF">
        <w:t>Procedures of dosimetry with probe-type detectors for photon and electron radiation — Part 2: Ionization chamber dosimetry of high energy photon and electron radiation</w:t>
      </w:r>
      <w:r w:rsidRPr="00283AA8">
        <w:fldChar w:fldCharType="end"/>
      </w:r>
      <w:r w:rsidR="004913BE" w:rsidRPr="000D37DF">
        <w:tab/>
      </w:r>
    </w:p>
    <w:p w:rsidR="0014770B" w:rsidRPr="000D37DF" w:rsidRDefault="00E43123">
      <w:r w:rsidRPr="00283AA8">
        <w:fldChar w:fldCharType="begin"/>
      </w:r>
      <w:r w:rsidR="004913BE" w:rsidRPr="000D37DF">
        <w:instrText xml:space="preserve"> REF TITF \* CHARFORMAT  \* MERGEFORMAT </w:instrText>
      </w:r>
      <w:r w:rsidRPr="00283AA8">
        <w:fldChar w:fldCharType="separate"/>
      </w:r>
      <w:r w:rsidR="004913BE" w:rsidRPr="000D37DF">
        <w:t>Méthodes dosimétriques à l'aide de sondes pour les rayonnements photonique et électronique — Partie 2: Dosimétrie des rayonnements photonique et électronique à haute énergie avec chambres d'ionisation</w:t>
      </w:r>
      <w:r w:rsidRPr="00283AA8">
        <w:fldChar w:fldCharType="end"/>
      </w:r>
    </w:p>
    <w:p w:rsidR="0014770B" w:rsidRPr="000D37DF" w:rsidRDefault="0014770B"/>
    <w:p w:rsidR="0014770B" w:rsidRPr="000D37DF" w:rsidRDefault="0014770B"/>
    <w:p w:rsidR="0014770B" w:rsidRPr="00283AA8" w:rsidRDefault="0014770B" w:rsidP="00134D80">
      <w:pPr>
        <w:jc w:val="left"/>
        <w:rPr>
          <w:i/>
        </w:rPr>
      </w:pPr>
      <w:r w:rsidRPr="00283AA8">
        <w:t>Ersatz für</w:t>
      </w:r>
      <w:r w:rsidRPr="00283AA8">
        <w:br/>
      </w:r>
      <w:r w:rsidR="00386006" w:rsidRPr="00283AA8">
        <w:t>DIN </w:t>
      </w:r>
      <w:r w:rsidR="00134D80" w:rsidRPr="00283AA8">
        <w:t>6800</w:t>
      </w:r>
      <w:r w:rsidR="00386006" w:rsidRPr="00283AA8">
        <w:noBreakHyphen/>
      </w:r>
      <w:r w:rsidR="00134D80" w:rsidRPr="00283AA8">
        <w:t>2:</w:t>
      </w:r>
      <w:r w:rsidR="00970CF1">
        <w:t>2008</w:t>
      </w:r>
      <w:r w:rsidR="00386006" w:rsidRPr="00283AA8">
        <w:noBreakHyphen/>
      </w:r>
      <w:r w:rsidR="000A005B">
        <w:t>03</w:t>
      </w:r>
    </w:p>
    <w:p w:rsidR="0014770B" w:rsidRPr="00283AA8" w:rsidRDefault="0014770B"/>
    <w:p w:rsidR="0014770B" w:rsidRPr="00283AA8" w:rsidRDefault="0014770B">
      <w:pPr>
        <w:spacing w:after="9120"/>
      </w:pPr>
    </w:p>
    <w:p w:rsidR="0014770B" w:rsidRPr="00283AA8" w:rsidRDefault="0014770B">
      <w:pPr>
        <w:sectPr w:rsidR="0014770B" w:rsidRPr="00283AA8" w:rsidSect="0014770B">
          <w:headerReference w:type="default" r:id="rId8"/>
          <w:footerReference w:type="first" r:id="rId9"/>
          <w:pgSz w:w="11906" w:h="16838"/>
          <w:pgMar w:top="240" w:right="560" w:bottom="280" w:left="1360" w:header="0" w:footer="0" w:gutter="0"/>
          <w:cols w:space="720"/>
          <w:titlePg/>
          <w:docGrid w:linePitch="272"/>
        </w:sectPr>
      </w:pPr>
    </w:p>
    <w:p w:rsidR="00F27AC5" w:rsidRDefault="00411774" w:rsidP="00055389">
      <w:pPr>
        <w:pStyle w:val="zzContents"/>
        <w:tabs>
          <w:tab w:val="right" w:pos="9752"/>
        </w:tabs>
        <w:spacing w:after="0"/>
        <w:rPr>
          <w:b w:val="0"/>
          <w:sz w:val="20"/>
        </w:rPr>
      </w:pPr>
      <w:r w:rsidRPr="00D7421F">
        <w:lastRenderedPageBreak/>
        <w:t>Inhalt</w:t>
      </w:r>
    </w:p>
    <w:tbl>
      <w:tblPr>
        <w:tblStyle w:val="Tabellengitternetz"/>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9781"/>
      </w:tblGrid>
      <w:tr w:rsidR="00CB7375" w:rsidRPr="00CB7375" w:rsidTr="005E7263">
        <w:trPr>
          <w:tblHeader/>
        </w:trPr>
        <w:tc>
          <w:tcPr>
            <w:tcW w:w="9747" w:type="dxa"/>
          </w:tcPr>
          <w:p w:rsidR="00CB7375" w:rsidRPr="00CB7375" w:rsidRDefault="00CB7375" w:rsidP="002252C5">
            <w:pPr>
              <w:pStyle w:val="Verzeichnis1"/>
              <w:spacing w:before="0" w:after="120"/>
              <w:ind w:left="0" w:right="0" w:firstLine="0"/>
              <w:jc w:val="right"/>
              <w:rPr>
                <w:b w:val="0"/>
                <w:sz w:val="16"/>
              </w:rPr>
            </w:pPr>
            <w:r w:rsidRPr="00CB7375">
              <w:rPr>
                <w:b w:val="0"/>
                <w:sz w:val="16"/>
              </w:rPr>
              <w:t>Seite</w:t>
            </w:r>
          </w:p>
        </w:tc>
      </w:tr>
      <w:tr w:rsidR="00CB7375" w:rsidRPr="00CB7375" w:rsidTr="005E7263">
        <w:tc>
          <w:tcPr>
            <w:tcW w:w="9747" w:type="dxa"/>
          </w:tcPr>
          <w:p w:rsidR="00B10511" w:rsidRDefault="00E43123">
            <w:pPr>
              <w:pStyle w:val="Verzeichnis9"/>
              <w:rPr>
                <w:rFonts w:asciiTheme="minorHAnsi" w:eastAsiaTheme="minorEastAsia" w:hAnsiTheme="minorHAnsi" w:cstheme="minorBidi"/>
                <w:b w:val="0"/>
                <w:noProof/>
                <w:sz w:val="22"/>
                <w:szCs w:val="22"/>
              </w:rPr>
            </w:pPr>
            <w:r w:rsidRPr="00CB7375">
              <w:rPr>
                <w:b w:val="0"/>
              </w:rPr>
              <w:fldChar w:fldCharType="begin"/>
            </w:r>
            <w:r w:rsidR="004D4E27">
              <w:rPr>
                <w:b w:val="0"/>
              </w:rPr>
              <w:instrText>TOC \o "1-3" \t "Introduction;9;zzBiblio;9;zzForeword;9;zzIndex;9" \w</w:instrText>
            </w:r>
            <w:r w:rsidRPr="00CB7375">
              <w:rPr>
                <w:b w:val="0"/>
              </w:rPr>
              <w:fldChar w:fldCharType="separate"/>
            </w:r>
            <w:r w:rsidR="00B10511" w:rsidRPr="00726A55">
              <w:rPr>
                <w:noProof/>
              </w:rPr>
              <w:t>Vorwort</w:t>
            </w:r>
            <w:r w:rsidR="00B10511">
              <w:rPr>
                <w:noProof/>
              </w:rPr>
              <w:tab/>
            </w:r>
            <w:r>
              <w:rPr>
                <w:noProof/>
              </w:rPr>
              <w:fldChar w:fldCharType="begin"/>
            </w:r>
            <w:r w:rsidR="00B10511">
              <w:rPr>
                <w:noProof/>
              </w:rPr>
              <w:instrText xml:space="preserve"> PAGEREF _Toc414885376 \h </w:instrText>
            </w:r>
            <w:r>
              <w:rPr>
                <w:noProof/>
              </w:rPr>
            </w:r>
            <w:r>
              <w:rPr>
                <w:noProof/>
              </w:rPr>
              <w:fldChar w:fldCharType="separate"/>
            </w:r>
            <w:r w:rsidR="00B10511">
              <w:rPr>
                <w:noProof/>
              </w:rPr>
              <w:t>5</w:t>
            </w:r>
            <w:r>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1</w:t>
            </w:r>
            <w:r>
              <w:rPr>
                <w:noProof/>
              </w:rPr>
              <w:tab/>
              <w:t>Anwendungsbereich</w:t>
            </w:r>
            <w:r>
              <w:rPr>
                <w:noProof/>
              </w:rPr>
              <w:tab/>
            </w:r>
            <w:r w:rsidR="00E43123">
              <w:rPr>
                <w:noProof/>
              </w:rPr>
              <w:fldChar w:fldCharType="begin"/>
            </w:r>
            <w:r>
              <w:rPr>
                <w:noProof/>
              </w:rPr>
              <w:instrText xml:space="preserve"> PAGEREF _Toc414885377 \h </w:instrText>
            </w:r>
            <w:r w:rsidR="00E43123">
              <w:rPr>
                <w:noProof/>
              </w:rPr>
            </w:r>
            <w:r w:rsidR="00E43123">
              <w:rPr>
                <w:noProof/>
              </w:rPr>
              <w:fldChar w:fldCharType="separate"/>
            </w:r>
            <w:r>
              <w:rPr>
                <w:noProof/>
              </w:rPr>
              <w:t>6</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2</w:t>
            </w:r>
            <w:r>
              <w:rPr>
                <w:noProof/>
              </w:rPr>
              <w:tab/>
              <w:t>Normative Verweisungen</w:t>
            </w:r>
            <w:r>
              <w:rPr>
                <w:noProof/>
              </w:rPr>
              <w:tab/>
            </w:r>
            <w:r w:rsidR="00E43123">
              <w:rPr>
                <w:noProof/>
              </w:rPr>
              <w:fldChar w:fldCharType="begin"/>
            </w:r>
            <w:r>
              <w:rPr>
                <w:noProof/>
              </w:rPr>
              <w:instrText xml:space="preserve"> PAGEREF _Toc414885378 \h </w:instrText>
            </w:r>
            <w:r w:rsidR="00E43123">
              <w:rPr>
                <w:noProof/>
              </w:rPr>
            </w:r>
            <w:r w:rsidR="00E43123">
              <w:rPr>
                <w:noProof/>
              </w:rPr>
              <w:fldChar w:fldCharType="separate"/>
            </w:r>
            <w:r>
              <w:rPr>
                <w:noProof/>
              </w:rPr>
              <w:t>6</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3</w:t>
            </w:r>
            <w:r>
              <w:rPr>
                <w:noProof/>
              </w:rPr>
              <w:tab/>
              <w:t>Begriffe</w:t>
            </w:r>
            <w:r>
              <w:rPr>
                <w:noProof/>
              </w:rPr>
              <w:tab/>
            </w:r>
            <w:r w:rsidR="00E43123">
              <w:rPr>
                <w:noProof/>
              </w:rPr>
              <w:fldChar w:fldCharType="begin"/>
            </w:r>
            <w:r>
              <w:rPr>
                <w:noProof/>
              </w:rPr>
              <w:instrText xml:space="preserve"> PAGEREF _Toc414885379 \h </w:instrText>
            </w:r>
            <w:r w:rsidR="00E43123">
              <w:rPr>
                <w:noProof/>
              </w:rPr>
            </w:r>
            <w:r w:rsidR="00E43123">
              <w:rPr>
                <w:noProof/>
              </w:rPr>
              <w:fldChar w:fldCharType="separate"/>
            </w:r>
            <w:r>
              <w:rPr>
                <w:noProof/>
              </w:rPr>
              <w:t>6</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4</w:t>
            </w:r>
            <w:r>
              <w:rPr>
                <w:noProof/>
              </w:rPr>
              <w:tab/>
              <w:t>Messprinzip und Messverfahren</w:t>
            </w:r>
            <w:r>
              <w:rPr>
                <w:noProof/>
              </w:rPr>
              <w:tab/>
            </w:r>
            <w:r w:rsidR="00E43123">
              <w:rPr>
                <w:noProof/>
              </w:rPr>
              <w:fldChar w:fldCharType="begin"/>
            </w:r>
            <w:r>
              <w:rPr>
                <w:noProof/>
              </w:rPr>
              <w:instrText xml:space="preserve"> PAGEREF _Toc414885380 \h </w:instrText>
            </w:r>
            <w:r w:rsidR="00E43123">
              <w:rPr>
                <w:noProof/>
              </w:rPr>
            </w:r>
            <w:r w:rsidR="00E43123">
              <w:rPr>
                <w:noProof/>
              </w:rPr>
              <w:fldChar w:fldCharType="separate"/>
            </w:r>
            <w:r>
              <w:rPr>
                <w:noProof/>
              </w:rPr>
              <w:t>12</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5</w:t>
            </w:r>
            <w:r>
              <w:rPr>
                <w:noProof/>
              </w:rPr>
              <w:tab/>
              <w:t>Ionisationskammern und Phantome</w:t>
            </w:r>
            <w:r>
              <w:rPr>
                <w:noProof/>
              </w:rPr>
              <w:tab/>
            </w:r>
            <w:r w:rsidR="00E43123">
              <w:rPr>
                <w:noProof/>
              </w:rPr>
              <w:fldChar w:fldCharType="begin"/>
            </w:r>
            <w:r>
              <w:rPr>
                <w:noProof/>
              </w:rPr>
              <w:instrText xml:space="preserve"> PAGEREF _Toc414885381 \h </w:instrText>
            </w:r>
            <w:r w:rsidR="00E43123">
              <w:rPr>
                <w:noProof/>
              </w:rPr>
            </w:r>
            <w:r w:rsidR="00E43123">
              <w:rPr>
                <w:noProof/>
              </w:rPr>
              <w:fldChar w:fldCharType="separate"/>
            </w:r>
            <w:r>
              <w:rPr>
                <w:noProof/>
              </w:rPr>
              <w:t>12</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5.1</w:t>
            </w:r>
            <w:r>
              <w:rPr>
                <w:noProof/>
              </w:rPr>
              <w:tab/>
              <w:t>Auswahl der Bauart von Ionisationskammern</w:t>
            </w:r>
            <w:r>
              <w:rPr>
                <w:noProof/>
              </w:rPr>
              <w:tab/>
            </w:r>
            <w:r w:rsidR="00E43123">
              <w:rPr>
                <w:noProof/>
              </w:rPr>
              <w:fldChar w:fldCharType="begin"/>
            </w:r>
            <w:r>
              <w:rPr>
                <w:noProof/>
              </w:rPr>
              <w:instrText xml:space="preserve"> PAGEREF _Toc414885382 \h </w:instrText>
            </w:r>
            <w:r w:rsidR="00E43123">
              <w:rPr>
                <w:noProof/>
              </w:rPr>
            </w:r>
            <w:r w:rsidR="00E43123">
              <w:rPr>
                <w:noProof/>
              </w:rPr>
              <w:fldChar w:fldCharType="separate"/>
            </w:r>
            <w:r>
              <w:rPr>
                <w:noProof/>
              </w:rPr>
              <w:t>12</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5.1.1</w:t>
            </w:r>
            <w:r>
              <w:rPr>
                <w:noProof/>
              </w:rPr>
              <w:tab/>
              <w:t>Allgemeines</w:t>
            </w:r>
            <w:r>
              <w:rPr>
                <w:noProof/>
              </w:rPr>
              <w:tab/>
            </w:r>
            <w:r w:rsidR="00E43123">
              <w:rPr>
                <w:noProof/>
              </w:rPr>
              <w:fldChar w:fldCharType="begin"/>
            </w:r>
            <w:r>
              <w:rPr>
                <w:noProof/>
              </w:rPr>
              <w:instrText xml:space="preserve"> PAGEREF _Toc414885383 \h </w:instrText>
            </w:r>
            <w:r w:rsidR="00E43123">
              <w:rPr>
                <w:noProof/>
              </w:rPr>
            </w:r>
            <w:r w:rsidR="00E43123">
              <w:rPr>
                <w:noProof/>
              </w:rPr>
              <w:fldChar w:fldCharType="separate"/>
            </w:r>
            <w:r>
              <w:rPr>
                <w:noProof/>
              </w:rPr>
              <w:t>12</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5.1.2</w:t>
            </w:r>
            <w:r>
              <w:rPr>
                <w:noProof/>
              </w:rPr>
              <w:tab/>
              <w:t xml:space="preserve">Hochenergetische </w:t>
            </w:r>
            <w:r w:rsidRPr="00726A55">
              <w:rPr>
                <w:smallCaps/>
                <w:noProof/>
              </w:rPr>
              <w:t>Photonenstrahlung</w:t>
            </w:r>
            <w:r>
              <w:rPr>
                <w:noProof/>
              </w:rPr>
              <w:tab/>
            </w:r>
            <w:r w:rsidR="00E43123">
              <w:rPr>
                <w:noProof/>
              </w:rPr>
              <w:fldChar w:fldCharType="begin"/>
            </w:r>
            <w:r>
              <w:rPr>
                <w:noProof/>
              </w:rPr>
              <w:instrText xml:space="preserve"> PAGEREF _Toc414885384 \h </w:instrText>
            </w:r>
            <w:r w:rsidR="00E43123">
              <w:rPr>
                <w:noProof/>
              </w:rPr>
            </w:r>
            <w:r w:rsidR="00E43123">
              <w:rPr>
                <w:noProof/>
              </w:rPr>
              <w:fldChar w:fldCharType="separate"/>
            </w:r>
            <w:r>
              <w:rPr>
                <w:noProof/>
              </w:rPr>
              <w:t>13</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5.1.3</w:t>
            </w:r>
            <w:r>
              <w:rPr>
                <w:noProof/>
              </w:rPr>
              <w:tab/>
              <w:t xml:space="preserve">Hochenergetische </w:t>
            </w:r>
            <w:r w:rsidRPr="00726A55">
              <w:rPr>
                <w:smallCaps/>
                <w:noProof/>
              </w:rPr>
              <w:t>Elektronenstrahlung</w:t>
            </w:r>
            <w:r>
              <w:rPr>
                <w:noProof/>
              </w:rPr>
              <w:tab/>
            </w:r>
            <w:r w:rsidR="00E43123">
              <w:rPr>
                <w:noProof/>
              </w:rPr>
              <w:fldChar w:fldCharType="begin"/>
            </w:r>
            <w:r>
              <w:rPr>
                <w:noProof/>
              </w:rPr>
              <w:instrText xml:space="preserve"> PAGEREF _Toc414885385 \h </w:instrText>
            </w:r>
            <w:r w:rsidR="00E43123">
              <w:rPr>
                <w:noProof/>
              </w:rPr>
            </w:r>
            <w:r w:rsidR="00E43123">
              <w:rPr>
                <w:noProof/>
              </w:rPr>
              <w:fldChar w:fldCharType="separate"/>
            </w:r>
            <w:r>
              <w:rPr>
                <w:noProof/>
              </w:rPr>
              <w:t>13</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5.2</w:t>
            </w:r>
            <w:r>
              <w:rPr>
                <w:noProof/>
              </w:rPr>
              <w:tab/>
              <w:t>Daten von Ionisationskammern</w:t>
            </w:r>
            <w:r>
              <w:rPr>
                <w:noProof/>
              </w:rPr>
              <w:tab/>
            </w:r>
            <w:r w:rsidR="00E43123">
              <w:rPr>
                <w:noProof/>
              </w:rPr>
              <w:fldChar w:fldCharType="begin"/>
            </w:r>
            <w:r>
              <w:rPr>
                <w:noProof/>
              </w:rPr>
              <w:instrText xml:space="preserve"> PAGEREF _Toc414885386 \h </w:instrText>
            </w:r>
            <w:r w:rsidR="00E43123">
              <w:rPr>
                <w:noProof/>
              </w:rPr>
            </w:r>
            <w:r w:rsidR="00E43123">
              <w:rPr>
                <w:noProof/>
              </w:rPr>
              <w:fldChar w:fldCharType="separate"/>
            </w:r>
            <w:r>
              <w:rPr>
                <w:noProof/>
              </w:rPr>
              <w:t>13</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5.3</w:t>
            </w:r>
            <w:r>
              <w:rPr>
                <w:noProof/>
              </w:rPr>
              <w:tab/>
              <w:t>Phantome</w:t>
            </w:r>
            <w:r>
              <w:rPr>
                <w:noProof/>
              </w:rPr>
              <w:tab/>
            </w:r>
            <w:r w:rsidR="00E43123">
              <w:rPr>
                <w:noProof/>
              </w:rPr>
              <w:fldChar w:fldCharType="begin"/>
            </w:r>
            <w:r>
              <w:rPr>
                <w:noProof/>
              </w:rPr>
              <w:instrText xml:space="preserve"> PAGEREF _Toc414885387 \h </w:instrText>
            </w:r>
            <w:r w:rsidR="00E43123">
              <w:rPr>
                <w:noProof/>
              </w:rPr>
            </w:r>
            <w:r w:rsidR="00E43123">
              <w:rPr>
                <w:noProof/>
              </w:rPr>
              <w:fldChar w:fldCharType="separate"/>
            </w:r>
            <w:r>
              <w:rPr>
                <w:noProof/>
              </w:rPr>
              <w:t>14</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6</w:t>
            </w:r>
            <w:r>
              <w:rPr>
                <w:noProof/>
              </w:rPr>
              <w:tab/>
              <w:t xml:space="preserve">Allgemeines zur Messung der </w:t>
            </w:r>
            <w:r w:rsidRPr="00726A55">
              <w:rPr>
                <w:smallCaps/>
                <w:noProof/>
              </w:rPr>
              <w:t>Wasser</w:t>
            </w:r>
            <w:r w:rsidRPr="00726A55">
              <w:rPr>
                <w:smallCaps/>
                <w:noProof/>
              </w:rPr>
              <w:noBreakHyphen/>
              <w:t>Energiedosis</w:t>
            </w:r>
            <w:r>
              <w:rPr>
                <w:noProof/>
              </w:rPr>
              <w:tab/>
            </w:r>
            <w:r w:rsidR="00E43123">
              <w:rPr>
                <w:noProof/>
              </w:rPr>
              <w:fldChar w:fldCharType="begin"/>
            </w:r>
            <w:r>
              <w:rPr>
                <w:noProof/>
              </w:rPr>
              <w:instrText xml:space="preserve"> PAGEREF _Toc414885388 \h </w:instrText>
            </w:r>
            <w:r w:rsidR="00E43123">
              <w:rPr>
                <w:noProof/>
              </w:rPr>
            </w:r>
            <w:r w:rsidR="00E43123">
              <w:rPr>
                <w:noProof/>
              </w:rPr>
              <w:fldChar w:fldCharType="separate"/>
            </w:r>
            <w:r>
              <w:rPr>
                <w:noProof/>
              </w:rPr>
              <w:t>15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6.1</w:t>
            </w:r>
            <w:r>
              <w:rPr>
                <w:noProof/>
              </w:rPr>
              <w:tab/>
              <w:t xml:space="preserve">Gleichung zur Ermittlung der </w:t>
            </w:r>
            <w:r w:rsidRPr="00726A55">
              <w:rPr>
                <w:smallCaps/>
                <w:noProof/>
              </w:rPr>
              <w:t>Wasser</w:t>
            </w:r>
            <w:r w:rsidRPr="00726A55">
              <w:rPr>
                <w:smallCaps/>
                <w:noProof/>
              </w:rPr>
              <w:noBreakHyphen/>
              <w:t>Energiedosis</w:t>
            </w:r>
            <w:r>
              <w:rPr>
                <w:noProof/>
              </w:rPr>
              <w:tab/>
            </w:r>
            <w:r w:rsidR="00E43123">
              <w:rPr>
                <w:noProof/>
              </w:rPr>
              <w:fldChar w:fldCharType="begin"/>
            </w:r>
            <w:r>
              <w:rPr>
                <w:noProof/>
              </w:rPr>
              <w:instrText xml:space="preserve"> PAGEREF _Toc414885389 \h </w:instrText>
            </w:r>
            <w:r w:rsidR="00E43123">
              <w:rPr>
                <w:noProof/>
              </w:rPr>
            </w:r>
            <w:r w:rsidR="00E43123">
              <w:rPr>
                <w:noProof/>
              </w:rPr>
              <w:fldChar w:fldCharType="separate"/>
            </w:r>
            <w:r>
              <w:rPr>
                <w:noProof/>
              </w:rPr>
              <w:t>15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6.2</w:t>
            </w:r>
            <w:r>
              <w:rPr>
                <w:noProof/>
              </w:rPr>
              <w:tab/>
              <w:t>Positionierung von Ionisationskammern bei der Messung</w:t>
            </w:r>
            <w:r>
              <w:rPr>
                <w:noProof/>
              </w:rPr>
              <w:tab/>
            </w:r>
            <w:r w:rsidR="00E43123">
              <w:rPr>
                <w:noProof/>
              </w:rPr>
              <w:fldChar w:fldCharType="begin"/>
            </w:r>
            <w:r>
              <w:rPr>
                <w:noProof/>
              </w:rPr>
              <w:instrText xml:space="preserve"> PAGEREF _Toc414885390 \h </w:instrText>
            </w:r>
            <w:r w:rsidR="00E43123">
              <w:rPr>
                <w:noProof/>
              </w:rPr>
            </w:r>
            <w:r w:rsidR="00E43123">
              <w:rPr>
                <w:noProof/>
              </w:rPr>
              <w:fldChar w:fldCharType="separate"/>
            </w:r>
            <w:r>
              <w:rPr>
                <w:noProof/>
              </w:rPr>
              <w:t>16</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6.3</w:t>
            </w:r>
            <w:r w:rsidRPr="00726A55">
              <w:rPr>
                <w:smallCaps/>
                <w:noProof/>
              </w:rPr>
              <w:tab/>
              <w:t>Kalibrierfaktor</w:t>
            </w:r>
            <w:r>
              <w:rPr>
                <w:noProof/>
              </w:rPr>
              <w:t xml:space="preserve">, Einflussgrößen und </w:t>
            </w:r>
            <w:r w:rsidRPr="00726A55">
              <w:rPr>
                <w:smallCaps/>
                <w:noProof/>
              </w:rPr>
              <w:t>Bezugsbedingungen</w:t>
            </w:r>
            <w:r>
              <w:rPr>
                <w:noProof/>
              </w:rPr>
              <w:tab/>
            </w:r>
            <w:r w:rsidR="00E43123">
              <w:rPr>
                <w:noProof/>
              </w:rPr>
              <w:fldChar w:fldCharType="begin"/>
            </w:r>
            <w:r>
              <w:rPr>
                <w:noProof/>
              </w:rPr>
              <w:instrText xml:space="preserve"> PAGEREF _Toc414885391 \h </w:instrText>
            </w:r>
            <w:r w:rsidR="00E43123">
              <w:rPr>
                <w:noProof/>
              </w:rPr>
            </w:r>
            <w:r w:rsidR="00E43123">
              <w:rPr>
                <w:noProof/>
              </w:rPr>
              <w:fldChar w:fldCharType="separate"/>
            </w:r>
            <w:r>
              <w:rPr>
                <w:noProof/>
              </w:rPr>
              <w:t>17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6.4</w:t>
            </w:r>
            <w:r w:rsidRPr="00726A55">
              <w:rPr>
                <w:smallCaps/>
                <w:noProof/>
              </w:rPr>
              <w:tab/>
              <w:t>Korrektionsfaktoren</w:t>
            </w:r>
            <w:r>
              <w:rPr>
                <w:noProof/>
              </w:rPr>
              <w:t xml:space="preserve"> für Photonen- und Elektronenstrahlung</w:t>
            </w:r>
            <w:r>
              <w:rPr>
                <w:noProof/>
              </w:rPr>
              <w:tab/>
            </w:r>
            <w:r w:rsidR="00E43123">
              <w:rPr>
                <w:noProof/>
              </w:rPr>
              <w:fldChar w:fldCharType="begin"/>
            </w:r>
            <w:r>
              <w:rPr>
                <w:noProof/>
              </w:rPr>
              <w:instrText xml:space="preserve"> PAGEREF _Toc414885392 \h </w:instrText>
            </w:r>
            <w:r w:rsidR="00E43123">
              <w:rPr>
                <w:noProof/>
              </w:rPr>
            </w:r>
            <w:r w:rsidR="00E43123">
              <w:rPr>
                <w:noProof/>
              </w:rPr>
              <w:fldChar w:fldCharType="separate"/>
            </w:r>
            <w:r>
              <w:rPr>
                <w:noProof/>
              </w:rPr>
              <w:t>19</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6.4.1</w:t>
            </w:r>
            <w:r>
              <w:rPr>
                <w:noProof/>
              </w:rPr>
              <w:tab/>
              <w:t xml:space="preserve">Korrektionsfaktor </w:t>
            </w:r>
            <m:oMath>
              <m:r>
                <m:rPr>
                  <m:sty m:val="b"/>
                </m:rPr>
                <w:rPr>
                  <w:rFonts w:ascii="Cambria Math" w:hAnsi="Cambria Math"/>
                  <w:noProof/>
                </w:rPr>
                <m:t>kρ</m:t>
              </m:r>
            </m:oMath>
            <w:r w:rsidRPr="00726A55">
              <w:rPr>
                <w:b w:val="0"/>
                <w:noProof/>
              </w:rPr>
              <w:t xml:space="preserve"> </w:t>
            </w:r>
            <w:r>
              <w:rPr>
                <w:noProof/>
              </w:rPr>
              <w:t>zur Berücksichtigung des Einflusses der Luftdichte</w:t>
            </w:r>
            <w:r>
              <w:rPr>
                <w:noProof/>
              </w:rPr>
              <w:tab/>
            </w:r>
            <w:r w:rsidR="00E43123">
              <w:rPr>
                <w:noProof/>
              </w:rPr>
              <w:fldChar w:fldCharType="begin"/>
            </w:r>
            <w:r>
              <w:rPr>
                <w:noProof/>
              </w:rPr>
              <w:instrText xml:space="preserve"> PAGEREF _Toc414885393 \h </w:instrText>
            </w:r>
            <w:r w:rsidR="00E43123">
              <w:rPr>
                <w:noProof/>
              </w:rPr>
            </w:r>
            <w:r w:rsidR="00E43123">
              <w:rPr>
                <w:noProof/>
              </w:rPr>
              <w:fldChar w:fldCharType="separate"/>
            </w:r>
            <w:r>
              <w:rPr>
                <w:noProof/>
              </w:rPr>
              <w:t>19</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6.4.2</w:t>
            </w:r>
            <w:r>
              <w:rPr>
                <w:noProof/>
              </w:rPr>
              <w:tab/>
              <w:t xml:space="preserve">Korrektionsfaktor </w:t>
            </w:r>
            <m:oMath>
              <m:r>
                <m:rPr>
                  <m:sty m:val="b"/>
                </m:rPr>
                <w:rPr>
                  <w:rFonts w:ascii="Cambria Math" w:hAnsi="Cambria Math"/>
                  <w:noProof/>
                </w:rPr>
                <m:t>kh</m:t>
              </m:r>
            </m:oMath>
            <w:r>
              <w:rPr>
                <w:noProof/>
              </w:rPr>
              <w:t xml:space="preserve"> zur Berücksichtigung des Einflusses der Luftfeuchte</w:t>
            </w:r>
            <w:r>
              <w:rPr>
                <w:noProof/>
              </w:rPr>
              <w:tab/>
            </w:r>
            <w:r w:rsidR="00E43123">
              <w:rPr>
                <w:noProof/>
              </w:rPr>
              <w:fldChar w:fldCharType="begin"/>
            </w:r>
            <w:r>
              <w:rPr>
                <w:noProof/>
              </w:rPr>
              <w:instrText xml:space="preserve"> PAGEREF _Toc414885394 \h </w:instrText>
            </w:r>
            <w:r w:rsidR="00E43123">
              <w:rPr>
                <w:noProof/>
              </w:rPr>
            </w:r>
            <w:r w:rsidR="00E43123">
              <w:rPr>
                <w:noProof/>
              </w:rPr>
              <w:fldChar w:fldCharType="separate"/>
            </w:r>
            <w:r>
              <w:rPr>
                <w:noProof/>
              </w:rPr>
              <w:t>19</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6.4.3</w:t>
            </w:r>
            <w:r w:rsidRPr="00726A55">
              <w:rPr>
                <w:smallCaps/>
                <w:noProof/>
              </w:rPr>
              <w:tab/>
              <w:t>Korrektionsfaktor</w:t>
            </w:r>
            <w:r>
              <w:rPr>
                <w:noProof/>
              </w:rPr>
              <w:t xml:space="preserve"> </w:t>
            </w:r>
            <m:oMath>
              <m:r>
                <m:rPr>
                  <m:sty m:val="b"/>
                </m:rPr>
                <w:rPr>
                  <w:rFonts w:ascii="Cambria Math" w:hAnsi="Cambria Math"/>
                  <w:noProof/>
                </w:rPr>
                <m:t>kS</m:t>
              </m:r>
            </m:oMath>
            <w:r>
              <w:rPr>
                <w:noProof/>
              </w:rPr>
              <w:t xml:space="preserve"> zur Berücksichtigung der unvollständigen Sättigung durch Rekombination</w:t>
            </w:r>
            <w:r>
              <w:rPr>
                <w:noProof/>
              </w:rPr>
              <w:tab/>
            </w:r>
            <w:r w:rsidR="00E43123">
              <w:rPr>
                <w:noProof/>
              </w:rPr>
              <w:fldChar w:fldCharType="begin"/>
            </w:r>
            <w:r>
              <w:rPr>
                <w:noProof/>
              </w:rPr>
              <w:instrText xml:space="preserve"> PAGEREF _Toc414885395 \h </w:instrText>
            </w:r>
            <w:r w:rsidR="00E43123">
              <w:rPr>
                <w:noProof/>
              </w:rPr>
            </w:r>
            <w:r w:rsidR="00E43123">
              <w:rPr>
                <w:noProof/>
              </w:rPr>
              <w:fldChar w:fldCharType="separate"/>
            </w:r>
            <w:r>
              <w:rPr>
                <w:noProof/>
              </w:rPr>
              <w:t>19</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6.4.4</w:t>
            </w:r>
            <w:r>
              <w:rPr>
                <w:noProof/>
              </w:rPr>
              <w:tab/>
              <w:t xml:space="preserve">Korrektionsfaktor </w:t>
            </w:r>
            <m:oMath>
              <m:r>
                <m:rPr>
                  <m:sty m:val="b"/>
                </m:rPr>
                <w:rPr>
                  <w:rFonts w:ascii="Cambria Math" w:hAnsi="Cambria Math"/>
                  <w:noProof/>
                </w:rPr>
                <m:t>kP</m:t>
              </m:r>
            </m:oMath>
            <w:r>
              <w:rPr>
                <w:noProof/>
              </w:rPr>
              <w:t xml:space="preserve"> zur Berücksichtigung der Polarität der Kammerspannung</w:t>
            </w:r>
            <w:r>
              <w:rPr>
                <w:noProof/>
              </w:rPr>
              <w:tab/>
            </w:r>
            <w:r w:rsidR="00E43123">
              <w:rPr>
                <w:noProof/>
              </w:rPr>
              <w:fldChar w:fldCharType="begin"/>
            </w:r>
            <w:r>
              <w:rPr>
                <w:noProof/>
              </w:rPr>
              <w:instrText xml:space="preserve"> PAGEREF _Toc414885396 \h </w:instrText>
            </w:r>
            <w:r w:rsidR="00E43123">
              <w:rPr>
                <w:noProof/>
              </w:rPr>
            </w:r>
            <w:r w:rsidR="00E43123">
              <w:rPr>
                <w:noProof/>
              </w:rPr>
              <w:fldChar w:fldCharType="separate"/>
            </w:r>
            <w:r>
              <w:rPr>
                <w:noProof/>
              </w:rPr>
              <w:t>21</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6.4.5</w:t>
            </w:r>
            <w:r w:rsidRPr="00726A55">
              <w:rPr>
                <w:smallCaps/>
                <w:noProof/>
              </w:rPr>
              <w:tab/>
              <w:t>Korrektionsfaktor</w:t>
            </w:r>
            <w:r>
              <w:rPr>
                <w:noProof/>
              </w:rPr>
              <w:t xml:space="preserve"> </w:t>
            </w:r>
            <m:oMath>
              <m:r>
                <m:rPr>
                  <m:sty m:val="b"/>
                </m:rPr>
                <w:rPr>
                  <w:rFonts w:ascii="Cambria Math" w:hAnsi="Cambria Math"/>
                  <w:noProof/>
                </w:rPr>
                <m:t>kr</m:t>
              </m:r>
            </m:oMath>
            <w:r>
              <w:rPr>
                <w:noProof/>
              </w:rPr>
              <w:t xml:space="preserve"> zur Berücksichtigung der unterschiedlichen Positionierung von Ionisationskammern bei der Kalibrierung und bei der Messung</w:t>
            </w:r>
            <w:r>
              <w:rPr>
                <w:noProof/>
              </w:rPr>
              <w:tab/>
            </w:r>
            <w:r w:rsidR="00E43123">
              <w:rPr>
                <w:noProof/>
              </w:rPr>
              <w:fldChar w:fldCharType="begin"/>
            </w:r>
            <w:r>
              <w:rPr>
                <w:noProof/>
              </w:rPr>
              <w:instrText xml:space="preserve"> PAGEREF _Toc414885397 \h </w:instrText>
            </w:r>
            <w:r w:rsidR="00E43123">
              <w:rPr>
                <w:noProof/>
              </w:rPr>
            </w:r>
            <w:r w:rsidR="00E43123">
              <w:rPr>
                <w:noProof/>
              </w:rPr>
              <w:fldChar w:fldCharType="separate"/>
            </w:r>
            <w:r>
              <w:rPr>
                <w:noProof/>
              </w:rPr>
              <w:t>21</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6.4.6</w:t>
            </w:r>
            <w:r w:rsidRPr="00726A55">
              <w:rPr>
                <w:smallCaps/>
                <w:noProof/>
              </w:rPr>
              <w:tab/>
              <w:t>Korrektionsfaktor</w:t>
            </w:r>
            <w:r>
              <w:rPr>
                <w:noProof/>
              </w:rPr>
              <w:t xml:space="preserve"> </w:t>
            </w:r>
            <m:oMath>
              <m:r>
                <m:rPr>
                  <m:sty m:val="b"/>
                </m:rPr>
                <w:rPr>
                  <w:rFonts w:ascii="Cambria Math" w:hAnsi="Cambria Math"/>
                  <w:noProof/>
                </w:rPr>
                <m:t>kT</m:t>
              </m:r>
            </m:oMath>
            <w:r>
              <w:rPr>
                <w:noProof/>
              </w:rPr>
              <w:t xml:space="preserve"> zur Berücksichtigung des Einflusses der Temperatur, außer auf die Luftdichte</w:t>
            </w:r>
            <w:r>
              <w:rPr>
                <w:noProof/>
              </w:rPr>
              <w:tab/>
            </w:r>
            <w:r w:rsidR="00E43123">
              <w:rPr>
                <w:noProof/>
              </w:rPr>
              <w:fldChar w:fldCharType="begin"/>
            </w:r>
            <w:r>
              <w:rPr>
                <w:noProof/>
              </w:rPr>
              <w:instrText xml:space="preserve"> PAGEREF _Toc414885398 \h </w:instrText>
            </w:r>
            <w:r w:rsidR="00E43123">
              <w:rPr>
                <w:noProof/>
              </w:rPr>
            </w:r>
            <w:r w:rsidR="00E43123">
              <w:rPr>
                <w:noProof/>
              </w:rPr>
              <w:fldChar w:fldCharType="separate"/>
            </w:r>
            <w:r>
              <w:rPr>
                <w:noProof/>
              </w:rPr>
              <w:t>22</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6.4.7</w:t>
            </w:r>
            <w:r w:rsidRPr="00726A55">
              <w:rPr>
                <w:smallCaps/>
                <w:noProof/>
              </w:rPr>
              <w:tab/>
              <w:t>Korrektionsfaktor</w:t>
            </w:r>
            <w:r>
              <w:rPr>
                <w:noProof/>
              </w:rPr>
              <w:t xml:space="preserve"> </w:t>
            </w:r>
            <m:oMath>
              <m:r>
                <m:rPr>
                  <m:sty m:val="b"/>
                </m:rPr>
                <w:rPr>
                  <w:rFonts w:ascii="Cambria Math" w:hAnsi="Cambria Math"/>
                  <w:noProof/>
                </w:rPr>
                <m:t>kV</m:t>
              </m:r>
            </m:oMath>
            <w:r w:rsidRPr="00726A55">
              <w:rPr>
                <w:b w:val="0"/>
                <w:noProof/>
              </w:rPr>
              <w:t xml:space="preserve"> </w:t>
            </w:r>
            <w:r>
              <w:rPr>
                <w:noProof/>
              </w:rPr>
              <w:t>zur Berücksichtigung des Einflusses des Volumeneffektes</w:t>
            </w:r>
            <w:r>
              <w:rPr>
                <w:noProof/>
              </w:rPr>
              <w:tab/>
            </w:r>
            <w:r w:rsidR="00E43123">
              <w:rPr>
                <w:noProof/>
              </w:rPr>
              <w:fldChar w:fldCharType="begin"/>
            </w:r>
            <w:r>
              <w:rPr>
                <w:noProof/>
              </w:rPr>
              <w:instrText xml:space="preserve"> PAGEREF _Toc414885399 \h </w:instrText>
            </w:r>
            <w:r w:rsidR="00E43123">
              <w:rPr>
                <w:noProof/>
              </w:rPr>
            </w:r>
            <w:r w:rsidR="00E43123">
              <w:rPr>
                <w:noProof/>
              </w:rPr>
              <w:fldChar w:fldCharType="separate"/>
            </w:r>
            <w:r>
              <w:rPr>
                <w:noProof/>
              </w:rPr>
              <w:t>22</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7</w:t>
            </w:r>
            <w:r>
              <w:rPr>
                <w:noProof/>
              </w:rPr>
              <w:tab/>
              <w:t>Messung der Wasser-Energiedosis bei Photonenstrahlung</w:t>
            </w:r>
            <w:r>
              <w:rPr>
                <w:noProof/>
              </w:rPr>
              <w:tab/>
            </w:r>
            <w:r w:rsidR="00E43123">
              <w:rPr>
                <w:noProof/>
              </w:rPr>
              <w:fldChar w:fldCharType="begin"/>
            </w:r>
            <w:r>
              <w:rPr>
                <w:noProof/>
              </w:rPr>
              <w:instrText xml:space="preserve"> PAGEREF _Toc414885400 \h </w:instrText>
            </w:r>
            <w:r w:rsidR="00E43123">
              <w:rPr>
                <w:noProof/>
              </w:rPr>
            </w:r>
            <w:r w:rsidR="00E43123">
              <w:rPr>
                <w:noProof/>
              </w:rPr>
              <w:fldChar w:fldCharType="separate"/>
            </w:r>
            <w:r>
              <w:rPr>
                <w:noProof/>
              </w:rPr>
              <w:t>22</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7.1</w:t>
            </w:r>
            <w:r>
              <w:rPr>
                <w:noProof/>
              </w:rPr>
              <w:tab/>
              <w:t>Allgemeines</w:t>
            </w:r>
            <w:r>
              <w:rPr>
                <w:noProof/>
              </w:rPr>
              <w:tab/>
            </w:r>
            <w:r w:rsidR="00E43123">
              <w:rPr>
                <w:noProof/>
              </w:rPr>
              <w:fldChar w:fldCharType="begin"/>
            </w:r>
            <w:r>
              <w:rPr>
                <w:noProof/>
              </w:rPr>
              <w:instrText xml:space="preserve"> PAGEREF _Toc414885401 \h </w:instrText>
            </w:r>
            <w:r w:rsidR="00E43123">
              <w:rPr>
                <w:noProof/>
              </w:rPr>
            </w:r>
            <w:r w:rsidR="00E43123">
              <w:rPr>
                <w:noProof/>
              </w:rPr>
              <w:fldChar w:fldCharType="separate"/>
            </w:r>
            <w:r>
              <w:rPr>
                <w:noProof/>
              </w:rPr>
              <w:t>22</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7.2</w:t>
            </w:r>
            <w:r>
              <w:rPr>
                <w:noProof/>
              </w:rPr>
              <w:tab/>
              <w:t>Referenzbedingungen für die Messung der Wasser-Energiedosis bei Photonenstrahlung aus Beschleunigern</w:t>
            </w:r>
            <w:r>
              <w:rPr>
                <w:noProof/>
              </w:rPr>
              <w:tab/>
            </w:r>
            <w:r w:rsidR="00E43123">
              <w:rPr>
                <w:noProof/>
              </w:rPr>
              <w:fldChar w:fldCharType="begin"/>
            </w:r>
            <w:r>
              <w:rPr>
                <w:noProof/>
              </w:rPr>
              <w:instrText xml:space="preserve"> PAGEREF _Toc414885402 \h </w:instrText>
            </w:r>
            <w:r w:rsidR="00E43123">
              <w:rPr>
                <w:noProof/>
              </w:rPr>
            </w:r>
            <w:r w:rsidR="00E43123">
              <w:rPr>
                <w:noProof/>
              </w:rPr>
              <w:fldChar w:fldCharType="separate"/>
            </w:r>
            <w:r>
              <w:rPr>
                <w:noProof/>
              </w:rPr>
              <w:t>23</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7.3</w:t>
            </w:r>
            <w:r>
              <w:rPr>
                <w:noProof/>
              </w:rPr>
              <w:tab/>
              <w:t>Kennzeichnung und Ermittlung der Strahlungsqualität</w:t>
            </w:r>
            <w:r>
              <w:rPr>
                <w:noProof/>
              </w:rPr>
              <w:tab/>
            </w:r>
            <w:r w:rsidR="00E43123">
              <w:rPr>
                <w:noProof/>
              </w:rPr>
              <w:fldChar w:fldCharType="begin"/>
            </w:r>
            <w:r>
              <w:rPr>
                <w:noProof/>
              </w:rPr>
              <w:instrText xml:space="preserve"> PAGEREF _Toc414885403 \h </w:instrText>
            </w:r>
            <w:r w:rsidR="00E43123">
              <w:rPr>
                <w:noProof/>
              </w:rPr>
            </w:r>
            <w:r w:rsidR="00E43123">
              <w:rPr>
                <w:noProof/>
              </w:rPr>
              <w:fldChar w:fldCharType="separate"/>
            </w:r>
            <w:r>
              <w:rPr>
                <w:noProof/>
              </w:rPr>
              <w:t>24</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sidRPr="00726A55">
              <w:rPr>
                <w:smallCaps/>
                <w:noProof/>
              </w:rPr>
              <w:t>7.4</w:t>
            </w:r>
            <w:r>
              <w:rPr>
                <w:noProof/>
              </w:rPr>
              <w:tab/>
              <w:t>Messung der Wasser-Energiedosis unter Referenzbedingungen</w:t>
            </w:r>
            <w:r>
              <w:rPr>
                <w:noProof/>
              </w:rPr>
              <w:tab/>
            </w:r>
            <w:r w:rsidR="00E43123">
              <w:rPr>
                <w:noProof/>
              </w:rPr>
              <w:fldChar w:fldCharType="begin"/>
            </w:r>
            <w:r>
              <w:rPr>
                <w:noProof/>
              </w:rPr>
              <w:instrText xml:space="preserve"> PAGEREF _Toc414885404 \h </w:instrText>
            </w:r>
            <w:r w:rsidR="00E43123">
              <w:rPr>
                <w:noProof/>
              </w:rPr>
            </w:r>
            <w:r w:rsidR="00E43123">
              <w:rPr>
                <w:noProof/>
              </w:rPr>
              <w:fldChar w:fldCharType="separate"/>
            </w:r>
            <w:r>
              <w:rPr>
                <w:noProof/>
              </w:rPr>
              <w:t>24</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7.4.1</w:t>
            </w:r>
            <w:r>
              <w:rPr>
                <w:noProof/>
              </w:rPr>
              <w:tab/>
              <w:t>Allgemeines</w:t>
            </w:r>
            <w:r>
              <w:rPr>
                <w:noProof/>
              </w:rPr>
              <w:tab/>
            </w:r>
            <w:r w:rsidR="00E43123">
              <w:rPr>
                <w:noProof/>
              </w:rPr>
              <w:fldChar w:fldCharType="begin"/>
            </w:r>
            <w:r>
              <w:rPr>
                <w:noProof/>
              </w:rPr>
              <w:instrText xml:space="preserve"> PAGEREF _Toc414885405 \h </w:instrText>
            </w:r>
            <w:r w:rsidR="00E43123">
              <w:rPr>
                <w:noProof/>
              </w:rPr>
            </w:r>
            <w:r w:rsidR="00E43123">
              <w:rPr>
                <w:noProof/>
              </w:rPr>
              <w:fldChar w:fldCharType="separate"/>
            </w:r>
            <w:r>
              <w:rPr>
                <w:noProof/>
              </w:rPr>
              <w:t>24</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7.4.2</w:t>
            </w:r>
            <w:r>
              <w:rPr>
                <w:noProof/>
              </w:rPr>
              <w:tab/>
              <w:t xml:space="preserve">Werte des </w:t>
            </w:r>
            <w:r w:rsidRPr="00726A55">
              <w:rPr>
                <w:smallCaps/>
                <w:noProof/>
              </w:rPr>
              <w:t>Korrektionsfaktors</w:t>
            </w:r>
            <w:r>
              <w:rPr>
                <w:noProof/>
              </w:rPr>
              <w:t xml:space="preserve"> </w:t>
            </w:r>
            <m:oMath>
              <m:r>
                <m:rPr>
                  <m:sty m:val="b"/>
                </m:rPr>
                <w:rPr>
                  <w:rFonts w:ascii="Cambria Math" w:hAnsi="Cambria Math"/>
                  <w:noProof/>
                </w:rPr>
                <m:t>kQ,</m:t>
              </m:r>
              <m:r>
                <m:rPr>
                  <m:nor/>
                </m:rPr>
                <w:rPr>
                  <w:rFonts w:ascii="Cambria Math" w:hAnsi="Cambria Math"/>
                  <w:noProof/>
                </w:rPr>
                <m:t>R</m:t>
              </m:r>
            </m:oMath>
            <w:r>
              <w:rPr>
                <w:noProof/>
              </w:rPr>
              <w:tab/>
            </w:r>
            <w:r w:rsidR="00E43123">
              <w:rPr>
                <w:noProof/>
              </w:rPr>
              <w:fldChar w:fldCharType="begin"/>
            </w:r>
            <w:r>
              <w:rPr>
                <w:noProof/>
              </w:rPr>
              <w:instrText xml:space="preserve"> PAGEREF _Toc414885406 \h </w:instrText>
            </w:r>
            <w:r w:rsidR="00E43123">
              <w:rPr>
                <w:noProof/>
              </w:rPr>
            </w:r>
            <w:r w:rsidR="00E43123">
              <w:rPr>
                <w:noProof/>
              </w:rPr>
              <w:fldChar w:fldCharType="separate"/>
            </w:r>
            <w:r>
              <w:rPr>
                <w:noProof/>
              </w:rPr>
              <w:t>25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7.5</w:t>
            </w:r>
            <w:r>
              <w:rPr>
                <w:noProof/>
              </w:rPr>
              <w:tab/>
              <w:t>Messung der Wasser-Energiedosis unter Nicht-Referenzbedingungen</w:t>
            </w:r>
            <w:r>
              <w:rPr>
                <w:noProof/>
              </w:rPr>
              <w:tab/>
            </w:r>
            <w:r w:rsidR="00E43123">
              <w:rPr>
                <w:noProof/>
              </w:rPr>
              <w:fldChar w:fldCharType="begin"/>
            </w:r>
            <w:r>
              <w:rPr>
                <w:noProof/>
              </w:rPr>
              <w:instrText xml:space="preserve"> PAGEREF _Toc414885407 \h </w:instrText>
            </w:r>
            <w:r w:rsidR="00E43123">
              <w:rPr>
                <w:noProof/>
              </w:rPr>
            </w:r>
            <w:r w:rsidR="00E43123">
              <w:rPr>
                <w:noProof/>
              </w:rPr>
              <w:fldChar w:fldCharType="separate"/>
            </w:r>
            <w:r>
              <w:rPr>
                <w:noProof/>
              </w:rPr>
              <w:t>26</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8</w:t>
            </w:r>
            <w:r>
              <w:rPr>
                <w:noProof/>
              </w:rPr>
              <w:tab/>
              <w:t>Messung der Wasser-Energiedosis bei Elektronenstrahlung aus Beschleunigern</w:t>
            </w:r>
            <w:r>
              <w:rPr>
                <w:noProof/>
              </w:rPr>
              <w:tab/>
            </w:r>
            <w:r w:rsidR="00E43123">
              <w:rPr>
                <w:noProof/>
              </w:rPr>
              <w:fldChar w:fldCharType="begin"/>
            </w:r>
            <w:r>
              <w:rPr>
                <w:noProof/>
              </w:rPr>
              <w:instrText xml:space="preserve"> PAGEREF _Toc414885408 \h </w:instrText>
            </w:r>
            <w:r w:rsidR="00E43123">
              <w:rPr>
                <w:noProof/>
              </w:rPr>
            </w:r>
            <w:r w:rsidR="00E43123">
              <w:rPr>
                <w:noProof/>
              </w:rPr>
              <w:fldChar w:fldCharType="separate"/>
            </w:r>
            <w:r>
              <w:rPr>
                <w:noProof/>
              </w:rPr>
              <w:t>27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8.1</w:t>
            </w:r>
            <w:r>
              <w:rPr>
                <w:noProof/>
              </w:rPr>
              <w:tab/>
              <w:t>Allgemeines</w:t>
            </w:r>
            <w:r>
              <w:rPr>
                <w:noProof/>
              </w:rPr>
              <w:tab/>
            </w:r>
            <w:r w:rsidR="00E43123">
              <w:rPr>
                <w:noProof/>
              </w:rPr>
              <w:fldChar w:fldCharType="begin"/>
            </w:r>
            <w:r>
              <w:rPr>
                <w:noProof/>
              </w:rPr>
              <w:instrText xml:space="preserve"> PAGEREF _Toc414885409 \h </w:instrText>
            </w:r>
            <w:r w:rsidR="00E43123">
              <w:rPr>
                <w:noProof/>
              </w:rPr>
            </w:r>
            <w:r w:rsidR="00E43123">
              <w:rPr>
                <w:noProof/>
              </w:rPr>
              <w:fldChar w:fldCharType="separate"/>
            </w:r>
            <w:r>
              <w:rPr>
                <w:noProof/>
              </w:rPr>
              <w:t>27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8.2</w:t>
            </w:r>
            <w:r>
              <w:rPr>
                <w:noProof/>
              </w:rPr>
              <w:tab/>
              <w:t>Referenzbedingungen für die Messung der Wasser-Energiedosis bei Elektronenstrahlung aus Beschleunigern</w:t>
            </w:r>
            <w:r>
              <w:rPr>
                <w:noProof/>
              </w:rPr>
              <w:tab/>
            </w:r>
            <w:r w:rsidR="00E43123">
              <w:rPr>
                <w:noProof/>
              </w:rPr>
              <w:fldChar w:fldCharType="begin"/>
            </w:r>
            <w:r>
              <w:rPr>
                <w:noProof/>
              </w:rPr>
              <w:instrText xml:space="preserve"> PAGEREF _Toc414885410 \h </w:instrText>
            </w:r>
            <w:r w:rsidR="00E43123">
              <w:rPr>
                <w:noProof/>
              </w:rPr>
            </w:r>
            <w:r w:rsidR="00E43123">
              <w:rPr>
                <w:noProof/>
              </w:rPr>
              <w:fldChar w:fldCharType="separate"/>
            </w:r>
            <w:r>
              <w:rPr>
                <w:noProof/>
              </w:rPr>
              <w:t>27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8.3</w:t>
            </w:r>
            <w:r>
              <w:rPr>
                <w:noProof/>
              </w:rPr>
              <w:tab/>
              <w:t>Kennzeichnung und Ermittlung der Strahlungsqualität und der Referenztiefe</w:t>
            </w:r>
            <w:r>
              <w:rPr>
                <w:noProof/>
              </w:rPr>
              <w:tab/>
            </w:r>
            <w:r w:rsidR="00E43123">
              <w:rPr>
                <w:noProof/>
              </w:rPr>
              <w:fldChar w:fldCharType="begin"/>
            </w:r>
            <w:r>
              <w:rPr>
                <w:noProof/>
              </w:rPr>
              <w:instrText xml:space="preserve"> PAGEREF _Toc414885411 \h </w:instrText>
            </w:r>
            <w:r w:rsidR="00E43123">
              <w:rPr>
                <w:noProof/>
              </w:rPr>
            </w:r>
            <w:r w:rsidR="00E43123">
              <w:rPr>
                <w:noProof/>
              </w:rPr>
              <w:fldChar w:fldCharType="separate"/>
            </w:r>
            <w:r>
              <w:rPr>
                <w:noProof/>
              </w:rPr>
              <w:t>28</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8.4</w:t>
            </w:r>
            <w:r>
              <w:rPr>
                <w:noProof/>
              </w:rPr>
              <w:tab/>
              <w:t>Messung der Wasser-Energiedosis unter Referenzbedingungen</w:t>
            </w:r>
            <w:r>
              <w:rPr>
                <w:noProof/>
              </w:rPr>
              <w:tab/>
            </w:r>
            <w:r w:rsidR="00E43123">
              <w:rPr>
                <w:noProof/>
              </w:rPr>
              <w:fldChar w:fldCharType="begin"/>
            </w:r>
            <w:r>
              <w:rPr>
                <w:noProof/>
              </w:rPr>
              <w:instrText xml:space="preserve"> PAGEREF _Toc414885412 \h </w:instrText>
            </w:r>
            <w:r w:rsidR="00E43123">
              <w:rPr>
                <w:noProof/>
              </w:rPr>
            </w:r>
            <w:r w:rsidR="00E43123">
              <w:rPr>
                <w:noProof/>
              </w:rPr>
              <w:fldChar w:fldCharType="separate"/>
            </w:r>
            <w:r>
              <w:rPr>
                <w:noProof/>
              </w:rPr>
              <w:t>29</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8.4.1</w:t>
            </w:r>
            <w:r>
              <w:rPr>
                <w:noProof/>
              </w:rPr>
              <w:tab/>
              <w:t>Allgemeines</w:t>
            </w:r>
            <w:r>
              <w:rPr>
                <w:noProof/>
              </w:rPr>
              <w:tab/>
            </w:r>
            <w:r w:rsidR="00E43123">
              <w:rPr>
                <w:noProof/>
              </w:rPr>
              <w:fldChar w:fldCharType="begin"/>
            </w:r>
            <w:r>
              <w:rPr>
                <w:noProof/>
              </w:rPr>
              <w:instrText xml:space="preserve"> PAGEREF _Toc414885413 \h </w:instrText>
            </w:r>
            <w:r w:rsidR="00E43123">
              <w:rPr>
                <w:noProof/>
              </w:rPr>
            </w:r>
            <w:r w:rsidR="00E43123">
              <w:rPr>
                <w:noProof/>
              </w:rPr>
              <w:fldChar w:fldCharType="separate"/>
            </w:r>
            <w:r>
              <w:rPr>
                <w:noProof/>
              </w:rPr>
              <w:t>29</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8.4.2</w:t>
            </w:r>
            <w:r>
              <w:rPr>
                <w:noProof/>
              </w:rPr>
              <w:tab/>
              <w:t xml:space="preserve">Werte des </w:t>
            </w:r>
            <w:r w:rsidRPr="00726A55">
              <w:rPr>
                <w:smallCaps/>
                <w:noProof/>
              </w:rPr>
              <w:t>Korrektionsfaktors</w:t>
            </w:r>
            <w:r>
              <w:rPr>
                <w:noProof/>
              </w:rPr>
              <w:t xml:space="preserve"> </w:t>
            </w:r>
            <m:oMath>
              <m:r>
                <m:rPr>
                  <m:sty m:val="b"/>
                </m:rPr>
                <w:rPr>
                  <w:rFonts w:ascii="Cambria Math" w:hAnsi="Cambria Math"/>
                  <w:noProof/>
                </w:rPr>
                <m:t>kE,</m:t>
              </m:r>
              <m:r>
                <m:rPr>
                  <m:nor/>
                </m:rPr>
                <w:rPr>
                  <w:rFonts w:ascii="Cambria Math" w:hAnsi="Cambria Math"/>
                  <w:b w:val="0"/>
                  <w:noProof/>
                </w:rPr>
                <m:t>R</m:t>
              </m:r>
            </m:oMath>
            <w:r>
              <w:rPr>
                <w:noProof/>
              </w:rPr>
              <w:tab/>
            </w:r>
            <w:r w:rsidR="00E43123">
              <w:rPr>
                <w:noProof/>
              </w:rPr>
              <w:fldChar w:fldCharType="begin"/>
            </w:r>
            <w:r>
              <w:rPr>
                <w:noProof/>
              </w:rPr>
              <w:instrText xml:space="preserve"> PAGEREF _Toc414885414 \h </w:instrText>
            </w:r>
            <w:r w:rsidR="00E43123">
              <w:rPr>
                <w:noProof/>
              </w:rPr>
            </w:r>
            <w:r w:rsidR="00E43123">
              <w:rPr>
                <w:noProof/>
              </w:rPr>
              <w:fldChar w:fldCharType="separate"/>
            </w:r>
            <w:r>
              <w:rPr>
                <w:noProof/>
              </w:rPr>
              <w:t>29</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8.5</w:t>
            </w:r>
            <w:r>
              <w:rPr>
                <w:noProof/>
              </w:rPr>
              <w:tab/>
              <w:t>Messung der Wasser-Energiedosis unter Nicht-Referenzbedingungen</w:t>
            </w:r>
            <w:r>
              <w:rPr>
                <w:noProof/>
              </w:rPr>
              <w:tab/>
            </w:r>
            <w:r w:rsidR="00E43123">
              <w:rPr>
                <w:noProof/>
              </w:rPr>
              <w:fldChar w:fldCharType="begin"/>
            </w:r>
            <w:r>
              <w:rPr>
                <w:noProof/>
              </w:rPr>
              <w:instrText xml:space="preserve"> PAGEREF _Toc414885415 \h </w:instrText>
            </w:r>
            <w:r w:rsidR="00E43123">
              <w:rPr>
                <w:noProof/>
              </w:rPr>
            </w:r>
            <w:r w:rsidR="00E43123">
              <w:rPr>
                <w:noProof/>
              </w:rPr>
              <w:fldChar w:fldCharType="separate"/>
            </w:r>
            <w:r>
              <w:rPr>
                <w:noProof/>
              </w:rPr>
              <w:t>30</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8.5.1</w:t>
            </w:r>
            <w:r>
              <w:rPr>
                <w:noProof/>
              </w:rPr>
              <w:tab/>
              <w:t>Allgemeines</w:t>
            </w:r>
            <w:r>
              <w:rPr>
                <w:noProof/>
              </w:rPr>
              <w:tab/>
            </w:r>
            <w:r w:rsidR="00E43123">
              <w:rPr>
                <w:noProof/>
              </w:rPr>
              <w:fldChar w:fldCharType="begin"/>
            </w:r>
            <w:r>
              <w:rPr>
                <w:noProof/>
              </w:rPr>
              <w:instrText xml:space="preserve"> PAGEREF _Toc414885416 \h </w:instrText>
            </w:r>
            <w:r w:rsidR="00E43123">
              <w:rPr>
                <w:noProof/>
              </w:rPr>
            </w:r>
            <w:r w:rsidR="00E43123">
              <w:rPr>
                <w:noProof/>
              </w:rPr>
              <w:fldChar w:fldCharType="separate"/>
            </w:r>
            <w:r>
              <w:rPr>
                <w:noProof/>
              </w:rPr>
              <w:t>30</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8.5.2</w:t>
            </w:r>
            <w:r>
              <w:rPr>
                <w:noProof/>
              </w:rPr>
              <w:tab/>
              <w:t>Messung in anderen Tiefen</w:t>
            </w:r>
            <w:r>
              <w:rPr>
                <w:noProof/>
              </w:rPr>
              <w:tab/>
            </w:r>
            <w:r w:rsidR="00E43123">
              <w:rPr>
                <w:noProof/>
              </w:rPr>
              <w:fldChar w:fldCharType="begin"/>
            </w:r>
            <w:r>
              <w:rPr>
                <w:noProof/>
              </w:rPr>
              <w:instrText xml:space="preserve"> PAGEREF _Toc414885417 \h </w:instrText>
            </w:r>
            <w:r w:rsidR="00E43123">
              <w:rPr>
                <w:noProof/>
              </w:rPr>
            </w:r>
            <w:r w:rsidR="00E43123">
              <w:rPr>
                <w:noProof/>
              </w:rPr>
              <w:fldChar w:fldCharType="separate"/>
            </w:r>
            <w:r>
              <w:rPr>
                <w:noProof/>
              </w:rPr>
              <w:t>30</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8.5.3</w:t>
            </w:r>
            <w:r>
              <w:rPr>
                <w:noProof/>
              </w:rPr>
              <w:tab/>
              <w:t>Messung der Wasser-Energiedosis im Referenzpunkt bei Variation der Feldgröße</w:t>
            </w:r>
            <w:r>
              <w:rPr>
                <w:noProof/>
              </w:rPr>
              <w:tab/>
            </w:r>
            <w:r w:rsidR="00E43123">
              <w:rPr>
                <w:noProof/>
              </w:rPr>
              <w:fldChar w:fldCharType="begin"/>
            </w:r>
            <w:r>
              <w:rPr>
                <w:noProof/>
              </w:rPr>
              <w:instrText xml:space="preserve"> PAGEREF _Toc414885418 \h </w:instrText>
            </w:r>
            <w:r w:rsidR="00E43123">
              <w:rPr>
                <w:noProof/>
              </w:rPr>
            </w:r>
            <w:r w:rsidR="00E43123">
              <w:rPr>
                <w:noProof/>
              </w:rPr>
              <w:fldChar w:fldCharType="separate"/>
            </w:r>
            <w:r>
              <w:rPr>
                <w:noProof/>
              </w:rPr>
              <w:t>31</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9</w:t>
            </w:r>
            <w:r>
              <w:rPr>
                <w:noProof/>
              </w:rPr>
              <w:tab/>
              <w:t xml:space="preserve">Bestimmung der </w:t>
            </w:r>
            <w:r w:rsidRPr="00726A55">
              <w:rPr>
                <w:smallCaps/>
                <w:noProof/>
              </w:rPr>
              <w:t>Messunsicherheit</w:t>
            </w:r>
            <w:r>
              <w:rPr>
                <w:noProof/>
              </w:rPr>
              <w:tab/>
            </w:r>
            <w:r w:rsidR="00E43123">
              <w:rPr>
                <w:noProof/>
              </w:rPr>
              <w:fldChar w:fldCharType="begin"/>
            </w:r>
            <w:r>
              <w:rPr>
                <w:noProof/>
              </w:rPr>
              <w:instrText xml:space="preserve"> PAGEREF _Toc414885419 \h </w:instrText>
            </w:r>
            <w:r w:rsidR="00E43123">
              <w:rPr>
                <w:noProof/>
              </w:rPr>
            </w:r>
            <w:r w:rsidR="00E43123">
              <w:rPr>
                <w:noProof/>
              </w:rPr>
              <w:fldChar w:fldCharType="separate"/>
            </w:r>
            <w:r>
              <w:rPr>
                <w:noProof/>
              </w:rPr>
              <w:t>32</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9.1</w:t>
            </w:r>
            <w:r>
              <w:rPr>
                <w:noProof/>
              </w:rPr>
              <w:tab/>
              <w:t>Allgemeines</w:t>
            </w:r>
            <w:r>
              <w:rPr>
                <w:noProof/>
              </w:rPr>
              <w:tab/>
            </w:r>
            <w:r w:rsidR="00E43123">
              <w:rPr>
                <w:noProof/>
              </w:rPr>
              <w:fldChar w:fldCharType="begin"/>
            </w:r>
            <w:r>
              <w:rPr>
                <w:noProof/>
              </w:rPr>
              <w:instrText xml:space="preserve"> PAGEREF _Toc414885420 \h </w:instrText>
            </w:r>
            <w:r w:rsidR="00E43123">
              <w:rPr>
                <w:noProof/>
              </w:rPr>
            </w:r>
            <w:r w:rsidR="00E43123">
              <w:rPr>
                <w:noProof/>
              </w:rPr>
              <w:fldChar w:fldCharType="separate"/>
            </w:r>
            <w:r>
              <w:rPr>
                <w:noProof/>
              </w:rPr>
              <w:t>32</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sidRPr="00726A55">
              <w:rPr>
                <w:smallCaps/>
                <w:noProof/>
              </w:rPr>
              <w:t>9.2</w:t>
            </w:r>
            <w:r w:rsidRPr="00726A55">
              <w:rPr>
                <w:smallCaps/>
                <w:noProof/>
              </w:rPr>
              <w:tab/>
              <w:t>Messunsicherheit</w:t>
            </w:r>
            <w:r>
              <w:rPr>
                <w:noProof/>
              </w:rPr>
              <w:t xml:space="preserve"> bei der Ermittlung der </w:t>
            </w:r>
            <w:r w:rsidRPr="00726A55">
              <w:rPr>
                <w:smallCaps/>
                <w:noProof/>
              </w:rPr>
              <w:t>Wasser-Energiedosis</w:t>
            </w:r>
            <w:r>
              <w:rPr>
                <w:noProof/>
              </w:rPr>
              <w:tab/>
            </w:r>
            <w:r w:rsidR="00E43123">
              <w:rPr>
                <w:noProof/>
              </w:rPr>
              <w:fldChar w:fldCharType="begin"/>
            </w:r>
            <w:r>
              <w:rPr>
                <w:noProof/>
              </w:rPr>
              <w:instrText xml:space="preserve"> PAGEREF _Toc414885421 \h </w:instrText>
            </w:r>
            <w:r w:rsidR="00E43123">
              <w:rPr>
                <w:noProof/>
              </w:rPr>
            </w:r>
            <w:r w:rsidR="00E43123">
              <w:rPr>
                <w:noProof/>
              </w:rPr>
              <w:fldChar w:fldCharType="separate"/>
            </w:r>
            <w:r>
              <w:rPr>
                <w:noProof/>
              </w:rPr>
              <w:t>33</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lastRenderedPageBreak/>
              <w:t>9.3</w:t>
            </w:r>
            <w:r w:rsidRPr="00726A55">
              <w:rPr>
                <w:smallCaps/>
                <w:noProof/>
              </w:rPr>
              <w:tab/>
              <w:t>Messunsicherheiten</w:t>
            </w:r>
            <w:r>
              <w:rPr>
                <w:noProof/>
              </w:rPr>
              <w:t xml:space="preserve"> der Eingangsgrößen</w:t>
            </w:r>
            <w:r>
              <w:rPr>
                <w:noProof/>
              </w:rPr>
              <w:tab/>
            </w:r>
            <w:r w:rsidR="00E43123">
              <w:rPr>
                <w:noProof/>
              </w:rPr>
              <w:fldChar w:fldCharType="begin"/>
            </w:r>
            <w:r>
              <w:rPr>
                <w:noProof/>
              </w:rPr>
              <w:instrText xml:space="preserve"> PAGEREF _Toc414885422 \h </w:instrText>
            </w:r>
            <w:r w:rsidR="00E43123">
              <w:rPr>
                <w:noProof/>
              </w:rPr>
            </w:r>
            <w:r w:rsidR="00E43123">
              <w:rPr>
                <w:noProof/>
              </w:rPr>
              <w:fldChar w:fldCharType="separate"/>
            </w:r>
            <w:r>
              <w:rPr>
                <w:noProof/>
              </w:rPr>
              <w:t>33</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9.3.1</w:t>
            </w:r>
            <w:r>
              <w:rPr>
                <w:noProof/>
              </w:rPr>
              <w:tab/>
              <w:t xml:space="preserve">Kalibrierfaktor </w:t>
            </w:r>
            <m:oMath>
              <m:r>
                <m:rPr>
                  <m:sty m:val="b"/>
                </m:rPr>
                <w:rPr>
                  <w:rFonts w:ascii="Cambria Math" w:hAnsi="Cambria Math"/>
                  <w:noProof/>
                </w:rPr>
                <m:t>N</m:t>
              </m:r>
            </m:oMath>
            <w:r>
              <w:rPr>
                <w:noProof/>
              </w:rPr>
              <w:tab/>
            </w:r>
            <w:r w:rsidR="00E43123">
              <w:rPr>
                <w:noProof/>
              </w:rPr>
              <w:fldChar w:fldCharType="begin"/>
            </w:r>
            <w:r>
              <w:rPr>
                <w:noProof/>
              </w:rPr>
              <w:instrText xml:space="preserve"> PAGEREF _Toc414885423 \h </w:instrText>
            </w:r>
            <w:r w:rsidR="00E43123">
              <w:rPr>
                <w:noProof/>
              </w:rPr>
            </w:r>
            <w:r w:rsidR="00E43123">
              <w:rPr>
                <w:noProof/>
              </w:rPr>
              <w:fldChar w:fldCharType="separate"/>
            </w:r>
            <w:r>
              <w:rPr>
                <w:noProof/>
              </w:rPr>
              <w:t>33</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9.3.2</w:t>
            </w:r>
            <w:r>
              <w:rPr>
                <w:noProof/>
              </w:rPr>
              <w:tab/>
              <w:t xml:space="preserve">Um die Nullanzeige verminderte Anzeige des Dosimeters </w:t>
            </w:r>
            <m:oMath>
              <m:r>
                <m:rPr>
                  <m:sty m:val="b"/>
                </m:rPr>
                <w:rPr>
                  <w:rFonts w:ascii="Cambria Math" w:hAnsi="Cambria Math"/>
                  <w:noProof/>
                </w:rPr>
                <m:t>M-M0</m:t>
              </m:r>
            </m:oMath>
            <w:r>
              <w:rPr>
                <w:noProof/>
              </w:rPr>
              <w:tab/>
            </w:r>
            <w:r w:rsidR="00E43123">
              <w:rPr>
                <w:noProof/>
              </w:rPr>
              <w:fldChar w:fldCharType="begin"/>
            </w:r>
            <w:r>
              <w:rPr>
                <w:noProof/>
              </w:rPr>
              <w:instrText xml:space="preserve"> PAGEREF _Toc414885424 \h </w:instrText>
            </w:r>
            <w:r w:rsidR="00E43123">
              <w:rPr>
                <w:noProof/>
              </w:rPr>
            </w:r>
            <w:r w:rsidR="00E43123">
              <w:rPr>
                <w:noProof/>
              </w:rPr>
              <w:fldChar w:fldCharType="separate"/>
            </w:r>
            <w:r>
              <w:rPr>
                <w:noProof/>
              </w:rPr>
              <w:t>34</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9.3.3</w:t>
            </w:r>
            <w:r>
              <w:rPr>
                <w:noProof/>
              </w:rPr>
              <w:tab/>
              <w:t xml:space="preserve">Korrektion für den Einfluss der Luftdichte </w:t>
            </w:r>
            <m:oMath>
              <m:r>
                <m:rPr>
                  <m:sty m:val="b"/>
                </m:rPr>
                <w:rPr>
                  <w:rFonts w:ascii="Cambria Math" w:hAnsi="Cambria Math"/>
                  <w:noProof/>
                </w:rPr>
                <m:t>kρ</m:t>
              </m:r>
            </m:oMath>
            <w:r>
              <w:rPr>
                <w:noProof/>
              </w:rPr>
              <w:tab/>
            </w:r>
            <w:r w:rsidR="00E43123">
              <w:rPr>
                <w:noProof/>
              </w:rPr>
              <w:fldChar w:fldCharType="begin"/>
            </w:r>
            <w:r>
              <w:rPr>
                <w:noProof/>
              </w:rPr>
              <w:instrText xml:space="preserve"> PAGEREF _Toc414885425 \h </w:instrText>
            </w:r>
            <w:r w:rsidR="00E43123">
              <w:rPr>
                <w:noProof/>
              </w:rPr>
            </w:r>
            <w:r w:rsidR="00E43123">
              <w:rPr>
                <w:noProof/>
              </w:rPr>
              <w:fldChar w:fldCharType="separate"/>
            </w:r>
            <w:r>
              <w:rPr>
                <w:noProof/>
              </w:rPr>
              <w:t>35</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9.3.4</w:t>
            </w:r>
            <w:r>
              <w:rPr>
                <w:noProof/>
              </w:rPr>
              <w:tab/>
              <w:t xml:space="preserve">Korrektion für den Einfluss der Luftfeuchte </w:t>
            </w:r>
            <m:oMath>
              <m:r>
                <m:rPr>
                  <m:sty m:val="b"/>
                </m:rPr>
                <w:rPr>
                  <w:rFonts w:ascii="Cambria Math" w:hAnsi="Cambria Math"/>
                  <w:noProof/>
                </w:rPr>
                <m:t>kh</m:t>
              </m:r>
            </m:oMath>
            <w:r>
              <w:rPr>
                <w:noProof/>
              </w:rPr>
              <w:tab/>
            </w:r>
            <w:r w:rsidR="00E43123">
              <w:rPr>
                <w:noProof/>
              </w:rPr>
              <w:fldChar w:fldCharType="begin"/>
            </w:r>
            <w:r>
              <w:rPr>
                <w:noProof/>
              </w:rPr>
              <w:instrText xml:space="preserve"> PAGEREF _Toc414885426 \h </w:instrText>
            </w:r>
            <w:r w:rsidR="00E43123">
              <w:rPr>
                <w:noProof/>
              </w:rPr>
            </w:r>
            <w:r w:rsidR="00E43123">
              <w:rPr>
                <w:noProof/>
              </w:rPr>
              <w:fldChar w:fldCharType="separate"/>
            </w:r>
            <w:r>
              <w:rPr>
                <w:noProof/>
              </w:rPr>
              <w:t>36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9.3.5</w:t>
            </w:r>
            <w:r>
              <w:rPr>
                <w:noProof/>
              </w:rPr>
              <w:tab/>
              <w:t xml:space="preserve">Korrektion für den Einfluss der unvollständigen Sättigung </w:t>
            </w:r>
            <m:oMath>
              <m:r>
                <m:rPr>
                  <m:sty m:val="b"/>
                </m:rPr>
                <w:rPr>
                  <w:rFonts w:ascii="Cambria Math" w:hAnsi="Cambria Math"/>
                  <w:noProof/>
                </w:rPr>
                <m:t>k</m:t>
              </m:r>
              <m:r>
                <m:rPr>
                  <m:nor/>
                </m:rPr>
                <w:rPr>
                  <w:rFonts w:ascii="Cambria Math" w:hAnsi="Cambria Math"/>
                  <w:noProof/>
                </w:rPr>
                <m:t>S</m:t>
              </m:r>
            </m:oMath>
            <w:r>
              <w:rPr>
                <w:noProof/>
              </w:rPr>
              <w:tab/>
            </w:r>
            <w:r w:rsidR="00E43123">
              <w:rPr>
                <w:noProof/>
              </w:rPr>
              <w:fldChar w:fldCharType="begin"/>
            </w:r>
            <w:r>
              <w:rPr>
                <w:noProof/>
              </w:rPr>
              <w:instrText xml:space="preserve"> PAGEREF _Toc414885427 \h </w:instrText>
            </w:r>
            <w:r w:rsidR="00E43123">
              <w:rPr>
                <w:noProof/>
              </w:rPr>
            </w:r>
            <w:r w:rsidR="00E43123">
              <w:rPr>
                <w:noProof/>
              </w:rPr>
              <w:fldChar w:fldCharType="separate"/>
            </w:r>
            <w:r>
              <w:rPr>
                <w:noProof/>
              </w:rPr>
              <w:t>36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9.3.6</w:t>
            </w:r>
            <w:r>
              <w:rPr>
                <w:noProof/>
              </w:rPr>
              <w:tab/>
              <w:t xml:space="preserve">Korrektion für den Einfluss der Polarität der Kammerspannung </w:t>
            </w:r>
            <m:oMath>
              <m:r>
                <m:rPr>
                  <m:sty m:val="b"/>
                </m:rPr>
                <w:rPr>
                  <w:rFonts w:ascii="Cambria Math" w:hAnsi="Cambria Math"/>
                  <w:noProof/>
                </w:rPr>
                <m:t>k</m:t>
              </m:r>
              <m:r>
                <m:rPr>
                  <m:nor/>
                </m:rPr>
                <w:rPr>
                  <w:rFonts w:ascii="Cambria Math" w:hAnsi="Cambria Math"/>
                  <w:noProof/>
                </w:rPr>
                <m:t>P</m:t>
              </m:r>
            </m:oMath>
            <w:r>
              <w:rPr>
                <w:noProof/>
              </w:rPr>
              <w:tab/>
            </w:r>
            <w:r w:rsidR="00E43123">
              <w:rPr>
                <w:noProof/>
              </w:rPr>
              <w:fldChar w:fldCharType="begin"/>
            </w:r>
            <w:r>
              <w:rPr>
                <w:noProof/>
              </w:rPr>
              <w:instrText xml:space="preserve"> PAGEREF _Toc414885428 \h </w:instrText>
            </w:r>
            <w:r w:rsidR="00E43123">
              <w:rPr>
                <w:noProof/>
              </w:rPr>
            </w:r>
            <w:r w:rsidR="00E43123">
              <w:rPr>
                <w:noProof/>
              </w:rPr>
              <w:fldChar w:fldCharType="separate"/>
            </w:r>
            <w:r>
              <w:rPr>
                <w:noProof/>
              </w:rPr>
              <w:t>36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9.3.7</w:t>
            </w:r>
            <w:r>
              <w:rPr>
                <w:noProof/>
              </w:rPr>
              <w:tab/>
              <w:t xml:space="preserve">Korrektion zur Berücksichtigung der unterschiedlichen Positionierung von Ionisationskammern bei der Kalibrierung und bei der Messung </w:t>
            </w:r>
            <m:oMath>
              <m:r>
                <m:rPr>
                  <m:sty m:val="b"/>
                </m:rPr>
                <w:rPr>
                  <w:rFonts w:ascii="Cambria Math" w:hAnsi="Cambria Math"/>
                  <w:noProof/>
                </w:rPr>
                <m:t>kr</m:t>
              </m:r>
            </m:oMath>
            <w:r>
              <w:rPr>
                <w:noProof/>
              </w:rPr>
              <w:tab/>
            </w:r>
            <w:r w:rsidR="00E43123">
              <w:rPr>
                <w:noProof/>
              </w:rPr>
              <w:fldChar w:fldCharType="begin"/>
            </w:r>
            <w:r>
              <w:rPr>
                <w:noProof/>
              </w:rPr>
              <w:instrText xml:space="preserve"> PAGEREF _Toc414885429 \h </w:instrText>
            </w:r>
            <w:r w:rsidR="00E43123">
              <w:rPr>
                <w:noProof/>
              </w:rPr>
            </w:r>
            <w:r w:rsidR="00E43123">
              <w:rPr>
                <w:noProof/>
              </w:rPr>
              <w:fldChar w:fldCharType="separate"/>
            </w:r>
            <w:r>
              <w:rPr>
                <w:noProof/>
              </w:rPr>
              <w:t>36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9.3.8</w:t>
            </w:r>
            <w:r>
              <w:rPr>
                <w:noProof/>
              </w:rPr>
              <w:tab/>
              <w:t xml:space="preserve">Korrektion für andere Temperatureffekte als die Änderung der Luftdichte </w:t>
            </w:r>
            <m:oMath>
              <m:r>
                <m:rPr>
                  <m:sty m:val="b"/>
                </m:rPr>
                <w:rPr>
                  <w:rFonts w:ascii="Cambria Math" w:hAnsi="Cambria Math"/>
                  <w:noProof/>
                </w:rPr>
                <m:t>kT</m:t>
              </m:r>
            </m:oMath>
            <w:r>
              <w:rPr>
                <w:noProof/>
              </w:rPr>
              <w:tab/>
            </w:r>
            <w:r w:rsidR="00E43123">
              <w:rPr>
                <w:noProof/>
              </w:rPr>
              <w:fldChar w:fldCharType="begin"/>
            </w:r>
            <w:r>
              <w:rPr>
                <w:noProof/>
              </w:rPr>
              <w:instrText xml:space="preserve"> PAGEREF _Toc414885430 \h </w:instrText>
            </w:r>
            <w:r w:rsidR="00E43123">
              <w:rPr>
                <w:noProof/>
              </w:rPr>
            </w:r>
            <w:r w:rsidR="00E43123">
              <w:rPr>
                <w:noProof/>
              </w:rPr>
              <w:fldChar w:fldCharType="separate"/>
            </w:r>
            <w:r>
              <w:rPr>
                <w:noProof/>
              </w:rPr>
              <w:t>36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9.3.9</w:t>
            </w:r>
            <w:r>
              <w:rPr>
                <w:noProof/>
              </w:rPr>
              <w:tab/>
              <w:t xml:space="preserve">Korrektion zur Berücksichtigung des Einflusses des Volumeneffektes auf der Strahlenachse </w:t>
            </w:r>
            <m:oMath>
              <m:r>
                <m:rPr>
                  <m:sty m:val="b"/>
                </m:rPr>
                <w:rPr>
                  <w:rFonts w:ascii="Cambria Math" w:hAnsi="Cambria Math"/>
                  <w:noProof/>
                </w:rPr>
                <m:t>kV</m:t>
              </m:r>
            </m:oMath>
            <w:r>
              <w:rPr>
                <w:noProof/>
              </w:rPr>
              <w:tab/>
            </w:r>
            <w:r w:rsidR="00E43123">
              <w:rPr>
                <w:noProof/>
              </w:rPr>
              <w:fldChar w:fldCharType="begin"/>
            </w:r>
            <w:r>
              <w:rPr>
                <w:noProof/>
              </w:rPr>
              <w:instrText xml:space="preserve"> PAGEREF _Toc414885431 \h </w:instrText>
            </w:r>
            <w:r w:rsidR="00E43123">
              <w:rPr>
                <w:noProof/>
              </w:rPr>
            </w:r>
            <w:r w:rsidR="00E43123">
              <w:rPr>
                <w:noProof/>
              </w:rPr>
              <w:fldChar w:fldCharType="separate"/>
            </w:r>
            <w:r>
              <w:rPr>
                <w:noProof/>
              </w:rPr>
              <w:t>37</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9.3.10</w:t>
            </w:r>
            <w:r>
              <w:rPr>
                <w:noProof/>
              </w:rPr>
              <w:tab/>
              <w:t xml:space="preserve">Korrektionsfaktor zur Berücksichtigung des Einflusses der Strahlungsqualität der Photonenstrahlung </w:t>
            </w:r>
            <m:oMath>
              <m:r>
                <m:rPr>
                  <m:sty m:val="b"/>
                </m:rPr>
                <w:rPr>
                  <w:rFonts w:ascii="Cambria Math" w:hAnsi="Cambria Math"/>
                  <w:noProof/>
                </w:rPr>
                <m:t>kQ,</m:t>
              </m:r>
              <m:r>
                <m:rPr>
                  <m:nor/>
                </m:rPr>
                <w:rPr>
                  <w:rFonts w:ascii="Cambria Math" w:hAnsi="Cambria Math"/>
                  <w:noProof/>
                </w:rPr>
                <m:t>M</m:t>
              </m:r>
            </m:oMath>
            <w:r>
              <w:rPr>
                <w:noProof/>
              </w:rPr>
              <w:tab/>
            </w:r>
            <w:r w:rsidR="00E43123">
              <w:rPr>
                <w:noProof/>
              </w:rPr>
              <w:fldChar w:fldCharType="begin"/>
            </w:r>
            <w:r>
              <w:rPr>
                <w:noProof/>
              </w:rPr>
              <w:instrText xml:space="preserve"> PAGEREF _Toc414885432 \h </w:instrText>
            </w:r>
            <w:r w:rsidR="00E43123">
              <w:rPr>
                <w:noProof/>
              </w:rPr>
            </w:r>
            <w:r w:rsidR="00E43123">
              <w:rPr>
                <w:noProof/>
              </w:rPr>
              <w:fldChar w:fldCharType="separate"/>
            </w:r>
            <w:r>
              <w:rPr>
                <w:noProof/>
              </w:rPr>
              <w:t>37</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9.3.11</w:t>
            </w:r>
            <w:r>
              <w:rPr>
                <w:noProof/>
              </w:rPr>
              <w:tab/>
              <w:t xml:space="preserve">Korrektionsfaktor zur Berücksichtigung des Einflusses der Strahlungsqualität der Elektronenstrahlung </w:t>
            </w:r>
            <m:oMath>
              <m:r>
                <m:rPr>
                  <m:sty m:val="b"/>
                </m:rPr>
                <w:rPr>
                  <w:rFonts w:ascii="Cambria Math" w:hAnsi="Cambria Math"/>
                  <w:noProof/>
                </w:rPr>
                <m:t>kE,</m:t>
              </m:r>
              <m:r>
                <m:rPr>
                  <m:nor/>
                </m:rPr>
                <w:rPr>
                  <w:rFonts w:ascii="Cambria Math" w:hAnsi="Cambria Math"/>
                  <w:noProof/>
                </w:rPr>
                <m:t>M</m:t>
              </m:r>
            </m:oMath>
            <w:r>
              <w:rPr>
                <w:noProof/>
              </w:rPr>
              <w:tab/>
            </w:r>
            <w:r w:rsidR="00E43123">
              <w:rPr>
                <w:noProof/>
              </w:rPr>
              <w:fldChar w:fldCharType="begin"/>
            </w:r>
            <w:r>
              <w:rPr>
                <w:noProof/>
              </w:rPr>
              <w:instrText xml:space="preserve"> PAGEREF _Toc414885433 \h </w:instrText>
            </w:r>
            <w:r w:rsidR="00E43123">
              <w:rPr>
                <w:noProof/>
              </w:rPr>
            </w:r>
            <w:r w:rsidR="00E43123">
              <w:rPr>
                <w:noProof/>
              </w:rPr>
              <w:fldChar w:fldCharType="separate"/>
            </w:r>
            <w:r>
              <w:rPr>
                <w:noProof/>
              </w:rPr>
              <w:t>38</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9.4</w:t>
            </w:r>
            <w:r>
              <w:rPr>
                <w:noProof/>
              </w:rPr>
              <w:tab/>
              <w:t>Beispiele für Messunsicherheitsbudgets</w:t>
            </w:r>
            <w:r>
              <w:rPr>
                <w:noProof/>
              </w:rPr>
              <w:tab/>
            </w:r>
            <w:r w:rsidR="00E43123">
              <w:rPr>
                <w:noProof/>
              </w:rPr>
              <w:fldChar w:fldCharType="begin"/>
            </w:r>
            <w:r>
              <w:rPr>
                <w:noProof/>
              </w:rPr>
              <w:instrText xml:space="preserve"> PAGEREF _Toc414885434 \h </w:instrText>
            </w:r>
            <w:r w:rsidR="00E43123">
              <w:rPr>
                <w:noProof/>
              </w:rPr>
            </w:r>
            <w:r w:rsidR="00E43123">
              <w:rPr>
                <w:noProof/>
              </w:rPr>
              <w:fldChar w:fldCharType="separate"/>
            </w:r>
            <w:r>
              <w:rPr>
                <w:noProof/>
              </w:rPr>
              <w:t>38</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 xml:space="preserve">Anhang A (informativ)  </w:t>
            </w:r>
            <w:r w:rsidRPr="00726A55">
              <w:rPr>
                <w:smallCaps/>
                <w:noProof/>
              </w:rPr>
              <w:t>Effektiver Messpunkt</w:t>
            </w:r>
            <w:r>
              <w:rPr>
                <w:noProof/>
              </w:rPr>
              <w:t xml:space="preserve">, Messpunktverschiebung und Korrektionsfaktor </w:t>
            </w:r>
            <m:oMath>
              <m:r>
                <m:rPr>
                  <m:sty m:val="b"/>
                </m:rPr>
                <w:rPr>
                  <w:rFonts w:ascii="Cambria Math" w:hAnsi="Cambria Math"/>
                  <w:noProof/>
                </w:rPr>
                <m:t>kr</m:t>
              </m:r>
            </m:oMath>
            <w:r>
              <w:rPr>
                <w:noProof/>
              </w:rPr>
              <w:tab/>
            </w:r>
            <w:r w:rsidR="00E43123">
              <w:rPr>
                <w:noProof/>
              </w:rPr>
              <w:fldChar w:fldCharType="begin"/>
            </w:r>
            <w:r>
              <w:rPr>
                <w:noProof/>
              </w:rPr>
              <w:instrText xml:space="preserve"> PAGEREF _Toc414885435 \h </w:instrText>
            </w:r>
            <w:r w:rsidR="00E43123">
              <w:rPr>
                <w:noProof/>
              </w:rPr>
            </w:r>
            <w:r w:rsidR="00E43123">
              <w:rPr>
                <w:noProof/>
              </w:rPr>
              <w:fldChar w:fldCharType="separate"/>
            </w:r>
            <w:r>
              <w:rPr>
                <w:noProof/>
              </w:rPr>
              <w:t>44</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A.1</w:t>
            </w:r>
            <w:r w:rsidRPr="00726A55">
              <w:rPr>
                <w:smallCaps/>
                <w:noProof/>
              </w:rPr>
              <w:tab/>
              <w:t>Effektiver Messpunkt</w:t>
            </w:r>
            <w:r>
              <w:rPr>
                <w:noProof/>
              </w:rPr>
              <w:t xml:space="preserve"> und Messpunktverschiebung</w:t>
            </w:r>
            <w:r>
              <w:rPr>
                <w:noProof/>
              </w:rPr>
              <w:tab/>
            </w:r>
            <w:r w:rsidR="00E43123">
              <w:rPr>
                <w:noProof/>
              </w:rPr>
              <w:fldChar w:fldCharType="begin"/>
            </w:r>
            <w:r>
              <w:rPr>
                <w:noProof/>
              </w:rPr>
              <w:instrText xml:space="preserve"> PAGEREF _Toc414885436 \h </w:instrText>
            </w:r>
            <w:r w:rsidR="00E43123">
              <w:rPr>
                <w:noProof/>
              </w:rPr>
            </w:r>
            <w:r w:rsidR="00E43123">
              <w:rPr>
                <w:noProof/>
              </w:rPr>
              <w:fldChar w:fldCharType="separate"/>
            </w:r>
            <w:r>
              <w:rPr>
                <w:noProof/>
              </w:rPr>
              <w:t>44</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A.2</w:t>
            </w:r>
            <w:r>
              <w:rPr>
                <w:noProof/>
              </w:rPr>
              <w:tab/>
              <w:t xml:space="preserve">Die Verschiebung des </w:t>
            </w:r>
            <w:r w:rsidRPr="00726A55">
              <w:rPr>
                <w:smallCaps/>
                <w:noProof/>
              </w:rPr>
              <w:t>effektiven Messpunktes</w:t>
            </w:r>
            <w:r>
              <w:rPr>
                <w:noProof/>
              </w:rPr>
              <w:t xml:space="preserve"> bei Kompaktkammern</w:t>
            </w:r>
            <w:r>
              <w:rPr>
                <w:noProof/>
              </w:rPr>
              <w:tab/>
            </w:r>
            <w:r w:rsidR="00E43123">
              <w:rPr>
                <w:noProof/>
              </w:rPr>
              <w:fldChar w:fldCharType="begin"/>
            </w:r>
            <w:r>
              <w:rPr>
                <w:noProof/>
              </w:rPr>
              <w:instrText xml:space="preserve"> PAGEREF _Toc414885437 \h </w:instrText>
            </w:r>
            <w:r w:rsidR="00E43123">
              <w:rPr>
                <w:noProof/>
              </w:rPr>
            </w:r>
            <w:r w:rsidR="00E43123">
              <w:rPr>
                <w:noProof/>
              </w:rPr>
              <w:fldChar w:fldCharType="separate"/>
            </w:r>
            <w:r>
              <w:rPr>
                <w:noProof/>
              </w:rPr>
              <w:t>45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A.3</w:t>
            </w:r>
            <w:r>
              <w:rPr>
                <w:noProof/>
              </w:rPr>
              <w:tab/>
              <w:t xml:space="preserve">Der Korrektionsfaktor </w:t>
            </w:r>
            <m:oMath>
              <m:r>
                <m:rPr>
                  <m:sty m:val="b"/>
                </m:rPr>
                <w:rPr>
                  <w:rFonts w:ascii="Cambria Math" w:hAnsi="Cambria Math"/>
                  <w:noProof/>
                </w:rPr>
                <m:t>kr</m:t>
              </m:r>
            </m:oMath>
            <w:r>
              <w:rPr>
                <w:noProof/>
              </w:rPr>
              <w:tab/>
            </w:r>
            <w:r w:rsidR="00E43123">
              <w:rPr>
                <w:noProof/>
              </w:rPr>
              <w:fldChar w:fldCharType="begin"/>
            </w:r>
            <w:r>
              <w:rPr>
                <w:noProof/>
              </w:rPr>
              <w:instrText xml:space="preserve"> PAGEREF _Toc414885438 \h </w:instrText>
            </w:r>
            <w:r w:rsidR="00E43123">
              <w:rPr>
                <w:noProof/>
              </w:rPr>
            </w:r>
            <w:r w:rsidR="00E43123">
              <w:rPr>
                <w:noProof/>
              </w:rPr>
              <w:fldChar w:fldCharType="separate"/>
            </w:r>
            <w:r>
              <w:rPr>
                <w:noProof/>
              </w:rPr>
              <w:t>45</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Anhang B</w:t>
            </w:r>
            <w:r w:rsidRPr="00726A55">
              <w:rPr>
                <w:b w:val="0"/>
                <w:noProof/>
              </w:rPr>
              <w:t xml:space="preserve"> (normativ)</w:t>
            </w:r>
            <w:r>
              <w:rPr>
                <w:noProof/>
              </w:rPr>
              <w:t xml:space="preserve">  Umrechnung von Strahlungsqualitäts-Korrektionsfaktoren</w:t>
            </w:r>
            <w:r>
              <w:rPr>
                <w:noProof/>
              </w:rPr>
              <w:tab/>
            </w:r>
            <w:r w:rsidR="00E43123">
              <w:rPr>
                <w:noProof/>
              </w:rPr>
              <w:fldChar w:fldCharType="begin"/>
            </w:r>
            <w:r>
              <w:rPr>
                <w:noProof/>
              </w:rPr>
              <w:instrText xml:space="preserve"> PAGEREF _Toc414885439 \h </w:instrText>
            </w:r>
            <w:r w:rsidR="00E43123">
              <w:rPr>
                <w:noProof/>
              </w:rPr>
            </w:r>
            <w:r w:rsidR="00E43123">
              <w:rPr>
                <w:noProof/>
              </w:rPr>
              <w:fldChar w:fldCharType="separate"/>
            </w:r>
            <w:r>
              <w:rPr>
                <w:noProof/>
              </w:rPr>
              <w:t>47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B.1</w:t>
            </w:r>
            <w:r>
              <w:rPr>
                <w:noProof/>
              </w:rPr>
              <w:tab/>
              <w:t>Allgemeines</w:t>
            </w:r>
            <w:r>
              <w:rPr>
                <w:noProof/>
              </w:rPr>
              <w:tab/>
            </w:r>
            <w:r w:rsidR="00E43123">
              <w:rPr>
                <w:noProof/>
              </w:rPr>
              <w:fldChar w:fldCharType="begin"/>
            </w:r>
            <w:r>
              <w:rPr>
                <w:noProof/>
              </w:rPr>
              <w:instrText xml:space="preserve"> PAGEREF _Toc414885440 \h </w:instrText>
            </w:r>
            <w:r w:rsidR="00E43123">
              <w:rPr>
                <w:noProof/>
              </w:rPr>
            </w:r>
            <w:r w:rsidR="00E43123">
              <w:rPr>
                <w:noProof/>
              </w:rPr>
              <w:fldChar w:fldCharType="separate"/>
            </w:r>
            <w:r>
              <w:rPr>
                <w:noProof/>
              </w:rPr>
              <w:t>47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B.2</w:t>
            </w:r>
            <w:r>
              <w:rPr>
                <w:noProof/>
              </w:rPr>
              <w:tab/>
              <w:t xml:space="preserve">Umrechnung von </w:t>
            </w:r>
            <w:r w:rsidRPr="00726A55">
              <w:rPr>
                <w:i/>
                <w:noProof/>
              </w:rPr>
              <w:t>k</w:t>
            </w:r>
            <w:r w:rsidRPr="00726A55">
              <w:rPr>
                <w:i/>
                <w:noProof/>
                <w:vertAlign w:val="subscript"/>
              </w:rPr>
              <w:t>Q</w:t>
            </w:r>
            <w:r>
              <w:rPr>
                <w:noProof/>
              </w:rPr>
              <w:t>-Werten</w:t>
            </w:r>
            <w:r>
              <w:rPr>
                <w:noProof/>
              </w:rPr>
              <w:tab/>
            </w:r>
            <w:r w:rsidR="00E43123">
              <w:rPr>
                <w:noProof/>
              </w:rPr>
              <w:fldChar w:fldCharType="begin"/>
            </w:r>
            <w:r>
              <w:rPr>
                <w:noProof/>
              </w:rPr>
              <w:instrText xml:space="preserve"> PAGEREF _Toc414885441 \h </w:instrText>
            </w:r>
            <w:r w:rsidR="00E43123">
              <w:rPr>
                <w:noProof/>
              </w:rPr>
            </w:r>
            <w:r w:rsidR="00E43123">
              <w:rPr>
                <w:noProof/>
              </w:rPr>
              <w:fldChar w:fldCharType="separate"/>
            </w:r>
            <w:r>
              <w:rPr>
                <w:noProof/>
              </w:rPr>
              <w:t>47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B.3</w:t>
            </w:r>
            <w:r>
              <w:rPr>
                <w:noProof/>
              </w:rPr>
              <w:tab/>
              <w:t>Bestimmung des relativen Anstiegs der Tiefendosiskurve</w:t>
            </w:r>
            <w:r>
              <w:rPr>
                <w:noProof/>
              </w:rPr>
              <w:tab/>
            </w:r>
            <w:r w:rsidR="00E43123">
              <w:rPr>
                <w:noProof/>
              </w:rPr>
              <w:fldChar w:fldCharType="begin"/>
            </w:r>
            <w:r>
              <w:rPr>
                <w:noProof/>
              </w:rPr>
              <w:instrText xml:space="preserve"> PAGEREF _Toc414885442 \h </w:instrText>
            </w:r>
            <w:r w:rsidR="00E43123">
              <w:rPr>
                <w:noProof/>
              </w:rPr>
            </w:r>
            <w:r w:rsidR="00E43123">
              <w:rPr>
                <w:noProof/>
              </w:rPr>
              <w:fldChar w:fldCharType="separate"/>
            </w:r>
            <w:r>
              <w:rPr>
                <w:noProof/>
              </w:rPr>
              <w:t>49</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Anhang C</w:t>
            </w:r>
            <w:r w:rsidRPr="00726A55">
              <w:rPr>
                <w:b w:val="0"/>
                <w:noProof/>
              </w:rPr>
              <w:t xml:space="preserve"> (informativ)</w:t>
            </w:r>
            <w:r>
              <w:rPr>
                <w:noProof/>
              </w:rPr>
              <w:t xml:space="preserve">  Ermittlung der Korrektionsfaktoren für den Einfluss der Strahlungsqualität </w:t>
            </w:r>
            <w:r w:rsidRPr="00726A55">
              <w:rPr>
                <w:i/>
                <w:noProof/>
              </w:rPr>
              <w:t>k</w:t>
            </w:r>
            <w:r w:rsidRPr="00726A55">
              <w:rPr>
                <w:i/>
                <w:noProof/>
                <w:vertAlign w:val="subscript"/>
              </w:rPr>
              <w:t>Q,</w:t>
            </w:r>
            <w:r w:rsidRPr="00726A55">
              <w:rPr>
                <w:noProof/>
                <w:vertAlign w:val="subscript"/>
              </w:rPr>
              <w:t>M</w:t>
            </w:r>
            <w:r>
              <w:rPr>
                <w:noProof/>
              </w:rPr>
              <w:t xml:space="preserve"> und </w:t>
            </w:r>
            <w:r w:rsidRPr="00726A55">
              <w:rPr>
                <w:i/>
                <w:noProof/>
              </w:rPr>
              <w:t>k</w:t>
            </w:r>
            <w:r w:rsidRPr="00726A55">
              <w:rPr>
                <w:i/>
                <w:noProof/>
                <w:vertAlign w:val="subscript"/>
              </w:rPr>
              <w:t>E,</w:t>
            </w:r>
            <w:r w:rsidRPr="00726A55">
              <w:rPr>
                <w:noProof/>
                <w:vertAlign w:val="subscript"/>
              </w:rPr>
              <w:t>M</w:t>
            </w:r>
            <w:r>
              <w:rPr>
                <w:noProof/>
              </w:rPr>
              <w:tab/>
            </w:r>
            <w:r w:rsidR="00E43123">
              <w:rPr>
                <w:noProof/>
              </w:rPr>
              <w:fldChar w:fldCharType="begin"/>
            </w:r>
            <w:r>
              <w:rPr>
                <w:noProof/>
              </w:rPr>
              <w:instrText xml:space="preserve"> PAGEREF _Toc414885443 \h </w:instrText>
            </w:r>
            <w:r w:rsidR="00E43123">
              <w:rPr>
                <w:noProof/>
              </w:rPr>
            </w:r>
            <w:r w:rsidR="00E43123">
              <w:rPr>
                <w:noProof/>
              </w:rPr>
              <w:fldChar w:fldCharType="separate"/>
            </w:r>
            <w:r>
              <w:rPr>
                <w:noProof/>
              </w:rPr>
              <w:t>51</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C.1</w:t>
            </w:r>
            <w:r>
              <w:rPr>
                <w:noProof/>
              </w:rPr>
              <w:tab/>
              <w:t>Theoretische Ermittlung aus der Hohlraumtheorie</w:t>
            </w:r>
            <w:r>
              <w:rPr>
                <w:noProof/>
              </w:rPr>
              <w:tab/>
            </w:r>
            <w:r w:rsidR="00E43123">
              <w:rPr>
                <w:noProof/>
              </w:rPr>
              <w:fldChar w:fldCharType="begin"/>
            </w:r>
            <w:r>
              <w:rPr>
                <w:noProof/>
              </w:rPr>
              <w:instrText xml:space="preserve"> PAGEREF _Toc414885444 \h </w:instrText>
            </w:r>
            <w:r w:rsidR="00E43123">
              <w:rPr>
                <w:noProof/>
              </w:rPr>
            </w:r>
            <w:r w:rsidR="00E43123">
              <w:rPr>
                <w:noProof/>
              </w:rPr>
              <w:fldChar w:fldCharType="separate"/>
            </w:r>
            <w:r>
              <w:rPr>
                <w:noProof/>
              </w:rPr>
              <w:t>51</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C.1.1</w:t>
            </w:r>
            <w:r>
              <w:rPr>
                <w:noProof/>
              </w:rPr>
              <w:tab/>
              <w:t>Bragg-Gray-Bedingungen</w:t>
            </w:r>
            <w:r>
              <w:rPr>
                <w:noProof/>
              </w:rPr>
              <w:tab/>
            </w:r>
            <w:r w:rsidR="00E43123">
              <w:rPr>
                <w:noProof/>
              </w:rPr>
              <w:fldChar w:fldCharType="begin"/>
            </w:r>
            <w:r>
              <w:rPr>
                <w:noProof/>
              </w:rPr>
              <w:instrText xml:space="preserve"> PAGEREF _Toc414885445 \h </w:instrText>
            </w:r>
            <w:r w:rsidR="00E43123">
              <w:rPr>
                <w:noProof/>
              </w:rPr>
            </w:r>
            <w:r w:rsidR="00E43123">
              <w:rPr>
                <w:noProof/>
              </w:rPr>
              <w:fldChar w:fldCharType="separate"/>
            </w:r>
            <w:r>
              <w:rPr>
                <w:noProof/>
              </w:rPr>
              <w:t>51</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C.1.2</w:t>
            </w:r>
            <w:r>
              <w:rPr>
                <w:noProof/>
              </w:rPr>
              <w:tab/>
              <w:t>Verhältnisse der Massen-Stoßbremsvermögen nach Spencer-Attix</w:t>
            </w:r>
            <w:r>
              <w:rPr>
                <w:noProof/>
              </w:rPr>
              <w:tab/>
            </w:r>
            <w:r w:rsidR="00E43123">
              <w:rPr>
                <w:noProof/>
              </w:rPr>
              <w:fldChar w:fldCharType="begin"/>
            </w:r>
            <w:r>
              <w:rPr>
                <w:noProof/>
              </w:rPr>
              <w:instrText xml:space="preserve"> PAGEREF _Toc414885446 \h </w:instrText>
            </w:r>
            <w:r w:rsidR="00E43123">
              <w:rPr>
                <w:noProof/>
              </w:rPr>
            </w:r>
            <w:r w:rsidR="00E43123">
              <w:rPr>
                <w:noProof/>
              </w:rPr>
              <w:fldChar w:fldCharType="separate"/>
            </w:r>
            <w:r>
              <w:rPr>
                <w:noProof/>
              </w:rPr>
              <w:t>51</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C.1.3</w:t>
            </w:r>
            <w:r>
              <w:rPr>
                <w:noProof/>
              </w:rPr>
              <w:tab/>
              <w:t>Störungsfaktoren</w:t>
            </w:r>
            <w:r>
              <w:rPr>
                <w:noProof/>
              </w:rPr>
              <w:tab/>
            </w:r>
            <w:r w:rsidR="00E43123">
              <w:rPr>
                <w:noProof/>
              </w:rPr>
              <w:fldChar w:fldCharType="begin"/>
            </w:r>
            <w:r>
              <w:rPr>
                <w:noProof/>
              </w:rPr>
              <w:instrText xml:space="preserve"> PAGEREF _Toc414885447 \h </w:instrText>
            </w:r>
            <w:r w:rsidR="00E43123">
              <w:rPr>
                <w:noProof/>
              </w:rPr>
            </w:r>
            <w:r w:rsidR="00E43123">
              <w:rPr>
                <w:noProof/>
              </w:rPr>
              <w:fldChar w:fldCharType="separate"/>
            </w:r>
            <w:r>
              <w:rPr>
                <w:noProof/>
              </w:rPr>
              <w:t>52</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C.1.4</w:t>
            </w:r>
            <w:r>
              <w:rPr>
                <w:noProof/>
              </w:rPr>
              <w:tab/>
              <w:t xml:space="preserve">Korrektionsfaktoren für den Einfluss der Strahlungsqualität </w:t>
            </w:r>
            <w:r w:rsidRPr="00726A55">
              <w:rPr>
                <w:i/>
                <w:noProof/>
              </w:rPr>
              <w:t>k</w:t>
            </w:r>
            <w:r w:rsidRPr="00726A55">
              <w:rPr>
                <w:i/>
                <w:noProof/>
                <w:vertAlign w:val="subscript"/>
              </w:rPr>
              <w:t>Q,</w:t>
            </w:r>
            <w:r w:rsidRPr="00726A55">
              <w:rPr>
                <w:noProof/>
                <w:vertAlign w:val="subscript"/>
              </w:rPr>
              <w:t xml:space="preserve">M </w:t>
            </w:r>
            <w:r>
              <w:rPr>
                <w:noProof/>
              </w:rPr>
              <w:t xml:space="preserve">und </w:t>
            </w:r>
            <w:r w:rsidRPr="00726A55">
              <w:rPr>
                <w:i/>
                <w:noProof/>
              </w:rPr>
              <w:t>k</w:t>
            </w:r>
            <w:r w:rsidRPr="00726A55">
              <w:rPr>
                <w:i/>
                <w:noProof/>
                <w:vertAlign w:val="subscript"/>
              </w:rPr>
              <w:t>E,</w:t>
            </w:r>
            <w:r w:rsidRPr="00726A55">
              <w:rPr>
                <w:noProof/>
                <w:vertAlign w:val="subscript"/>
              </w:rPr>
              <w:t>M</w:t>
            </w:r>
            <w:r>
              <w:rPr>
                <w:noProof/>
              </w:rPr>
              <w:tab/>
            </w:r>
            <w:r w:rsidR="00E43123">
              <w:rPr>
                <w:noProof/>
              </w:rPr>
              <w:fldChar w:fldCharType="begin"/>
            </w:r>
            <w:r>
              <w:rPr>
                <w:noProof/>
              </w:rPr>
              <w:instrText xml:space="preserve"> PAGEREF _Toc414885448 \h </w:instrText>
            </w:r>
            <w:r w:rsidR="00E43123">
              <w:rPr>
                <w:noProof/>
              </w:rPr>
            </w:r>
            <w:r w:rsidR="00E43123">
              <w:rPr>
                <w:noProof/>
              </w:rPr>
              <w:fldChar w:fldCharType="separate"/>
            </w:r>
            <w:r>
              <w:rPr>
                <w:noProof/>
              </w:rPr>
              <w:t>54</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C.1.5</w:t>
            </w:r>
            <w:r>
              <w:rPr>
                <w:noProof/>
              </w:rPr>
              <w:tab/>
              <w:t xml:space="preserve">Messung in anderen Tiefen als der Referenztiefe </w:t>
            </w:r>
            <w:r w:rsidRPr="00726A55">
              <w:rPr>
                <w:i/>
                <w:noProof/>
              </w:rPr>
              <w:t>z</w:t>
            </w:r>
            <w:r w:rsidRPr="00726A55">
              <w:rPr>
                <w:noProof/>
                <w:vertAlign w:val="subscript"/>
              </w:rPr>
              <w:t>ref</w:t>
            </w:r>
            <w:r>
              <w:rPr>
                <w:noProof/>
              </w:rPr>
              <w:tab/>
            </w:r>
            <w:r w:rsidR="00E43123">
              <w:rPr>
                <w:noProof/>
              </w:rPr>
              <w:fldChar w:fldCharType="begin"/>
            </w:r>
            <w:r>
              <w:rPr>
                <w:noProof/>
              </w:rPr>
              <w:instrText xml:space="preserve"> PAGEREF _Toc414885449 \h </w:instrText>
            </w:r>
            <w:r w:rsidR="00E43123">
              <w:rPr>
                <w:noProof/>
              </w:rPr>
            </w:r>
            <w:r w:rsidR="00E43123">
              <w:rPr>
                <w:noProof/>
              </w:rPr>
              <w:fldChar w:fldCharType="separate"/>
            </w:r>
            <w:r>
              <w:rPr>
                <w:noProof/>
              </w:rPr>
              <w:t>54</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C.2</w:t>
            </w:r>
            <w:r>
              <w:rPr>
                <w:noProof/>
              </w:rPr>
              <w:tab/>
              <w:t>Berechnung von Störungsfaktoren mittels Monte-Carlo-Methoden</w:t>
            </w:r>
            <w:r>
              <w:rPr>
                <w:noProof/>
              </w:rPr>
              <w:tab/>
            </w:r>
            <w:r w:rsidR="00E43123">
              <w:rPr>
                <w:noProof/>
              </w:rPr>
              <w:fldChar w:fldCharType="begin"/>
            </w:r>
            <w:r>
              <w:rPr>
                <w:noProof/>
              </w:rPr>
              <w:instrText xml:space="preserve"> PAGEREF _Toc414885450 \h </w:instrText>
            </w:r>
            <w:r w:rsidR="00E43123">
              <w:rPr>
                <w:noProof/>
              </w:rPr>
            </w:r>
            <w:r w:rsidR="00E43123">
              <w:rPr>
                <w:noProof/>
              </w:rPr>
              <w:fldChar w:fldCharType="separate"/>
            </w:r>
            <w:r>
              <w:rPr>
                <w:noProof/>
              </w:rPr>
              <w:t>55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C.3</w:t>
            </w:r>
            <w:r>
              <w:rPr>
                <w:noProof/>
              </w:rPr>
              <w:tab/>
              <w:t>Der direkte Einsatz von Monte-Carlo-Methoden zur Bestimmung der Wasser-Energiedosis</w:t>
            </w:r>
            <w:r>
              <w:rPr>
                <w:noProof/>
              </w:rPr>
              <w:tab/>
            </w:r>
            <w:r w:rsidR="00E43123">
              <w:rPr>
                <w:noProof/>
              </w:rPr>
              <w:fldChar w:fldCharType="begin"/>
            </w:r>
            <w:r>
              <w:rPr>
                <w:noProof/>
              </w:rPr>
              <w:instrText xml:space="preserve"> PAGEREF _Toc414885451 \h </w:instrText>
            </w:r>
            <w:r w:rsidR="00E43123">
              <w:rPr>
                <w:noProof/>
              </w:rPr>
            </w:r>
            <w:r w:rsidR="00E43123">
              <w:rPr>
                <w:noProof/>
              </w:rPr>
              <w:fldChar w:fldCharType="separate"/>
            </w:r>
            <w:r>
              <w:rPr>
                <w:noProof/>
              </w:rPr>
              <w:t>56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C.3.1</w:t>
            </w:r>
            <w:r>
              <w:rPr>
                <w:noProof/>
              </w:rPr>
              <w:tab/>
              <w:t>Vorbemerkung</w:t>
            </w:r>
            <w:r>
              <w:rPr>
                <w:noProof/>
              </w:rPr>
              <w:tab/>
            </w:r>
            <w:r w:rsidR="00E43123">
              <w:rPr>
                <w:noProof/>
              </w:rPr>
              <w:fldChar w:fldCharType="begin"/>
            </w:r>
            <w:r>
              <w:rPr>
                <w:noProof/>
              </w:rPr>
              <w:instrText xml:space="preserve"> PAGEREF _Toc414885452 \h </w:instrText>
            </w:r>
            <w:r w:rsidR="00E43123">
              <w:rPr>
                <w:noProof/>
              </w:rPr>
            </w:r>
            <w:r w:rsidR="00E43123">
              <w:rPr>
                <w:noProof/>
              </w:rPr>
              <w:fldChar w:fldCharType="separate"/>
            </w:r>
            <w:r>
              <w:rPr>
                <w:noProof/>
              </w:rPr>
              <w:t>56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C.3.2</w:t>
            </w:r>
            <w:r>
              <w:rPr>
                <w:noProof/>
              </w:rPr>
              <w:tab/>
              <w:t>Beschreibung der Methode</w:t>
            </w:r>
            <w:r>
              <w:rPr>
                <w:noProof/>
              </w:rPr>
              <w:tab/>
            </w:r>
            <w:r w:rsidR="00E43123">
              <w:rPr>
                <w:noProof/>
              </w:rPr>
              <w:fldChar w:fldCharType="begin"/>
            </w:r>
            <w:r>
              <w:rPr>
                <w:noProof/>
              </w:rPr>
              <w:instrText xml:space="preserve"> PAGEREF _Toc414885453 \h </w:instrText>
            </w:r>
            <w:r w:rsidR="00E43123">
              <w:rPr>
                <w:noProof/>
              </w:rPr>
            </w:r>
            <w:r w:rsidR="00E43123">
              <w:rPr>
                <w:noProof/>
              </w:rPr>
              <w:fldChar w:fldCharType="separate"/>
            </w:r>
            <w:r>
              <w:rPr>
                <w:noProof/>
              </w:rPr>
              <w:t>56</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C.3.3</w:t>
            </w:r>
            <w:r>
              <w:rPr>
                <w:noProof/>
              </w:rPr>
              <w:tab/>
              <w:t>Nachbemerkungen</w:t>
            </w:r>
            <w:r>
              <w:rPr>
                <w:noProof/>
              </w:rPr>
              <w:tab/>
            </w:r>
            <w:r w:rsidR="00E43123">
              <w:rPr>
                <w:noProof/>
              </w:rPr>
              <w:fldChar w:fldCharType="begin"/>
            </w:r>
            <w:r>
              <w:rPr>
                <w:noProof/>
              </w:rPr>
              <w:instrText xml:space="preserve"> PAGEREF _Toc414885454 \h </w:instrText>
            </w:r>
            <w:r w:rsidR="00E43123">
              <w:rPr>
                <w:noProof/>
              </w:rPr>
            </w:r>
            <w:r w:rsidR="00E43123">
              <w:rPr>
                <w:noProof/>
              </w:rPr>
              <w:fldChar w:fldCharType="separate"/>
            </w:r>
            <w:r>
              <w:rPr>
                <w:noProof/>
              </w:rPr>
              <w:t>57</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C.4</w:t>
            </w:r>
            <w:r>
              <w:rPr>
                <w:noProof/>
              </w:rPr>
              <w:tab/>
              <w:t xml:space="preserve">Experimentelle Ermittlung von </w:t>
            </w:r>
            <w:r w:rsidRPr="00726A55">
              <w:rPr>
                <w:i/>
                <w:noProof/>
              </w:rPr>
              <w:t>k</w:t>
            </w:r>
            <w:r w:rsidRPr="00726A55">
              <w:rPr>
                <w:i/>
                <w:noProof/>
                <w:vertAlign w:val="subscript"/>
              </w:rPr>
              <w:t>Q</w:t>
            </w:r>
            <w:r w:rsidRPr="00726A55">
              <w:rPr>
                <w:noProof/>
                <w:vertAlign w:val="subscript"/>
              </w:rPr>
              <w:t>,M</w:t>
            </w:r>
            <w:r>
              <w:rPr>
                <w:noProof/>
              </w:rPr>
              <w:t xml:space="preserve"> und </w:t>
            </w:r>
            <w:r w:rsidRPr="00726A55">
              <w:rPr>
                <w:i/>
                <w:noProof/>
              </w:rPr>
              <w:t>k</w:t>
            </w:r>
            <w:r w:rsidRPr="00726A55">
              <w:rPr>
                <w:i/>
                <w:noProof/>
                <w:vertAlign w:val="subscript"/>
              </w:rPr>
              <w:t>E</w:t>
            </w:r>
            <w:r w:rsidRPr="00726A55">
              <w:rPr>
                <w:noProof/>
                <w:vertAlign w:val="subscript"/>
              </w:rPr>
              <w:t>,M</w:t>
            </w:r>
            <w:r>
              <w:rPr>
                <w:noProof/>
              </w:rPr>
              <w:tab/>
            </w:r>
            <w:r w:rsidR="00E43123">
              <w:rPr>
                <w:noProof/>
              </w:rPr>
              <w:fldChar w:fldCharType="begin"/>
            </w:r>
            <w:r>
              <w:rPr>
                <w:noProof/>
              </w:rPr>
              <w:instrText xml:space="preserve"> PAGEREF _Toc414885455 \h </w:instrText>
            </w:r>
            <w:r w:rsidR="00E43123">
              <w:rPr>
                <w:noProof/>
              </w:rPr>
            </w:r>
            <w:r w:rsidR="00E43123">
              <w:rPr>
                <w:noProof/>
              </w:rPr>
              <w:fldChar w:fldCharType="separate"/>
            </w:r>
            <w:r>
              <w:rPr>
                <w:noProof/>
              </w:rPr>
              <w:t>58</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Anhang D Korrektion der unvollständigen Sättigung</w:t>
            </w:r>
            <w:r>
              <w:rPr>
                <w:noProof/>
              </w:rPr>
              <w:tab/>
            </w:r>
            <w:r w:rsidR="00E43123">
              <w:rPr>
                <w:noProof/>
              </w:rPr>
              <w:fldChar w:fldCharType="begin"/>
            </w:r>
            <w:r>
              <w:rPr>
                <w:noProof/>
              </w:rPr>
              <w:instrText xml:space="preserve"> PAGEREF _Toc414885456 \h </w:instrText>
            </w:r>
            <w:r w:rsidR="00E43123">
              <w:rPr>
                <w:noProof/>
              </w:rPr>
            </w:r>
            <w:r w:rsidR="00E43123">
              <w:rPr>
                <w:noProof/>
              </w:rPr>
              <w:fldChar w:fldCharType="separate"/>
            </w:r>
            <w:r>
              <w:rPr>
                <w:noProof/>
              </w:rPr>
              <w:t>59</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D.1</w:t>
            </w:r>
            <w:r>
              <w:rPr>
                <w:noProof/>
              </w:rPr>
              <w:tab/>
              <w:t>Allgemeines (informativ)</w:t>
            </w:r>
            <w:r>
              <w:rPr>
                <w:noProof/>
              </w:rPr>
              <w:tab/>
            </w:r>
            <w:r w:rsidR="00E43123">
              <w:rPr>
                <w:noProof/>
              </w:rPr>
              <w:fldChar w:fldCharType="begin"/>
            </w:r>
            <w:r>
              <w:rPr>
                <w:noProof/>
              </w:rPr>
              <w:instrText xml:space="preserve"> PAGEREF _Toc414885457 \h </w:instrText>
            </w:r>
            <w:r w:rsidR="00E43123">
              <w:rPr>
                <w:noProof/>
              </w:rPr>
            </w:r>
            <w:r w:rsidR="00E43123">
              <w:rPr>
                <w:noProof/>
              </w:rPr>
              <w:fldChar w:fldCharType="separate"/>
            </w:r>
            <w:r>
              <w:rPr>
                <w:noProof/>
              </w:rPr>
              <w:t>59</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D.2</w:t>
            </w:r>
            <w:r>
              <w:rPr>
                <w:noProof/>
              </w:rPr>
              <w:tab/>
              <w:t xml:space="preserve">Experimentelle Bestimmung des </w:t>
            </w:r>
            <w:r w:rsidRPr="00726A55">
              <w:rPr>
                <w:smallCaps/>
                <w:noProof/>
              </w:rPr>
              <w:t xml:space="preserve">Korrektionsfaktors </w:t>
            </w:r>
            <m:oMath>
              <m:r>
                <m:rPr>
                  <m:sty m:val="b"/>
                </m:rPr>
                <w:rPr>
                  <w:rFonts w:ascii="Cambria Math" w:hAnsi="Cambria Math"/>
                  <w:smallCaps/>
                  <w:noProof/>
                </w:rPr>
                <m:t>k</m:t>
              </m:r>
              <m:r>
                <m:rPr>
                  <m:nor/>
                </m:rPr>
                <w:rPr>
                  <w:rFonts w:ascii="Cambria Math" w:hAnsi="Cambria Math"/>
                  <w:smallCaps/>
                  <w:noProof/>
                </w:rPr>
                <m:t>S</m:t>
              </m:r>
            </m:oMath>
            <w:r>
              <w:rPr>
                <w:noProof/>
              </w:rPr>
              <w:t xml:space="preserve"> (normativ)</w:t>
            </w:r>
            <w:r>
              <w:rPr>
                <w:noProof/>
              </w:rPr>
              <w:tab/>
            </w:r>
            <w:r w:rsidR="00E43123">
              <w:rPr>
                <w:noProof/>
              </w:rPr>
              <w:fldChar w:fldCharType="begin"/>
            </w:r>
            <w:r>
              <w:rPr>
                <w:noProof/>
              </w:rPr>
              <w:instrText xml:space="preserve"> PAGEREF _Toc414885458 \h </w:instrText>
            </w:r>
            <w:r w:rsidR="00E43123">
              <w:rPr>
                <w:noProof/>
              </w:rPr>
            </w:r>
            <w:r w:rsidR="00E43123">
              <w:rPr>
                <w:noProof/>
              </w:rPr>
              <w:fldChar w:fldCharType="separate"/>
            </w:r>
            <w:r>
              <w:rPr>
                <w:noProof/>
              </w:rPr>
              <w:t>60</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D.2.1</w:t>
            </w:r>
            <w:r>
              <w:rPr>
                <w:noProof/>
              </w:rPr>
              <w:tab/>
              <w:t>Gepulste Strahlung</w:t>
            </w:r>
            <w:r>
              <w:rPr>
                <w:noProof/>
              </w:rPr>
              <w:tab/>
            </w:r>
            <w:r w:rsidR="00E43123">
              <w:rPr>
                <w:noProof/>
              </w:rPr>
              <w:fldChar w:fldCharType="begin"/>
            </w:r>
            <w:r>
              <w:rPr>
                <w:noProof/>
              </w:rPr>
              <w:instrText xml:space="preserve"> PAGEREF _Toc414885459 \h </w:instrText>
            </w:r>
            <w:r w:rsidR="00E43123">
              <w:rPr>
                <w:noProof/>
              </w:rPr>
            </w:r>
            <w:r w:rsidR="00E43123">
              <w:rPr>
                <w:noProof/>
              </w:rPr>
              <w:fldChar w:fldCharType="separate"/>
            </w:r>
            <w:r>
              <w:rPr>
                <w:noProof/>
              </w:rPr>
              <w:t>60</w:t>
            </w:r>
            <w:r w:rsidR="00E43123">
              <w:rPr>
                <w:noProof/>
              </w:rPr>
              <w:fldChar w:fldCharType="end"/>
            </w:r>
          </w:p>
          <w:p w:rsidR="00B10511" w:rsidRDefault="00B10511">
            <w:pPr>
              <w:pStyle w:val="Verzeichnis3"/>
              <w:rPr>
                <w:rFonts w:asciiTheme="minorHAnsi" w:eastAsiaTheme="minorEastAsia" w:hAnsiTheme="minorHAnsi" w:cstheme="minorBidi"/>
                <w:b w:val="0"/>
                <w:noProof/>
                <w:sz w:val="22"/>
                <w:szCs w:val="22"/>
              </w:rPr>
            </w:pPr>
            <w:r>
              <w:rPr>
                <w:noProof/>
              </w:rPr>
              <w:t>D.2.2</w:t>
            </w:r>
            <w:r>
              <w:rPr>
                <w:noProof/>
              </w:rPr>
              <w:tab/>
              <w:t>Kontinuierliche Strahlung</w:t>
            </w:r>
            <w:r>
              <w:rPr>
                <w:noProof/>
              </w:rPr>
              <w:tab/>
            </w:r>
            <w:r w:rsidR="00E43123">
              <w:rPr>
                <w:noProof/>
              </w:rPr>
              <w:fldChar w:fldCharType="begin"/>
            </w:r>
            <w:r>
              <w:rPr>
                <w:noProof/>
              </w:rPr>
              <w:instrText xml:space="preserve"> PAGEREF _Toc414885460 \h </w:instrText>
            </w:r>
            <w:r w:rsidR="00E43123">
              <w:rPr>
                <w:noProof/>
              </w:rPr>
            </w:r>
            <w:r w:rsidR="00E43123">
              <w:rPr>
                <w:noProof/>
              </w:rPr>
              <w:fldChar w:fldCharType="separate"/>
            </w:r>
            <w:r>
              <w:rPr>
                <w:noProof/>
              </w:rPr>
              <w:t>63</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 xml:space="preserve">Anhang E Der Korrektionsfaktor </w:t>
            </w:r>
            <m:oMath>
              <m:r>
                <m:rPr>
                  <m:sty m:val="b"/>
                </m:rPr>
                <w:rPr>
                  <w:rFonts w:ascii="Cambria Math" w:hAnsi="Cambria Math"/>
                  <w:noProof/>
                </w:rPr>
                <m:t>k</m:t>
              </m:r>
              <m:r>
                <m:rPr>
                  <m:nor/>
                </m:rPr>
                <w:rPr>
                  <w:rFonts w:ascii="Cambria Math" w:hAnsi="Cambria Math"/>
                  <w:noProof/>
                </w:rPr>
                <m:t>V</m:t>
              </m:r>
              <m:r>
                <m:rPr>
                  <m:sty m:val="b"/>
                </m:rPr>
                <w:rPr>
                  <w:rFonts w:ascii="Cambria Math" w:hAnsi="Cambria Math"/>
                  <w:noProof/>
                </w:rPr>
                <m:t xml:space="preserve"> </m:t>
              </m:r>
            </m:oMath>
            <w:r>
              <w:rPr>
                <w:noProof/>
              </w:rPr>
              <w:t>zur Berücksichtigung des Einflusses des Volumeneffektes (siehe 6.4.7) (informativ)</w:t>
            </w:r>
            <w:r>
              <w:rPr>
                <w:noProof/>
              </w:rPr>
              <w:tab/>
            </w:r>
            <w:r w:rsidR="00E43123">
              <w:rPr>
                <w:noProof/>
              </w:rPr>
              <w:fldChar w:fldCharType="begin"/>
            </w:r>
            <w:r>
              <w:rPr>
                <w:noProof/>
              </w:rPr>
              <w:instrText xml:space="preserve"> PAGEREF _Toc414885461 \h </w:instrText>
            </w:r>
            <w:r w:rsidR="00E43123">
              <w:rPr>
                <w:noProof/>
              </w:rPr>
            </w:r>
            <w:r w:rsidR="00E43123">
              <w:rPr>
                <w:noProof/>
              </w:rPr>
              <w:fldChar w:fldCharType="separate"/>
            </w:r>
            <w:r>
              <w:rPr>
                <w:noProof/>
              </w:rPr>
              <w:t>65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E.1</w:t>
            </w:r>
            <w:r>
              <w:rPr>
                <w:noProof/>
              </w:rPr>
              <w:tab/>
              <w:t>Allgemeines</w:t>
            </w:r>
            <w:r>
              <w:rPr>
                <w:noProof/>
              </w:rPr>
              <w:tab/>
            </w:r>
            <w:r w:rsidR="00E43123">
              <w:rPr>
                <w:noProof/>
              </w:rPr>
              <w:fldChar w:fldCharType="begin"/>
            </w:r>
            <w:r>
              <w:rPr>
                <w:noProof/>
              </w:rPr>
              <w:instrText xml:space="preserve"> PAGEREF _Toc414885462 \h </w:instrText>
            </w:r>
            <w:r w:rsidR="00E43123">
              <w:rPr>
                <w:noProof/>
              </w:rPr>
            </w:r>
            <w:r w:rsidR="00E43123">
              <w:rPr>
                <w:noProof/>
              </w:rPr>
              <w:fldChar w:fldCharType="separate"/>
            </w:r>
            <w:r>
              <w:rPr>
                <w:noProof/>
              </w:rPr>
              <w:t>65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E.2</w:t>
            </w:r>
            <w:r>
              <w:rPr>
                <w:noProof/>
              </w:rPr>
              <w:tab/>
              <w:t>Konzept der lateralen Ansprechfunktion und des Korrektionsfaktors für den Volumeneffekt</w:t>
            </w:r>
            <w:r>
              <w:rPr>
                <w:noProof/>
              </w:rPr>
              <w:tab/>
            </w:r>
            <w:r w:rsidR="00E43123">
              <w:rPr>
                <w:noProof/>
              </w:rPr>
              <w:fldChar w:fldCharType="begin"/>
            </w:r>
            <w:r>
              <w:rPr>
                <w:noProof/>
              </w:rPr>
              <w:instrText xml:space="preserve"> PAGEREF _Toc414885463 \h </w:instrText>
            </w:r>
            <w:r w:rsidR="00E43123">
              <w:rPr>
                <w:noProof/>
              </w:rPr>
            </w:r>
            <w:r w:rsidR="00E43123">
              <w:rPr>
                <w:noProof/>
              </w:rPr>
              <w:fldChar w:fldCharType="separate"/>
            </w:r>
            <w:r>
              <w:rPr>
                <w:noProof/>
              </w:rPr>
              <w:t>65</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E.3</w:t>
            </w:r>
            <w:r>
              <w:rPr>
                <w:noProof/>
              </w:rPr>
              <w:tab/>
              <w:t>Zahlenwerte des Volumeneffekt-Korrektionsfaktors bei Ionisationskammern verschiedener Größe</w:t>
            </w:r>
            <w:r>
              <w:rPr>
                <w:noProof/>
              </w:rPr>
              <w:tab/>
            </w:r>
            <w:r w:rsidR="00E43123">
              <w:rPr>
                <w:noProof/>
              </w:rPr>
              <w:fldChar w:fldCharType="begin"/>
            </w:r>
            <w:r>
              <w:rPr>
                <w:noProof/>
              </w:rPr>
              <w:instrText xml:space="preserve"> PAGEREF _Toc414885464 \h </w:instrText>
            </w:r>
            <w:r w:rsidR="00E43123">
              <w:rPr>
                <w:noProof/>
              </w:rPr>
            </w:r>
            <w:r w:rsidR="00E43123">
              <w:rPr>
                <w:noProof/>
              </w:rPr>
              <w:fldChar w:fldCharType="separate"/>
            </w:r>
            <w:r>
              <w:rPr>
                <w:noProof/>
              </w:rPr>
              <w:t>68</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sidRPr="00726A55">
              <w:rPr>
                <w:smallCaps/>
                <w:noProof/>
              </w:rPr>
              <w:t>E.4</w:t>
            </w:r>
            <w:r>
              <w:rPr>
                <w:noProof/>
              </w:rPr>
              <w:tab/>
              <w:t xml:space="preserve">Analytische Korrektion der Halbschattenbreite eines </w:t>
            </w:r>
            <w:r w:rsidRPr="00726A55">
              <w:rPr>
                <w:smallCaps/>
                <w:noProof/>
              </w:rPr>
              <w:t>Dosisprofils</w:t>
            </w:r>
            <w:r>
              <w:rPr>
                <w:noProof/>
              </w:rPr>
              <w:tab/>
            </w:r>
            <w:r w:rsidR="00E43123">
              <w:rPr>
                <w:noProof/>
              </w:rPr>
              <w:fldChar w:fldCharType="begin"/>
            </w:r>
            <w:r>
              <w:rPr>
                <w:noProof/>
              </w:rPr>
              <w:instrText xml:space="preserve"> PAGEREF _Toc414885465 \h </w:instrText>
            </w:r>
            <w:r w:rsidR="00E43123">
              <w:rPr>
                <w:noProof/>
              </w:rPr>
            </w:r>
            <w:r w:rsidR="00E43123">
              <w:rPr>
                <w:noProof/>
              </w:rPr>
              <w:fldChar w:fldCharType="separate"/>
            </w:r>
            <w:r>
              <w:rPr>
                <w:noProof/>
              </w:rPr>
              <w:t>71</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lastRenderedPageBreak/>
              <w:t xml:space="preserve">Anhang F Korrektionsfaktor </w:t>
            </w:r>
            <m:oMath>
              <m:r>
                <m:rPr>
                  <m:sty m:val="b"/>
                </m:rPr>
                <w:rPr>
                  <w:rFonts w:ascii="Cambria Math" w:hAnsi="Cambria Math"/>
                  <w:noProof/>
                </w:rPr>
                <m:t>k</m:t>
              </m:r>
              <m:r>
                <m:rPr>
                  <m:nor/>
                </m:rPr>
                <w:rPr>
                  <w:rFonts w:ascii="Cambria Math" w:hAnsi="Cambria Math"/>
                  <w:noProof/>
                </w:rPr>
                <m:t>NR</m:t>
              </m:r>
              <m:r>
                <m:rPr>
                  <m:sty m:val="b"/>
                </m:rPr>
                <w:rPr>
                  <w:rFonts w:ascii="Cambria Math" w:hAnsi="Cambria Math"/>
                  <w:noProof/>
                </w:rPr>
                <m:t>,Q</m:t>
              </m:r>
            </m:oMath>
            <w:r>
              <w:rPr>
                <w:noProof/>
              </w:rPr>
              <w:t xml:space="preserve"> zur Berücksichtigung des energieabhängigen Ansprechvermögens von Ionisationskammern unter Nicht-Referenzbedingungen (siehe 7.1) (informativ)</w:t>
            </w:r>
            <w:r>
              <w:rPr>
                <w:noProof/>
              </w:rPr>
              <w:tab/>
            </w:r>
            <w:r w:rsidR="00E43123">
              <w:rPr>
                <w:noProof/>
              </w:rPr>
              <w:fldChar w:fldCharType="begin"/>
            </w:r>
            <w:r>
              <w:rPr>
                <w:noProof/>
              </w:rPr>
              <w:instrText xml:space="preserve"> PAGEREF _Toc414885466 \h </w:instrText>
            </w:r>
            <w:r w:rsidR="00E43123">
              <w:rPr>
                <w:noProof/>
              </w:rPr>
            </w:r>
            <w:r w:rsidR="00E43123">
              <w:rPr>
                <w:noProof/>
              </w:rPr>
              <w:fldChar w:fldCharType="separate"/>
            </w:r>
            <w:r>
              <w:rPr>
                <w:noProof/>
              </w:rPr>
              <w:t>73</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F.1</w:t>
            </w:r>
            <w:r>
              <w:rPr>
                <w:noProof/>
              </w:rPr>
              <w:tab/>
              <w:t xml:space="preserve">Definition und Berechnung von </w:t>
            </w:r>
            <m:oMath>
              <m:r>
                <m:rPr>
                  <m:sty m:val="b"/>
                </m:rPr>
                <w:rPr>
                  <w:rFonts w:ascii="Cambria Math" w:hAnsi="Cambria Math"/>
                  <w:noProof/>
                </w:rPr>
                <m:t>k</m:t>
              </m:r>
              <m:r>
                <m:rPr>
                  <m:nor/>
                </m:rPr>
                <w:rPr>
                  <w:rFonts w:ascii="Cambria Math" w:hAnsi="Cambria Math"/>
                  <w:noProof/>
                </w:rPr>
                <m:t>NR,</m:t>
              </m:r>
              <m:r>
                <m:rPr>
                  <m:sty m:val="b"/>
                </m:rPr>
                <w:rPr>
                  <w:rFonts w:ascii="Cambria Math" w:hAnsi="Cambria Math"/>
                  <w:noProof/>
                </w:rPr>
                <m:t>Q</m:t>
              </m:r>
            </m:oMath>
            <w:r>
              <w:rPr>
                <w:noProof/>
              </w:rPr>
              <w:tab/>
            </w:r>
            <w:r w:rsidR="00E43123">
              <w:rPr>
                <w:noProof/>
              </w:rPr>
              <w:fldChar w:fldCharType="begin"/>
            </w:r>
            <w:r>
              <w:rPr>
                <w:noProof/>
              </w:rPr>
              <w:instrText xml:space="preserve"> PAGEREF _Toc414885467 \h </w:instrText>
            </w:r>
            <w:r w:rsidR="00E43123">
              <w:rPr>
                <w:noProof/>
              </w:rPr>
            </w:r>
            <w:r w:rsidR="00E43123">
              <w:rPr>
                <w:noProof/>
              </w:rPr>
              <w:fldChar w:fldCharType="separate"/>
            </w:r>
            <w:r>
              <w:rPr>
                <w:noProof/>
              </w:rPr>
              <w:t>73</w:t>
            </w:r>
            <w:r w:rsidR="00E43123">
              <w:rPr>
                <w:noProof/>
              </w:rPr>
              <w:fldChar w:fldCharType="end"/>
            </w:r>
          </w:p>
          <w:p w:rsidR="00B10511" w:rsidRDefault="00B10511">
            <w:pPr>
              <w:pStyle w:val="Verzeichnis2"/>
              <w:rPr>
                <w:rFonts w:asciiTheme="minorHAnsi" w:eastAsiaTheme="minorEastAsia" w:hAnsiTheme="minorHAnsi" w:cstheme="minorBidi"/>
                <w:b w:val="0"/>
                <w:noProof/>
                <w:sz w:val="22"/>
                <w:szCs w:val="22"/>
              </w:rPr>
            </w:pPr>
            <w:r>
              <w:rPr>
                <w:noProof/>
              </w:rPr>
              <w:t>F.2</w:t>
            </w:r>
            <w:r>
              <w:rPr>
                <w:noProof/>
              </w:rPr>
              <w:tab/>
              <w:t xml:space="preserve">Werte von </w:t>
            </w:r>
            <w:r w:rsidRPr="00726A55">
              <w:rPr>
                <w:i/>
                <w:noProof/>
              </w:rPr>
              <w:t>k</w:t>
            </w:r>
            <w:r w:rsidRPr="00726A55">
              <w:rPr>
                <w:noProof/>
                <w:vertAlign w:val="subscript"/>
              </w:rPr>
              <w:t>NR,</w:t>
            </w:r>
            <w:r w:rsidRPr="00726A55">
              <w:rPr>
                <w:i/>
                <w:noProof/>
                <w:vertAlign w:val="subscript"/>
              </w:rPr>
              <w:t>Q</w:t>
            </w:r>
            <w:r>
              <w:rPr>
                <w:noProof/>
              </w:rPr>
              <w:tab/>
            </w:r>
            <w:r w:rsidR="00E43123">
              <w:rPr>
                <w:noProof/>
              </w:rPr>
              <w:fldChar w:fldCharType="begin"/>
            </w:r>
            <w:r>
              <w:rPr>
                <w:noProof/>
              </w:rPr>
              <w:instrText xml:space="preserve"> PAGEREF _Toc414885468 \h </w:instrText>
            </w:r>
            <w:r w:rsidR="00E43123">
              <w:rPr>
                <w:noProof/>
              </w:rPr>
            </w:r>
            <w:r w:rsidR="00E43123">
              <w:rPr>
                <w:noProof/>
              </w:rPr>
              <w:fldChar w:fldCharType="separate"/>
            </w:r>
            <w:r>
              <w:rPr>
                <w:noProof/>
              </w:rPr>
              <w:t>74</w:t>
            </w:r>
            <w:r w:rsidR="00E43123">
              <w:rPr>
                <w:noProof/>
              </w:rPr>
              <w:fldChar w:fldCharType="end"/>
            </w:r>
          </w:p>
          <w:p w:rsidR="00B10511" w:rsidRDefault="00B10511">
            <w:pPr>
              <w:pStyle w:val="Verzeichnis1"/>
              <w:rPr>
                <w:rFonts w:asciiTheme="minorHAnsi" w:eastAsiaTheme="minorEastAsia" w:hAnsiTheme="minorHAnsi" w:cstheme="minorBidi"/>
                <w:b w:val="0"/>
                <w:noProof/>
                <w:sz w:val="22"/>
                <w:szCs w:val="22"/>
              </w:rPr>
            </w:pPr>
            <w:r>
              <w:rPr>
                <w:noProof/>
              </w:rPr>
              <w:t>Anhang G</w:t>
            </w:r>
            <w:r w:rsidRPr="00726A55">
              <w:rPr>
                <w:b w:val="0"/>
                <w:noProof/>
              </w:rPr>
              <w:t xml:space="preserve"> (informativ)</w:t>
            </w:r>
            <w:r>
              <w:rPr>
                <w:noProof/>
              </w:rPr>
              <w:t xml:space="preserve">  Der Einfluss der Luftfeuchte auf das </w:t>
            </w:r>
            <w:r w:rsidRPr="00726A55">
              <w:rPr>
                <w:smallCaps/>
                <w:noProof/>
              </w:rPr>
              <w:t>Ansprechvermögen</w:t>
            </w:r>
            <w:r>
              <w:rPr>
                <w:noProof/>
              </w:rPr>
              <w:t xml:space="preserve"> von </w:t>
            </w:r>
            <w:r w:rsidRPr="00726A55">
              <w:rPr>
                <w:smallCaps/>
                <w:noProof/>
              </w:rPr>
              <w:t>Ionisationskammern</w:t>
            </w:r>
            <w:r>
              <w:rPr>
                <w:noProof/>
              </w:rPr>
              <w:tab/>
            </w:r>
            <w:r w:rsidR="00E43123">
              <w:rPr>
                <w:noProof/>
              </w:rPr>
              <w:fldChar w:fldCharType="begin"/>
            </w:r>
            <w:r>
              <w:rPr>
                <w:noProof/>
              </w:rPr>
              <w:instrText xml:space="preserve"> PAGEREF _Toc414885469 \h </w:instrText>
            </w:r>
            <w:r w:rsidR="00E43123">
              <w:rPr>
                <w:noProof/>
              </w:rPr>
            </w:r>
            <w:r w:rsidR="00E43123">
              <w:rPr>
                <w:noProof/>
              </w:rPr>
              <w:fldChar w:fldCharType="separate"/>
            </w:r>
            <w:r>
              <w:rPr>
                <w:noProof/>
              </w:rPr>
              <w:t>75</w:t>
            </w:r>
            <w:r w:rsidR="00E43123">
              <w:rPr>
                <w:noProof/>
              </w:rPr>
              <w:fldChar w:fldCharType="end"/>
            </w:r>
          </w:p>
          <w:p w:rsidR="00B10511" w:rsidRDefault="00B10511">
            <w:pPr>
              <w:pStyle w:val="Verzeichnis9"/>
              <w:rPr>
                <w:rFonts w:asciiTheme="minorHAnsi" w:eastAsiaTheme="minorEastAsia" w:hAnsiTheme="minorHAnsi" w:cstheme="minorBidi"/>
                <w:b w:val="0"/>
                <w:noProof/>
                <w:sz w:val="22"/>
                <w:szCs w:val="22"/>
              </w:rPr>
            </w:pPr>
            <w:r>
              <w:rPr>
                <w:noProof/>
              </w:rPr>
              <w:t>Literatur</w:t>
            </w:r>
            <w:r w:rsidRPr="00726A55">
              <w:rPr>
                <w:noProof/>
                <w:lang w:val="en-GB"/>
              </w:rPr>
              <w:t>hinweise</w:t>
            </w:r>
            <w:r>
              <w:rPr>
                <w:noProof/>
              </w:rPr>
              <w:tab/>
            </w:r>
            <w:r w:rsidR="00E43123">
              <w:rPr>
                <w:noProof/>
              </w:rPr>
              <w:fldChar w:fldCharType="begin"/>
            </w:r>
            <w:r>
              <w:rPr>
                <w:noProof/>
              </w:rPr>
              <w:instrText xml:space="preserve"> PAGEREF _Toc414885470 \h </w:instrText>
            </w:r>
            <w:r w:rsidR="00E43123">
              <w:rPr>
                <w:noProof/>
              </w:rPr>
            </w:r>
            <w:r w:rsidR="00E43123">
              <w:rPr>
                <w:noProof/>
              </w:rPr>
              <w:fldChar w:fldCharType="separate"/>
            </w:r>
            <w:r>
              <w:rPr>
                <w:noProof/>
              </w:rPr>
              <w:t>77</w:t>
            </w:r>
            <w:r w:rsidR="00E43123">
              <w:rPr>
                <w:noProof/>
              </w:rPr>
              <w:fldChar w:fldCharType="end"/>
            </w:r>
          </w:p>
          <w:p w:rsidR="00B10511" w:rsidRDefault="00B10511">
            <w:pPr>
              <w:pStyle w:val="Verzeichnis9"/>
              <w:rPr>
                <w:rFonts w:asciiTheme="minorHAnsi" w:eastAsiaTheme="minorEastAsia" w:hAnsiTheme="minorHAnsi" w:cstheme="minorBidi"/>
                <w:b w:val="0"/>
                <w:noProof/>
                <w:sz w:val="22"/>
                <w:szCs w:val="22"/>
              </w:rPr>
            </w:pPr>
            <w:r>
              <w:rPr>
                <w:noProof/>
              </w:rPr>
              <w:t>Stichwortverzeichnis</w:t>
            </w:r>
            <w:r>
              <w:rPr>
                <w:noProof/>
              </w:rPr>
              <w:tab/>
            </w:r>
            <w:r w:rsidR="00E43123">
              <w:rPr>
                <w:noProof/>
              </w:rPr>
              <w:fldChar w:fldCharType="begin"/>
            </w:r>
            <w:r>
              <w:rPr>
                <w:noProof/>
              </w:rPr>
              <w:instrText xml:space="preserve"> PAGEREF _Toc414885471 \h </w:instrText>
            </w:r>
            <w:r w:rsidR="00E43123">
              <w:rPr>
                <w:noProof/>
              </w:rPr>
            </w:r>
            <w:r w:rsidR="00E43123">
              <w:rPr>
                <w:noProof/>
              </w:rPr>
              <w:fldChar w:fldCharType="separate"/>
            </w:r>
            <w:r>
              <w:rPr>
                <w:noProof/>
              </w:rPr>
              <w:t>84</w:t>
            </w:r>
            <w:r w:rsidR="00E43123">
              <w:rPr>
                <w:noProof/>
              </w:rPr>
              <w:fldChar w:fldCharType="end"/>
            </w:r>
          </w:p>
          <w:p w:rsidR="00CB7375" w:rsidRPr="00CB7375" w:rsidRDefault="00E43123" w:rsidP="008625B1">
            <w:pPr>
              <w:tabs>
                <w:tab w:val="left" w:pos="720"/>
                <w:tab w:val="left" w:leader="dot" w:pos="8789"/>
                <w:tab w:val="right" w:leader="dot" w:pos="9752"/>
              </w:tabs>
              <w:spacing w:after="0"/>
            </w:pPr>
            <w:r w:rsidRPr="00CB7375">
              <w:fldChar w:fldCharType="end"/>
            </w:r>
          </w:p>
        </w:tc>
      </w:tr>
    </w:tbl>
    <w:p w:rsidR="00411774" w:rsidRDefault="00411774" w:rsidP="00F27AC5">
      <w:pPr>
        <w:tabs>
          <w:tab w:val="left" w:pos="720"/>
          <w:tab w:val="right" w:leader="dot" w:pos="9752"/>
        </w:tabs>
      </w:pPr>
    </w:p>
    <w:p w:rsidR="00A2080A" w:rsidRPr="00283AA8" w:rsidRDefault="00A2080A" w:rsidP="0038278D">
      <w:pPr>
        <w:pStyle w:val="zzForeword"/>
        <w:tabs>
          <w:tab w:val="right" w:leader="dot" w:pos="9498"/>
          <w:tab w:val="right" w:leader="dot" w:pos="9798"/>
        </w:tabs>
        <w:spacing w:before="0"/>
        <w:ind w:right="1814"/>
        <w:rPr>
          <w:color w:val="auto"/>
        </w:rPr>
      </w:pPr>
      <w:bookmarkStart w:id="56" w:name="_Toc131315576"/>
      <w:bookmarkStart w:id="57" w:name="_Toc176308480"/>
      <w:bookmarkStart w:id="58" w:name="_Toc187647659"/>
      <w:bookmarkStart w:id="59" w:name="_Toc187648396"/>
      <w:bookmarkStart w:id="60" w:name="_Toc414885376"/>
      <w:bookmarkStart w:id="61" w:name="_Toc125250427"/>
      <w:r w:rsidRPr="00283AA8">
        <w:rPr>
          <w:color w:val="auto"/>
        </w:rPr>
        <w:lastRenderedPageBreak/>
        <w:t>Vorwort</w:t>
      </w:r>
      <w:bookmarkEnd w:id="56"/>
      <w:bookmarkEnd w:id="57"/>
      <w:bookmarkEnd w:id="58"/>
      <w:bookmarkEnd w:id="59"/>
      <w:bookmarkEnd w:id="60"/>
    </w:p>
    <w:bookmarkEnd w:id="61"/>
    <w:p w:rsidR="00A2080A" w:rsidRPr="00283AA8" w:rsidRDefault="00582BB7" w:rsidP="00A2080A">
      <w:r w:rsidRPr="00283AA8">
        <w:t>Dieses Dokument (DIN 6800</w:t>
      </w:r>
      <w:r w:rsidRPr="00283AA8">
        <w:noBreakHyphen/>
        <w:t>2:</w:t>
      </w:r>
      <w:r w:rsidR="000A005B" w:rsidRPr="00CF3681">
        <w:rPr>
          <w:highlight w:val="yellow"/>
        </w:rPr>
        <w:t>????</w:t>
      </w:r>
      <w:r w:rsidRPr="00CF3681">
        <w:rPr>
          <w:highlight w:val="yellow"/>
        </w:rPr>
        <w:t>-</w:t>
      </w:r>
      <w:r w:rsidR="000A005B" w:rsidRPr="00CF3681">
        <w:rPr>
          <w:highlight w:val="yellow"/>
        </w:rPr>
        <w:t>??</w:t>
      </w:r>
      <w:r w:rsidRPr="00283AA8">
        <w:t>)</w:t>
      </w:r>
      <w:r w:rsidR="00A2080A" w:rsidRPr="00283AA8">
        <w:t xml:space="preserve"> wurde vom Normenausschuss Radiologie im DIN Deutsches Institut für Normung e. V. in Arbeits</w:t>
      </w:r>
      <w:r w:rsidR="005C4079" w:rsidRPr="00283AA8">
        <w:softHyphen/>
      </w:r>
      <w:r w:rsidR="00A2080A" w:rsidRPr="00283AA8">
        <w:t>gemeinschaft mit der Deutschen Röntgengesellschaft sowie in Zusammenarbeit mit der Deutschen Gesell</w:t>
      </w:r>
      <w:r w:rsidR="005C4079" w:rsidRPr="00283AA8">
        <w:softHyphen/>
      </w:r>
      <w:r w:rsidR="00A2080A" w:rsidRPr="00283AA8">
        <w:t>schaft für Medizinische Physik und der Deutschen Gesellschaft für Radioonkologie erarbeitet.</w:t>
      </w:r>
    </w:p>
    <w:p w:rsidR="00382357" w:rsidRPr="00283AA8" w:rsidRDefault="00382357" w:rsidP="00382357">
      <w:r w:rsidRPr="00283AA8">
        <w:t>Es wird auf die Möglichkeit hingewiesen, dass einige Texte dieses Dokuments Patentrechte berühren können. Das DIN Deutsches Institut für Normung e. V. ist nicht dafür verantwortlich, einige oder alle diesbezüglichen Patent</w:t>
      </w:r>
      <w:r w:rsidRPr="00283AA8">
        <w:softHyphen/>
      </w:r>
      <w:r w:rsidRPr="00283AA8">
        <w:softHyphen/>
        <w:t>rechte zu identifizieren.</w:t>
      </w:r>
    </w:p>
    <w:p w:rsidR="00A2080A" w:rsidRPr="00283AA8" w:rsidRDefault="00A2080A" w:rsidP="00283AA8">
      <w:pPr>
        <w:spacing w:after="160"/>
      </w:pPr>
      <w:r w:rsidRPr="00283AA8">
        <w:t xml:space="preserve">Die Reihe DIN 6800 </w:t>
      </w:r>
      <w:r w:rsidRPr="00283AA8">
        <w:rPr>
          <w:i/>
        </w:rPr>
        <w:t>Dosismessverfahren nach der Sondenmethode für Photonen</w:t>
      </w:r>
      <w:r w:rsidR="00386006" w:rsidRPr="00283AA8">
        <w:rPr>
          <w:i/>
        </w:rPr>
        <w:noBreakHyphen/>
      </w:r>
      <w:r w:rsidRPr="00283AA8">
        <w:rPr>
          <w:i/>
        </w:rPr>
        <w:t xml:space="preserve"> und Elektronen</w:t>
      </w:r>
      <w:bookmarkStart w:id="62" w:name="OLE_LINK3"/>
      <w:r w:rsidRPr="00283AA8">
        <w:rPr>
          <w:i/>
        </w:rPr>
        <w:softHyphen/>
      </w:r>
      <w:bookmarkEnd w:id="62"/>
      <w:r w:rsidRPr="00283AA8">
        <w:rPr>
          <w:i/>
        </w:rPr>
        <w:t>strahlung</w:t>
      </w:r>
      <w:r w:rsidRPr="00283AA8">
        <w:t xml:space="preserve"> besteht aus: </w:t>
      </w:r>
    </w:p>
    <w:p w:rsidR="00A2080A" w:rsidRPr="00283AA8" w:rsidRDefault="00A2080A" w:rsidP="00283AA8">
      <w:pPr>
        <w:pStyle w:val="Listenfortsetzung"/>
        <w:tabs>
          <w:tab w:val="clear" w:pos="400"/>
        </w:tabs>
        <w:spacing w:after="160"/>
        <w:rPr>
          <w:i/>
        </w:rPr>
      </w:pPr>
      <w:r w:rsidRPr="00283AA8">
        <w:rPr>
          <w:i/>
        </w:rPr>
        <w:t xml:space="preserve">Teil 1: </w:t>
      </w:r>
      <w:r w:rsidRPr="00283AA8">
        <w:rPr>
          <w:i/>
          <w:snapToGrid w:val="0"/>
        </w:rPr>
        <w:t>Allgemeines zur Dosimetrie von Photonen</w:t>
      </w:r>
      <w:r w:rsidR="00386006" w:rsidRPr="00283AA8">
        <w:rPr>
          <w:i/>
          <w:snapToGrid w:val="0"/>
        </w:rPr>
        <w:noBreakHyphen/>
      </w:r>
      <w:r w:rsidRPr="00283AA8">
        <w:rPr>
          <w:i/>
          <w:snapToGrid w:val="0"/>
        </w:rPr>
        <w:t xml:space="preserve"> und Elektronenstrahlung nach der Sonden</w:t>
      </w:r>
      <w:r w:rsidRPr="00283AA8">
        <w:rPr>
          <w:i/>
        </w:rPr>
        <w:softHyphen/>
      </w:r>
      <w:r w:rsidRPr="00283AA8">
        <w:rPr>
          <w:i/>
          <w:snapToGrid w:val="0"/>
        </w:rPr>
        <w:t>methode</w:t>
      </w:r>
    </w:p>
    <w:p w:rsidR="00A2080A" w:rsidRPr="00283AA8" w:rsidRDefault="00A2080A" w:rsidP="00283AA8">
      <w:pPr>
        <w:pStyle w:val="Listenfortsetzung"/>
        <w:tabs>
          <w:tab w:val="clear" w:pos="400"/>
        </w:tabs>
        <w:spacing w:after="160"/>
        <w:rPr>
          <w:i/>
        </w:rPr>
      </w:pPr>
      <w:r w:rsidRPr="00283AA8">
        <w:rPr>
          <w:i/>
        </w:rPr>
        <w:t>Teil 2: Dosimetrie hochenergetischer Photonen</w:t>
      </w:r>
      <w:r w:rsidR="00386006" w:rsidRPr="00283AA8">
        <w:rPr>
          <w:i/>
        </w:rPr>
        <w:noBreakHyphen/>
      </w:r>
      <w:r w:rsidRPr="00283AA8">
        <w:rPr>
          <w:i/>
        </w:rPr>
        <w:t xml:space="preserve"> und Elektronenstrahlung mit Ionisationskammern</w:t>
      </w:r>
    </w:p>
    <w:p w:rsidR="00A2080A" w:rsidRPr="00283AA8" w:rsidRDefault="00A2080A" w:rsidP="00283AA8">
      <w:pPr>
        <w:pStyle w:val="Listenfortsetzung"/>
        <w:tabs>
          <w:tab w:val="clear" w:pos="400"/>
        </w:tabs>
        <w:spacing w:after="160"/>
        <w:rPr>
          <w:i/>
        </w:rPr>
      </w:pPr>
      <w:r w:rsidRPr="00283AA8">
        <w:rPr>
          <w:i/>
        </w:rPr>
        <w:t>Teil 4: Filmdosimetrie</w:t>
      </w:r>
    </w:p>
    <w:p w:rsidR="00A2080A" w:rsidRPr="00283AA8" w:rsidRDefault="00A2080A" w:rsidP="00A2080A">
      <w:pPr>
        <w:pStyle w:val="Listenfortsetzung"/>
        <w:tabs>
          <w:tab w:val="clear" w:pos="400"/>
        </w:tabs>
        <w:rPr>
          <w:i/>
        </w:rPr>
      </w:pPr>
      <w:r w:rsidRPr="00283AA8">
        <w:rPr>
          <w:i/>
        </w:rPr>
        <w:t xml:space="preserve">Teil 5: </w:t>
      </w:r>
      <w:r w:rsidRPr="00283AA8">
        <w:rPr>
          <w:i/>
          <w:snapToGrid w:val="0"/>
        </w:rPr>
        <w:t>Thermolumineszenzdosimetrie</w:t>
      </w:r>
    </w:p>
    <w:p w:rsidR="00A2080A" w:rsidRPr="00283AA8" w:rsidRDefault="00A2080A" w:rsidP="00232193">
      <w:pPr>
        <w:spacing w:before="240"/>
        <w:rPr>
          <w:b/>
        </w:rPr>
      </w:pPr>
      <w:r w:rsidRPr="00283AA8">
        <w:rPr>
          <w:b/>
        </w:rPr>
        <w:t>Änderungen</w:t>
      </w:r>
    </w:p>
    <w:p w:rsidR="00A2080A" w:rsidRPr="00283AA8" w:rsidRDefault="00A2080A" w:rsidP="00283AA8">
      <w:pPr>
        <w:spacing w:after="160"/>
      </w:pPr>
      <w:r w:rsidRPr="00283AA8">
        <w:t>Gegenüber DIN 6800</w:t>
      </w:r>
      <w:r w:rsidR="00386006" w:rsidRPr="00283AA8">
        <w:noBreakHyphen/>
      </w:r>
      <w:r w:rsidRPr="00283AA8">
        <w:t>2:</w:t>
      </w:r>
      <w:r w:rsidR="000A005B">
        <w:t>2008</w:t>
      </w:r>
      <w:r w:rsidR="00386006" w:rsidRPr="00283AA8">
        <w:noBreakHyphen/>
      </w:r>
      <w:r w:rsidRPr="00283AA8">
        <w:t>0</w:t>
      </w:r>
      <w:r w:rsidR="000A005B">
        <w:t>3</w:t>
      </w:r>
      <w:r w:rsidRPr="00283AA8">
        <w:t xml:space="preserve"> wurden folgende Änderungen vorgenommen:</w:t>
      </w:r>
    </w:p>
    <w:p w:rsidR="00A044CD" w:rsidRDefault="00273FBC" w:rsidP="002B1CF1">
      <w:pPr>
        <w:pStyle w:val="Listennummer"/>
        <w:spacing w:after="160"/>
        <w:rPr>
          <w:rFonts w:cs="Arial"/>
        </w:rPr>
      </w:pPr>
      <w:r>
        <w:rPr>
          <w:rFonts w:cs="Arial"/>
        </w:rPr>
        <w:t>Die Maximalenergie der Strahlung</w:t>
      </w:r>
      <w:r w:rsidR="005A185F">
        <w:rPr>
          <w:rFonts w:cs="Arial"/>
        </w:rPr>
        <w:t>, für die die Norm anwendbar ist,</w:t>
      </w:r>
      <w:r w:rsidR="00A044CD">
        <w:rPr>
          <w:rFonts w:cs="Arial"/>
        </w:rPr>
        <w:t xml:space="preserve"> wurde verringert. </w:t>
      </w:r>
      <w:r w:rsidR="000A005B">
        <w:rPr>
          <w:rFonts w:cs="Arial"/>
        </w:rPr>
        <w:t>Der Anwendungs</w:t>
      </w:r>
      <w:r w:rsidR="00A044CD">
        <w:rPr>
          <w:rFonts w:cs="Arial"/>
        </w:rPr>
        <w:softHyphen/>
      </w:r>
      <w:r w:rsidR="000A005B">
        <w:rPr>
          <w:rFonts w:cs="Arial"/>
        </w:rPr>
        <w:t xml:space="preserve">bereich </w:t>
      </w:r>
      <w:r w:rsidR="003377EF">
        <w:rPr>
          <w:rFonts w:cs="Arial"/>
        </w:rPr>
        <w:t xml:space="preserve">der Norm </w:t>
      </w:r>
      <w:r>
        <w:rPr>
          <w:rFonts w:cs="Arial"/>
        </w:rPr>
        <w:t>umfasst</w:t>
      </w:r>
      <w:r w:rsidR="00DC0AF2">
        <w:rPr>
          <w:rFonts w:cs="Arial"/>
        </w:rPr>
        <w:t xml:space="preserve"> </w:t>
      </w:r>
      <w:r w:rsidR="002B1CF1">
        <w:rPr>
          <w:rFonts w:cs="Arial"/>
        </w:rPr>
        <w:t>Bremsstrahlung mit einer maximalen Erzeugungsspannung von 25 MV und Elektronenstrahlung mit einer maximalen Energie von 25 MeV</w:t>
      </w:r>
      <w:r>
        <w:rPr>
          <w:rFonts w:cs="Arial"/>
        </w:rPr>
        <w:t>.</w:t>
      </w:r>
    </w:p>
    <w:p w:rsidR="000A005B" w:rsidRPr="000A005B" w:rsidRDefault="00A044CD" w:rsidP="002B1CF1">
      <w:pPr>
        <w:pStyle w:val="Listennummer"/>
        <w:spacing w:after="160"/>
        <w:rPr>
          <w:rFonts w:cs="Arial"/>
        </w:rPr>
      </w:pPr>
      <w:r>
        <w:rPr>
          <w:rFonts w:cs="Arial"/>
        </w:rPr>
        <w:t xml:space="preserve">Der Anwendungsbereich der Norm wurde </w:t>
      </w:r>
      <w:r w:rsidR="00E1463A">
        <w:rPr>
          <w:rFonts w:cs="Arial"/>
        </w:rPr>
        <w:t>geändert</w:t>
      </w:r>
      <w:r>
        <w:rPr>
          <w:rFonts w:cs="Arial"/>
        </w:rPr>
        <w:t xml:space="preserve">: </w:t>
      </w:r>
      <w:r w:rsidR="002B1CF1">
        <w:rPr>
          <w:rFonts w:cs="Arial"/>
        </w:rPr>
        <w:t xml:space="preserve">Die Norm ist anwendbar </w:t>
      </w:r>
      <w:r>
        <w:rPr>
          <w:rFonts w:cs="Arial"/>
        </w:rPr>
        <w:t>in</w:t>
      </w:r>
      <w:r w:rsidR="002B1CF1">
        <w:rPr>
          <w:rFonts w:cs="Arial"/>
        </w:rPr>
        <w:t xml:space="preserve"> </w:t>
      </w:r>
      <w:r w:rsidR="003377EF">
        <w:rPr>
          <w:rFonts w:cs="Arial"/>
        </w:rPr>
        <w:t>Photonenstrahlungsfelder</w:t>
      </w:r>
      <w:r>
        <w:rPr>
          <w:rFonts w:cs="Arial"/>
        </w:rPr>
        <w:t>n</w:t>
      </w:r>
      <w:r w:rsidR="003377EF">
        <w:rPr>
          <w:rFonts w:cs="Arial"/>
        </w:rPr>
        <w:t xml:space="preserve"> mit Feldgrößen größer </w:t>
      </w:r>
      <w:r w:rsidR="001B06E6">
        <w:rPr>
          <w:rFonts w:cs="Arial"/>
        </w:rPr>
        <w:t>gleich</w:t>
      </w:r>
      <w:r w:rsidR="003377EF">
        <w:rPr>
          <w:rFonts w:cs="Arial"/>
        </w:rPr>
        <w:t xml:space="preserve"> 4 cm × 4 cm und </w:t>
      </w:r>
      <w:r>
        <w:rPr>
          <w:rFonts w:cs="Arial"/>
        </w:rPr>
        <w:t xml:space="preserve">in </w:t>
      </w:r>
      <w:r w:rsidR="003377EF">
        <w:rPr>
          <w:rFonts w:cs="Arial"/>
        </w:rPr>
        <w:t>Elektronenstrahlungsfelder</w:t>
      </w:r>
      <w:r>
        <w:rPr>
          <w:rFonts w:cs="Arial"/>
        </w:rPr>
        <w:t>n</w:t>
      </w:r>
      <w:r w:rsidR="003377EF">
        <w:rPr>
          <w:rFonts w:cs="Arial"/>
        </w:rPr>
        <w:t xml:space="preserve"> mit Feldgrößen größer </w:t>
      </w:r>
      <w:r w:rsidR="001B06E6">
        <w:rPr>
          <w:rFonts w:cs="Arial"/>
        </w:rPr>
        <w:t>gleich</w:t>
      </w:r>
      <w:r w:rsidR="003377EF">
        <w:rPr>
          <w:rFonts w:cs="Arial"/>
        </w:rPr>
        <w:t xml:space="preserve"> </w:t>
      </w:r>
      <w:r w:rsidR="003377EF" w:rsidRPr="000E3C11">
        <w:rPr>
          <w:rFonts w:cs="Arial"/>
        </w:rPr>
        <w:t>6</w:t>
      </w:r>
      <w:r w:rsidR="003377EF">
        <w:rPr>
          <w:rFonts w:cs="Arial"/>
        </w:rPr>
        <w:t> cm × </w:t>
      </w:r>
      <w:r w:rsidR="003377EF" w:rsidRPr="000E3C11">
        <w:rPr>
          <w:rFonts w:cs="Arial"/>
        </w:rPr>
        <w:t>6</w:t>
      </w:r>
      <w:r w:rsidR="003377EF">
        <w:rPr>
          <w:rFonts w:cs="Arial"/>
        </w:rPr>
        <w:t> cm</w:t>
      </w:r>
      <w:r w:rsidR="00E85313">
        <w:rPr>
          <w:rFonts w:cs="Arial"/>
        </w:rPr>
        <w:t>.</w:t>
      </w:r>
      <w:r w:rsidR="0084054C">
        <w:rPr>
          <w:rFonts w:cs="Arial"/>
        </w:rPr>
        <w:t xml:space="preserve"> </w:t>
      </w:r>
      <w:r w:rsidR="008329A4">
        <w:rPr>
          <w:rFonts w:cs="Arial"/>
        </w:rPr>
        <w:t xml:space="preserve">In der Norm </w:t>
      </w:r>
      <w:r w:rsidR="0084054C">
        <w:rPr>
          <w:rFonts w:cs="Arial"/>
        </w:rPr>
        <w:t xml:space="preserve">werden auch </w:t>
      </w:r>
      <w:r w:rsidR="008329A4">
        <w:rPr>
          <w:rFonts w:cs="Arial"/>
        </w:rPr>
        <w:t xml:space="preserve">klinische </w:t>
      </w:r>
      <w:r w:rsidR="0084054C">
        <w:rPr>
          <w:rFonts w:cs="Arial"/>
        </w:rPr>
        <w:t>Beschleuniger ohne Ausgleichsfilter berücksichtigt (sogenannte „flattening filter free beams“).</w:t>
      </w:r>
    </w:p>
    <w:p w:rsidR="00073264" w:rsidRDefault="00073264" w:rsidP="00283AA8">
      <w:pPr>
        <w:pStyle w:val="Listennummer"/>
        <w:spacing w:after="160"/>
        <w:rPr>
          <w:rFonts w:cs="Arial"/>
        </w:rPr>
      </w:pPr>
      <w:r>
        <w:rPr>
          <w:rFonts w:cs="Arial"/>
        </w:rPr>
        <w:t>Die Begriffsdefinitionen wurden überarbeitet und erweitert.</w:t>
      </w:r>
    </w:p>
    <w:p w:rsidR="00A215C5" w:rsidRDefault="00A215C5" w:rsidP="00283AA8">
      <w:pPr>
        <w:pStyle w:val="Listennummer"/>
        <w:spacing w:after="160"/>
        <w:rPr>
          <w:rFonts w:cs="Arial"/>
        </w:rPr>
      </w:pPr>
      <w:r>
        <w:rPr>
          <w:rFonts w:cs="Arial"/>
        </w:rPr>
        <w:t xml:space="preserve">Die Symbole </w:t>
      </w:r>
      <m:oMath>
        <m:sSub>
          <m:sSubPr>
            <m:ctrlPr>
              <w:rPr>
                <w:rFonts w:ascii="Cambria Math" w:hAnsi="Cambria Math" w:cs="Arial"/>
                <w:i/>
              </w:rPr>
            </m:ctrlPr>
          </m:sSubPr>
          <m:e>
            <m:r>
              <w:rPr>
                <w:rFonts w:ascii="Cambria Math" w:hAnsi="Cambria Math" w:cs="Arial"/>
              </w:rPr>
              <m:t>k</m:t>
            </m:r>
          </m:e>
          <m:sub>
            <m:r>
              <w:rPr>
                <w:rFonts w:ascii="Cambria Math" w:hAnsi="Cambria Math" w:cs="Arial"/>
              </w:rPr>
              <m:t>Q</m:t>
            </m:r>
          </m:sub>
        </m:sSub>
      </m:oMath>
      <w:r>
        <w:rPr>
          <w:rFonts w:cs="Arial"/>
        </w:rPr>
        <w:t xml:space="preserve"> und </w:t>
      </w:r>
      <m:oMath>
        <m:sSub>
          <m:sSubPr>
            <m:ctrlPr>
              <w:rPr>
                <w:rFonts w:ascii="Cambria Math" w:hAnsi="Cambria Math" w:cs="Arial"/>
                <w:i/>
              </w:rPr>
            </m:ctrlPr>
          </m:sSubPr>
          <m:e>
            <m:r>
              <w:rPr>
                <w:rFonts w:ascii="Cambria Math" w:hAnsi="Cambria Math" w:cs="Arial"/>
              </w:rPr>
              <m:t>k</m:t>
            </m:r>
          </m:e>
          <m:sub>
            <m:r>
              <w:rPr>
                <w:rFonts w:ascii="Cambria Math" w:hAnsi="Cambria Math" w:cs="Arial"/>
              </w:rPr>
              <m:t>E</m:t>
            </m:r>
          </m:sub>
        </m:sSub>
      </m:oMath>
      <w:r>
        <w:rPr>
          <w:rFonts w:cs="Arial"/>
        </w:rPr>
        <w:t xml:space="preserve"> wurden durch </w:t>
      </w:r>
      <m:oMath>
        <m:sSub>
          <m:sSubPr>
            <m:ctrlPr>
              <w:rPr>
                <w:rFonts w:ascii="Cambria Math" w:hAnsi="Cambria Math" w:cs="Arial"/>
                <w:i/>
              </w:rPr>
            </m:ctrlPr>
          </m:sSubPr>
          <m:e>
            <m:r>
              <w:rPr>
                <w:rFonts w:ascii="Cambria Math" w:hAnsi="Cambria Math" w:cs="Arial"/>
              </w:rPr>
              <m:t>k</m:t>
            </m:r>
          </m:e>
          <m:sub>
            <m:r>
              <w:rPr>
                <w:rFonts w:ascii="Cambria Math" w:hAnsi="Cambria Math" w:cs="Arial"/>
              </w:rPr>
              <m:t>Q,</m:t>
            </m:r>
            <m:r>
              <m:rPr>
                <m:nor/>
              </m:rPr>
              <w:rPr>
                <w:rFonts w:ascii="Cambria Math" w:hAnsi="Cambria Math" w:cs="Arial"/>
              </w:rPr>
              <m:t>M</m:t>
            </m:r>
          </m:sub>
        </m:sSub>
      </m:oMath>
      <w:r>
        <w:rPr>
          <w:rFonts w:cs="Arial"/>
        </w:rPr>
        <w:t xml:space="preserve"> und </w:t>
      </w:r>
      <m:oMath>
        <m:sSub>
          <m:sSubPr>
            <m:ctrlPr>
              <w:rPr>
                <w:rFonts w:ascii="Cambria Math" w:hAnsi="Cambria Math" w:cs="Arial"/>
                <w:i/>
              </w:rPr>
            </m:ctrlPr>
          </m:sSubPr>
          <m:e>
            <m:r>
              <w:rPr>
                <w:rFonts w:ascii="Cambria Math" w:hAnsi="Cambria Math" w:cs="Arial"/>
              </w:rPr>
              <m:t>k</m:t>
            </m:r>
          </m:e>
          <m:sub>
            <m:r>
              <w:rPr>
                <w:rFonts w:ascii="Cambria Math" w:hAnsi="Cambria Math" w:cs="Arial"/>
              </w:rPr>
              <m:t>E,</m:t>
            </m:r>
            <m:r>
              <m:rPr>
                <m:nor/>
              </m:rPr>
              <w:rPr>
                <w:rFonts w:ascii="Cambria Math" w:hAnsi="Cambria Math" w:cs="Arial"/>
              </w:rPr>
              <m:t>M</m:t>
            </m:r>
          </m:sub>
        </m:sSub>
      </m:oMath>
      <w:r>
        <w:rPr>
          <w:rFonts w:cs="Arial"/>
        </w:rPr>
        <w:t xml:space="preserve"> ersetzt.</w:t>
      </w:r>
    </w:p>
    <w:p w:rsidR="00073264" w:rsidRPr="00073264" w:rsidRDefault="00073264" w:rsidP="00283AA8">
      <w:pPr>
        <w:pStyle w:val="Listennummer"/>
        <w:spacing w:after="160"/>
        <w:rPr>
          <w:rFonts w:cs="Arial"/>
        </w:rPr>
      </w:pPr>
      <w:r>
        <w:rPr>
          <w:rFonts w:cs="Arial"/>
        </w:rPr>
        <w:t>Die Liste der Ionisationskammertypen, für die in dieser Norm Daten angegeben sind, wurde verkleinert. Es sind nur noch solche Ionisationskammer</w:t>
      </w:r>
      <w:r w:rsidR="009F5FDA">
        <w:rPr>
          <w:rFonts w:cs="Arial"/>
        </w:rPr>
        <w:t>typen</w:t>
      </w:r>
      <w:r>
        <w:rPr>
          <w:rFonts w:cs="Arial"/>
        </w:rPr>
        <w:t xml:space="preserve"> berücksichtigt, die in Deutschland </w:t>
      </w:r>
      <w:r w:rsidR="00C94295">
        <w:rPr>
          <w:rFonts w:cs="Arial"/>
        </w:rPr>
        <w:t xml:space="preserve">in nennenswertem Umfang </w:t>
      </w:r>
      <w:r>
        <w:rPr>
          <w:rFonts w:cs="Arial"/>
        </w:rPr>
        <w:t>für die klinische Dosimetrie eingesetzt werden.</w:t>
      </w:r>
    </w:p>
    <w:p w:rsidR="00073264" w:rsidRDefault="00073264" w:rsidP="00283AA8">
      <w:pPr>
        <w:pStyle w:val="Listennummer"/>
        <w:tabs>
          <w:tab w:val="clear" w:pos="400"/>
        </w:tabs>
        <w:spacing w:after="160"/>
      </w:pPr>
      <w:r>
        <w:t>Die in dieser Norm angegebenen Werte de</w:t>
      </w:r>
      <w:r w:rsidR="007C0438">
        <w:t>r Korrektionsfaktore</w:t>
      </w:r>
      <w:r w:rsidR="00936272">
        <w:t>n</w:t>
      </w:r>
      <w:r>
        <w:t xml:space="preserve"> </w:t>
      </w:r>
      <w:r w:rsidRPr="00073264">
        <w:rPr>
          <w:i/>
        </w:rPr>
        <w:t>k</w:t>
      </w:r>
      <w:r w:rsidRPr="00073264">
        <w:rPr>
          <w:i/>
          <w:vertAlign w:val="subscript"/>
        </w:rPr>
        <w:t>Q</w:t>
      </w:r>
      <w:r w:rsidR="00936272">
        <w:rPr>
          <w:i/>
          <w:vertAlign w:val="subscript"/>
        </w:rPr>
        <w:t>,</w:t>
      </w:r>
      <w:r w:rsidR="00663028" w:rsidRPr="00663028">
        <w:rPr>
          <w:vertAlign w:val="subscript"/>
        </w:rPr>
        <w:t>M</w:t>
      </w:r>
      <w:r>
        <w:t xml:space="preserve"> </w:t>
      </w:r>
      <w:r w:rsidR="007C0438">
        <w:t xml:space="preserve">und </w:t>
      </w:r>
      <w:r w:rsidR="007C0438" w:rsidRPr="007C0438">
        <w:rPr>
          <w:i/>
        </w:rPr>
        <w:t>k</w:t>
      </w:r>
      <w:r w:rsidR="007C0438" w:rsidRPr="007C0438">
        <w:rPr>
          <w:i/>
          <w:vertAlign w:val="subscript"/>
        </w:rPr>
        <w:t>E</w:t>
      </w:r>
      <w:r w:rsidR="00936272">
        <w:rPr>
          <w:i/>
          <w:vertAlign w:val="subscript"/>
        </w:rPr>
        <w:t>,</w:t>
      </w:r>
      <w:r w:rsidR="00663028" w:rsidRPr="00663028">
        <w:rPr>
          <w:vertAlign w:val="subscript"/>
        </w:rPr>
        <w:t>M</w:t>
      </w:r>
      <w:r w:rsidR="007C0438">
        <w:t xml:space="preserve"> </w:t>
      </w:r>
      <w:r>
        <w:t xml:space="preserve">beruhen auf </w:t>
      </w:r>
      <w:r w:rsidR="009F5FDA">
        <w:t xml:space="preserve">neuen </w:t>
      </w:r>
      <w:r>
        <w:t>Monte-Carlo-Rechnungen</w:t>
      </w:r>
      <w:r w:rsidR="005A185F">
        <w:t>, die durch Messungen verifiziert wurden</w:t>
      </w:r>
      <w:r w:rsidR="009F5FDA">
        <w:t>.</w:t>
      </w:r>
      <w:r w:rsidR="007C0438">
        <w:t xml:space="preserve"> Die Ermittlung der Korrektionsfaktoren beruht nicht mehr auf einer Faktorisierung des </w:t>
      </w:r>
      <w:r w:rsidR="007C0438" w:rsidRPr="000A465E">
        <w:rPr>
          <w:smallCaps/>
        </w:rPr>
        <w:t>Störungsfaktors</w:t>
      </w:r>
      <w:r w:rsidR="007C0438">
        <w:t xml:space="preserve"> </w:t>
      </w:r>
      <w:r w:rsidR="007C0438" w:rsidRPr="007C0438">
        <w:rPr>
          <w:i/>
        </w:rPr>
        <w:t>p</w:t>
      </w:r>
      <w:r w:rsidR="007C0438">
        <w:t xml:space="preserve"> zur Berücksichtigung der Abweichung von idealen Bragg-Gray-Bedingungen.</w:t>
      </w:r>
    </w:p>
    <w:p w:rsidR="00123330" w:rsidRDefault="00A66C4A" w:rsidP="00283AA8">
      <w:pPr>
        <w:pStyle w:val="Listennummer"/>
        <w:tabs>
          <w:tab w:val="clear" w:pos="400"/>
        </w:tabs>
        <w:spacing w:after="160"/>
      </w:pPr>
      <w:r>
        <w:t xml:space="preserve">Der Begriff </w:t>
      </w:r>
      <w:r w:rsidR="00123330" w:rsidRPr="00A66C4A">
        <w:rPr>
          <w:smallCaps/>
        </w:rPr>
        <w:t>Verdrängungseffekt</w:t>
      </w:r>
      <w:r w:rsidR="00123330">
        <w:t xml:space="preserve"> </w:t>
      </w:r>
      <w:r>
        <w:t xml:space="preserve">wird </w:t>
      </w:r>
      <w:r w:rsidR="00123330">
        <w:t xml:space="preserve">als </w:t>
      </w:r>
      <w:r>
        <w:t>Sammelbegriff</w:t>
      </w:r>
      <w:r w:rsidR="00123330">
        <w:t xml:space="preserve"> für </w:t>
      </w:r>
      <w:r>
        <w:t xml:space="preserve">den </w:t>
      </w:r>
      <w:r w:rsidR="00123330" w:rsidRPr="009A41AB">
        <w:rPr>
          <w:smallCaps/>
        </w:rPr>
        <w:t>Gradienteneffekt</w:t>
      </w:r>
      <w:r w:rsidR="00123330">
        <w:t xml:space="preserve"> und </w:t>
      </w:r>
      <w:r>
        <w:t xml:space="preserve">den </w:t>
      </w:r>
      <w:r w:rsidR="00123330" w:rsidRPr="00A66C4A">
        <w:rPr>
          <w:smallCaps/>
        </w:rPr>
        <w:t>Volumeneffekt</w:t>
      </w:r>
      <w:r>
        <w:t xml:space="preserve"> verwendet</w:t>
      </w:r>
    </w:p>
    <w:p w:rsidR="00A2080A" w:rsidRDefault="009F5FDA" w:rsidP="00A2080A">
      <w:pPr>
        <w:pStyle w:val="Listennummer"/>
        <w:tabs>
          <w:tab w:val="clear" w:pos="400"/>
        </w:tabs>
      </w:pPr>
      <w:r>
        <w:t>Für Flachkammern wird (ähnlich wie für Zylinderkammern) eine Positionierungsvorschrift angegeben</w:t>
      </w:r>
      <w:r w:rsidR="000E3C11">
        <w:t>;</w:t>
      </w:r>
      <w:r>
        <w:t xml:space="preserve"> </w:t>
      </w:r>
      <w:r w:rsidR="000E3C11">
        <w:t>d</w:t>
      </w:r>
      <w:r>
        <w:t>ie Methode der Frontwandskalierung entfällt.</w:t>
      </w:r>
    </w:p>
    <w:p w:rsidR="00CF5918" w:rsidRDefault="00CF5918" w:rsidP="00A2080A">
      <w:pPr>
        <w:pStyle w:val="Listennummer"/>
        <w:tabs>
          <w:tab w:val="clear" w:pos="400"/>
        </w:tabs>
      </w:pPr>
      <w:r>
        <w:t>Bei Flachkammern wird ebenfalls der Korrektionsfaktor</w:t>
      </w:r>
      <w:r w:rsidR="00AE745A">
        <w:t xml:space="preserve">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t xml:space="preserve"> für den Einfluss der unterschiedlichen Positionierung bei der Kalibrierung und der Messung angewandt.</w:t>
      </w:r>
    </w:p>
    <w:p w:rsidR="00CB242F" w:rsidRPr="00283AA8" w:rsidRDefault="00BD2BC8" w:rsidP="00A2080A">
      <w:pPr>
        <w:pStyle w:val="Listennummer"/>
        <w:tabs>
          <w:tab w:val="clear" w:pos="400"/>
        </w:tabs>
      </w:pPr>
      <w:r>
        <w:t xml:space="preserve">Es werden Daten für die Verwendung von </w:t>
      </w:r>
      <w:r w:rsidR="00CB242F">
        <w:t xml:space="preserve">Flachkammern </w:t>
      </w:r>
      <w:r w:rsidR="000E3C11">
        <w:t xml:space="preserve">in </w:t>
      </w:r>
      <w:r w:rsidR="00CB242F">
        <w:t>Photonenstrahlung</w:t>
      </w:r>
      <w:r w:rsidR="000E3C11">
        <w:t xml:space="preserve">sfeldern </w:t>
      </w:r>
      <w:r>
        <w:t>angegeben</w:t>
      </w:r>
      <w:r w:rsidR="000E3C11">
        <w:t>.</w:t>
      </w:r>
    </w:p>
    <w:p w:rsidR="00232193" w:rsidRPr="00283AA8" w:rsidRDefault="00232193" w:rsidP="00232193">
      <w:pPr>
        <w:spacing w:before="240"/>
        <w:rPr>
          <w:b/>
        </w:rPr>
      </w:pPr>
      <w:r w:rsidRPr="00283AA8">
        <w:rPr>
          <w:b/>
        </w:rPr>
        <w:t>Frühere Ausgaben</w:t>
      </w:r>
    </w:p>
    <w:p w:rsidR="00232193" w:rsidRPr="00283AA8" w:rsidRDefault="00232193" w:rsidP="00232193">
      <w:r w:rsidRPr="00283AA8">
        <w:t>DIN 6800</w:t>
      </w:r>
      <w:r w:rsidR="00262D0E">
        <w:noBreakHyphen/>
      </w:r>
      <w:r w:rsidRPr="00283AA8">
        <w:t>2: 1980</w:t>
      </w:r>
      <w:r w:rsidR="00262D0E">
        <w:noBreakHyphen/>
      </w:r>
      <w:r w:rsidRPr="00283AA8">
        <w:t>06, 1997</w:t>
      </w:r>
      <w:r w:rsidR="00262D0E">
        <w:noBreakHyphen/>
      </w:r>
      <w:r w:rsidRPr="00283AA8">
        <w:t>10</w:t>
      </w:r>
      <w:r w:rsidR="009F5FDA">
        <w:t>, 2008-03</w:t>
      </w:r>
    </w:p>
    <w:p w:rsidR="00A2080A" w:rsidRPr="00283AA8" w:rsidRDefault="00A2080A" w:rsidP="00411774">
      <w:pPr>
        <w:pStyle w:val="berschrift1"/>
        <w:pageBreakBefore/>
        <w:tabs>
          <w:tab w:val="clear" w:pos="400"/>
          <w:tab w:val="clear" w:pos="560"/>
          <w:tab w:val="left" w:pos="403"/>
          <w:tab w:val="left" w:pos="562"/>
        </w:tabs>
      </w:pPr>
      <w:bookmarkStart w:id="63" w:name="_Toc125250428"/>
      <w:bookmarkStart w:id="64" w:name="_Toc131315577"/>
      <w:bookmarkStart w:id="65" w:name="_Toc176308481"/>
      <w:bookmarkStart w:id="66" w:name="_Toc187647660"/>
      <w:bookmarkStart w:id="67" w:name="_Toc187648397"/>
      <w:bookmarkStart w:id="68" w:name="_Toc187648609"/>
      <w:bookmarkStart w:id="69" w:name="_Toc187649912"/>
      <w:bookmarkStart w:id="70" w:name="_Toc316643291"/>
      <w:bookmarkStart w:id="71" w:name="_Toc316643360"/>
      <w:bookmarkStart w:id="72" w:name="_Ref331420557"/>
      <w:bookmarkStart w:id="73" w:name="_Toc414885377"/>
      <w:r w:rsidRPr="00283AA8">
        <w:lastRenderedPageBreak/>
        <w:t>Anwendungsbereich</w:t>
      </w:r>
      <w:bookmarkEnd w:id="63"/>
      <w:bookmarkEnd w:id="64"/>
      <w:bookmarkEnd w:id="65"/>
      <w:bookmarkEnd w:id="66"/>
      <w:bookmarkEnd w:id="67"/>
      <w:bookmarkEnd w:id="68"/>
      <w:bookmarkEnd w:id="69"/>
      <w:bookmarkEnd w:id="70"/>
      <w:bookmarkEnd w:id="71"/>
      <w:bookmarkEnd w:id="72"/>
      <w:bookmarkEnd w:id="73"/>
    </w:p>
    <w:p w:rsidR="00A2080A" w:rsidRDefault="00A2080A" w:rsidP="00A2080A">
      <w:r w:rsidRPr="00283AA8">
        <w:t xml:space="preserve">Diese Norm enthält Regeln zur Ermittlung der </w:t>
      </w:r>
      <w:r w:rsidRPr="00283AA8">
        <w:rPr>
          <w:smallCaps/>
        </w:rPr>
        <w:t>Wasser</w:t>
      </w:r>
      <w:r w:rsidR="00386006" w:rsidRPr="00283AA8">
        <w:rPr>
          <w:smallCaps/>
        </w:rPr>
        <w:noBreakHyphen/>
      </w:r>
      <w:r w:rsidRPr="00283AA8">
        <w:rPr>
          <w:smallCaps/>
        </w:rPr>
        <w:t>Energiedosis</w:t>
      </w:r>
      <w:r w:rsidRPr="00283AA8">
        <w:t xml:space="preserve"> und </w:t>
      </w:r>
      <w:r w:rsidRPr="00283AA8">
        <w:rPr>
          <w:smallCaps/>
        </w:rPr>
        <w:t>Wasser</w:t>
      </w:r>
      <w:r w:rsidR="00386006" w:rsidRPr="00283AA8">
        <w:rPr>
          <w:smallCaps/>
        </w:rPr>
        <w:noBreakHyphen/>
      </w:r>
      <w:r w:rsidRPr="00283AA8">
        <w:rPr>
          <w:smallCaps/>
        </w:rPr>
        <w:t>Energiedosisleistung</w:t>
      </w:r>
      <w:r w:rsidRPr="00283AA8">
        <w:t xml:space="preserve"> in Wasser mit </w:t>
      </w:r>
      <w:r w:rsidR="00113D31" w:rsidRPr="00283AA8">
        <w:t>offenen</w:t>
      </w:r>
      <w:r w:rsidR="008817C8">
        <w:t>,</w:t>
      </w:r>
      <w:r w:rsidR="00113D31" w:rsidRPr="00283AA8">
        <w:t xml:space="preserve"> </w:t>
      </w:r>
      <w:r w:rsidRPr="00283AA8">
        <w:t xml:space="preserve">luftgefüllten </w:t>
      </w:r>
      <w:r w:rsidRPr="00283AA8">
        <w:rPr>
          <w:smallCaps/>
        </w:rPr>
        <w:t>Ionisations</w:t>
      </w:r>
      <w:r w:rsidRPr="00283AA8">
        <w:softHyphen/>
      </w:r>
      <w:r w:rsidRPr="00283AA8">
        <w:rPr>
          <w:smallCaps/>
        </w:rPr>
        <w:t>kammern</w:t>
      </w:r>
      <w:r w:rsidRPr="00283AA8">
        <w:t xml:space="preserve"> nach de</w:t>
      </w:r>
      <w:r w:rsidR="00684B37">
        <w:t>r</w:t>
      </w:r>
      <w:r w:rsidRPr="00283AA8">
        <w:t xml:space="preserve"> Sonden</w:t>
      </w:r>
      <w:r w:rsidR="00684B37">
        <w:t>methode</w:t>
      </w:r>
      <w:r w:rsidRPr="00283AA8">
        <w:t xml:space="preserve"> bei Dosismessungen für die perkutane Strahlentherapie mit </w:t>
      </w:r>
      <w:r w:rsidRPr="00283AA8">
        <w:rPr>
          <w:vertAlign w:val="superscript"/>
        </w:rPr>
        <w:t>60</w:t>
      </w:r>
      <w:r w:rsidRPr="00283AA8">
        <w:t>Co</w:t>
      </w:r>
      <w:r w:rsidR="00386006" w:rsidRPr="00283AA8">
        <w:noBreakHyphen/>
      </w:r>
      <w:r w:rsidRPr="00283AA8">
        <w:t>Gammastrahlung und mit Brems</w:t>
      </w:r>
      <w:r w:rsidRPr="00283AA8">
        <w:softHyphen/>
        <w:t>strahlung bei Erzeugungs</w:t>
      </w:r>
      <w:r w:rsidR="005C4079" w:rsidRPr="00283AA8">
        <w:softHyphen/>
      </w:r>
      <w:r w:rsidRPr="00283AA8">
        <w:t xml:space="preserve">spannungen im Bereich von 1 MV bis </w:t>
      </w:r>
      <w:r w:rsidR="00D8156A">
        <w:t>25</w:t>
      </w:r>
      <w:r w:rsidRPr="00283AA8">
        <w:t xml:space="preserve"> MV </w:t>
      </w:r>
      <w:r w:rsidR="00DF630C">
        <w:t>und Feldgrößen von mindestens 4 cm </w:t>
      </w:r>
      <w:r w:rsidR="00DF630C">
        <w:rPr>
          <w:rFonts w:cs="Arial"/>
        </w:rPr>
        <w:t>×</w:t>
      </w:r>
      <w:r w:rsidR="00DF630C">
        <w:t xml:space="preserve"> 4 cm </w:t>
      </w:r>
      <w:r w:rsidRPr="00283AA8">
        <w:t xml:space="preserve">sowie mit </w:t>
      </w:r>
      <w:r w:rsidRPr="00283AA8">
        <w:rPr>
          <w:smallCaps/>
        </w:rPr>
        <w:t>Elektronen</w:t>
      </w:r>
      <w:r w:rsidRPr="00283AA8">
        <w:softHyphen/>
      </w:r>
      <w:r w:rsidRPr="00283AA8">
        <w:rPr>
          <w:smallCaps/>
        </w:rPr>
        <w:t>strahlung</w:t>
      </w:r>
      <w:r w:rsidRPr="00283AA8">
        <w:t xml:space="preserve"> bei</w:t>
      </w:r>
      <w:r w:rsidRPr="00283AA8">
        <w:rPr>
          <w:i/>
        </w:rPr>
        <w:t xml:space="preserve"> </w:t>
      </w:r>
      <w:r w:rsidRPr="00283AA8">
        <w:t xml:space="preserve">Energien von 3 MeV bis </w:t>
      </w:r>
      <w:r w:rsidR="00D8156A">
        <w:t>25</w:t>
      </w:r>
      <w:r w:rsidRPr="00283AA8">
        <w:t> MeV</w:t>
      </w:r>
      <w:r w:rsidR="00DF630C">
        <w:t xml:space="preserve"> und Feldgrößen von mindestens </w:t>
      </w:r>
      <w:r w:rsidR="00DF630C" w:rsidRPr="00A55938">
        <w:t>6</w:t>
      </w:r>
      <w:r w:rsidR="00DF630C">
        <w:t> cm </w:t>
      </w:r>
      <w:r w:rsidR="00DF630C">
        <w:rPr>
          <w:rFonts w:cs="Arial"/>
        </w:rPr>
        <w:t>×</w:t>
      </w:r>
      <w:r w:rsidR="00DF630C">
        <w:t> </w:t>
      </w:r>
      <w:r w:rsidR="00DF630C" w:rsidRPr="00A55938">
        <w:t>6</w:t>
      </w:r>
      <w:r w:rsidR="00DF630C">
        <w:t> cm</w:t>
      </w:r>
      <w:r w:rsidRPr="00283AA8">
        <w:t xml:space="preserve">. Messaufgaben sind die Messung der </w:t>
      </w:r>
      <w:r w:rsidRPr="00283AA8">
        <w:rPr>
          <w:smallCaps/>
        </w:rPr>
        <w:t>Wasser</w:t>
      </w:r>
      <w:r w:rsidR="00386006" w:rsidRPr="00283AA8">
        <w:rPr>
          <w:smallCaps/>
        </w:rPr>
        <w:noBreakHyphen/>
      </w:r>
      <w:r w:rsidRPr="00283AA8">
        <w:rPr>
          <w:smallCaps/>
        </w:rPr>
        <w:t>Energiedosis</w:t>
      </w:r>
      <w:r w:rsidRPr="00283AA8">
        <w:t xml:space="preserve"> unter </w:t>
      </w:r>
      <w:r w:rsidRPr="00283AA8">
        <w:rPr>
          <w:smallCaps/>
        </w:rPr>
        <w:t>Referenzbedingungen</w:t>
      </w:r>
      <w:r w:rsidR="003D41D3">
        <w:t xml:space="preserve"> und</w:t>
      </w:r>
      <w:r w:rsidRPr="00283AA8">
        <w:t xml:space="preserve"> unter Nicht</w:t>
      </w:r>
      <w:r w:rsidR="00386006" w:rsidRPr="00283AA8">
        <w:noBreakHyphen/>
      </w:r>
      <w:r w:rsidRPr="00283AA8">
        <w:t>Referenzbedingungen sowie die Messung von relativen Dosis</w:t>
      </w:r>
      <w:r w:rsidRPr="00283AA8">
        <w:softHyphen/>
        <w:t>verteilungen in Wasser</w:t>
      </w:r>
      <w:r w:rsidR="00936272">
        <w:t xml:space="preserve"> einschließlich Tiefendosiskurven und Dosis-Querprofilen</w:t>
      </w:r>
      <w:r w:rsidRPr="00283AA8">
        <w:t>.</w:t>
      </w:r>
      <w:r w:rsidR="00203237">
        <w:t xml:space="preserve"> Die Norm ist </w:t>
      </w:r>
      <w:r w:rsidR="0084054C">
        <w:t xml:space="preserve">auch </w:t>
      </w:r>
      <w:r w:rsidR="00203237">
        <w:t>anwendbar für Dosismessungen in Photonen-Strahlungsfeldern</w:t>
      </w:r>
      <w:r w:rsidR="005A185F">
        <w:t>,</w:t>
      </w:r>
      <w:r w:rsidR="00203237">
        <w:t xml:space="preserve"> </w:t>
      </w:r>
      <w:r w:rsidR="005A185F">
        <w:t>d</w:t>
      </w:r>
      <w:r w:rsidR="00684B37">
        <w:t xml:space="preserve">ie von </w:t>
      </w:r>
      <w:r w:rsidR="00E1463A">
        <w:t xml:space="preserve">klinischen </w:t>
      </w:r>
      <w:r w:rsidR="00684B37">
        <w:t xml:space="preserve">Beschleunigern ohne </w:t>
      </w:r>
      <w:r w:rsidR="00203237">
        <w:t xml:space="preserve"> Ausgleichsfilter</w:t>
      </w:r>
      <w:r w:rsidR="00684B37">
        <w:t xml:space="preserve"> erzeugt werden</w:t>
      </w:r>
      <w:r w:rsidR="00203237">
        <w:t xml:space="preserve"> (sogenannte „flattening filter free beams“).</w:t>
      </w:r>
    </w:p>
    <w:p w:rsidR="00113D31" w:rsidRPr="00283AA8" w:rsidRDefault="00113D31" w:rsidP="00A2080A">
      <w:pPr>
        <w:rPr>
          <w:rFonts w:cs="Arial"/>
        </w:rPr>
      </w:pPr>
      <w:r w:rsidRPr="00283AA8">
        <w:rPr>
          <w:rFonts w:cs="Arial"/>
        </w:rPr>
        <w:t xml:space="preserve">Geschlossene </w:t>
      </w:r>
      <w:r w:rsidRPr="00283AA8">
        <w:rPr>
          <w:rFonts w:cs="Arial"/>
          <w:smallCaps/>
        </w:rPr>
        <w:t>Ionisationskammern</w:t>
      </w:r>
      <w:r w:rsidRPr="00283AA8">
        <w:rPr>
          <w:rFonts w:cs="Arial"/>
        </w:rPr>
        <w:t xml:space="preserve"> sind für die Messaufgaben nach dieser Norm nicht zu verwenden.</w:t>
      </w:r>
    </w:p>
    <w:p w:rsidR="007B424B" w:rsidRDefault="00A2080A" w:rsidP="00A2080A">
      <w:r w:rsidRPr="00283AA8">
        <w:t xml:space="preserve">Allgemeine Regeln zum Sondenverfahren in der Dosimetrie </w:t>
      </w:r>
      <w:r w:rsidR="00AC4702">
        <w:t xml:space="preserve">sowie zur Umrechnung der Wasser-Energiedosis </w:t>
      </w:r>
      <w:r w:rsidR="00AC4702" w:rsidRPr="00283AA8">
        <w:t xml:space="preserve">in die materialspezifische </w:t>
      </w:r>
      <w:r w:rsidR="00AC4702" w:rsidRPr="00283AA8">
        <w:rPr>
          <w:smallCaps/>
        </w:rPr>
        <w:t>Energiedosis</w:t>
      </w:r>
      <w:r w:rsidR="00AC4702" w:rsidRPr="00283AA8">
        <w:t xml:space="preserve"> für andere, die </w:t>
      </w:r>
      <w:r w:rsidR="00AC4702" w:rsidRPr="00283AA8">
        <w:rPr>
          <w:smallCaps/>
        </w:rPr>
        <w:t>Ionisationskammer</w:t>
      </w:r>
      <w:r w:rsidR="00AC4702" w:rsidRPr="00283AA8">
        <w:t xml:space="preserve"> um</w:t>
      </w:r>
      <w:r w:rsidR="00AC4702">
        <w:t xml:space="preserve">gebende Materialien </w:t>
      </w:r>
      <w:r w:rsidRPr="00283AA8">
        <w:t>enthält DIN 6800</w:t>
      </w:r>
      <w:r w:rsidR="00386006" w:rsidRPr="00283AA8">
        <w:noBreakHyphen/>
      </w:r>
      <w:r w:rsidRPr="00283AA8">
        <w:t>1</w:t>
      </w:r>
      <w:r w:rsidR="00A55938">
        <w:t>.</w:t>
      </w:r>
    </w:p>
    <w:p w:rsidR="00A2080A" w:rsidRPr="00283AA8" w:rsidRDefault="00A2080A" w:rsidP="00A2080A">
      <w:r w:rsidRPr="00283AA8">
        <w:t>Maßnahmen zur Qualitätssicherung in der Dosimetrie für die Strahlen</w:t>
      </w:r>
      <w:r w:rsidRPr="00283AA8">
        <w:softHyphen/>
        <w:t>therapie sind in dieser Norm nicht festgelegt.</w:t>
      </w:r>
    </w:p>
    <w:p w:rsidR="00A2080A" w:rsidRPr="00283AA8" w:rsidRDefault="00A2080A" w:rsidP="00411774">
      <w:pPr>
        <w:pStyle w:val="berschrift1"/>
        <w:tabs>
          <w:tab w:val="clear" w:pos="400"/>
          <w:tab w:val="clear" w:pos="560"/>
          <w:tab w:val="left" w:pos="403"/>
          <w:tab w:val="left" w:pos="562"/>
        </w:tabs>
      </w:pPr>
      <w:bookmarkStart w:id="74" w:name="_Toc474649809"/>
      <w:bookmarkStart w:id="75" w:name="_Toc474649816"/>
      <w:bookmarkStart w:id="76" w:name="_Toc485101605"/>
      <w:bookmarkStart w:id="77" w:name="_Toc485101615"/>
      <w:bookmarkStart w:id="78" w:name="_Toc485101625"/>
      <w:bookmarkStart w:id="79" w:name="_Toc485101666"/>
      <w:bookmarkStart w:id="80" w:name="_Toc86552734"/>
      <w:bookmarkStart w:id="81" w:name="_Toc86552748"/>
      <w:bookmarkStart w:id="82" w:name="_Toc87410981"/>
      <w:bookmarkStart w:id="83" w:name="_Toc87410995"/>
      <w:bookmarkStart w:id="84" w:name="_Toc176308482"/>
      <w:bookmarkStart w:id="85" w:name="_Toc187647661"/>
      <w:bookmarkStart w:id="86" w:name="_Toc187648398"/>
      <w:bookmarkStart w:id="87" w:name="_Toc187648610"/>
      <w:bookmarkStart w:id="88" w:name="_Toc187649913"/>
      <w:bookmarkStart w:id="89" w:name="_Toc316643292"/>
      <w:bookmarkStart w:id="90" w:name="_Toc316643361"/>
      <w:bookmarkStart w:id="91" w:name="_Toc414885378"/>
      <w:r w:rsidRPr="00283AA8">
        <w:t>Normative Verweisungen</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rsidR="00A2080A" w:rsidRPr="00283AA8" w:rsidRDefault="00A2080A" w:rsidP="00A2080A">
      <w:r w:rsidRPr="00283AA8">
        <w:t>Die folgenden zitierten Dokumente sind für die Anwendung dieses Dokuments erforderlich. Bei datierten Verweisungen gilt nur die in Bezug genommene Ausgabe. Bei undatierten Verweisungen gilt die letzte Ausgabe des in Bezug genommenen Dokuments (einschließlich aller Änderungen).</w:t>
      </w:r>
    </w:p>
    <w:p w:rsidR="00A2080A" w:rsidRPr="00283AA8" w:rsidRDefault="00A2080A" w:rsidP="00A2080A">
      <w:pPr>
        <w:pStyle w:val="RefNorm"/>
        <w:rPr>
          <w:i/>
        </w:rPr>
      </w:pPr>
      <w:r w:rsidRPr="00283AA8">
        <w:t>DIN 1319</w:t>
      </w:r>
      <w:r w:rsidR="00386006" w:rsidRPr="00283AA8">
        <w:noBreakHyphen/>
      </w:r>
      <w:r w:rsidRPr="00283AA8">
        <w:t>1:1995</w:t>
      </w:r>
      <w:r w:rsidR="00386006" w:rsidRPr="00283AA8">
        <w:noBreakHyphen/>
      </w:r>
      <w:r w:rsidRPr="00283AA8">
        <w:t xml:space="preserve">01, </w:t>
      </w:r>
      <w:r w:rsidRPr="00283AA8">
        <w:rPr>
          <w:i/>
        </w:rPr>
        <w:t xml:space="preserve">Grundlagen der Messtechnik </w:t>
      </w:r>
      <w:r w:rsidR="00EF7EBE" w:rsidRPr="00283AA8">
        <w:rPr>
          <w:i/>
        </w:rPr>
        <w:t>—</w:t>
      </w:r>
      <w:r w:rsidRPr="00283AA8">
        <w:rPr>
          <w:i/>
        </w:rPr>
        <w:t xml:space="preserve"> Teil 1: Grundbegriffe</w:t>
      </w:r>
    </w:p>
    <w:p w:rsidR="00A2080A" w:rsidRDefault="00A2080A" w:rsidP="00A2080A">
      <w:pPr>
        <w:pStyle w:val="RefNorm"/>
        <w:rPr>
          <w:i/>
        </w:rPr>
      </w:pPr>
      <w:r w:rsidRPr="00283AA8">
        <w:t>DIN 6800</w:t>
      </w:r>
      <w:r w:rsidR="00386006" w:rsidRPr="00283AA8">
        <w:noBreakHyphen/>
      </w:r>
      <w:r w:rsidRPr="00283AA8">
        <w:t xml:space="preserve">1, </w:t>
      </w:r>
      <w:r w:rsidRPr="00283AA8">
        <w:rPr>
          <w:i/>
        </w:rPr>
        <w:t xml:space="preserve">Dosismessverfahren in der radiologischen Technik </w:t>
      </w:r>
      <w:r w:rsidR="00EF7EBE" w:rsidRPr="00283AA8">
        <w:rPr>
          <w:i/>
        </w:rPr>
        <w:t>—</w:t>
      </w:r>
      <w:r w:rsidRPr="00283AA8">
        <w:rPr>
          <w:i/>
        </w:rPr>
        <w:t xml:space="preserve"> Allgemeines zur Dosimetrie von Photonen</w:t>
      </w:r>
      <w:r w:rsidR="00386006" w:rsidRPr="00283AA8">
        <w:rPr>
          <w:i/>
        </w:rPr>
        <w:noBreakHyphen/>
      </w:r>
      <w:r w:rsidRPr="00283AA8">
        <w:rPr>
          <w:i/>
        </w:rPr>
        <w:t xml:space="preserve"> und Elektronenstrahlung nach der Sondenmethode</w:t>
      </w:r>
    </w:p>
    <w:p w:rsidR="002C649D" w:rsidRDefault="002C649D" w:rsidP="00837B9C">
      <w:pPr>
        <w:pStyle w:val="RefNorm"/>
      </w:pPr>
      <w:r>
        <w:t xml:space="preserve">DIN 6809-1, </w:t>
      </w:r>
      <w:r w:rsidRPr="00837B9C">
        <w:rPr>
          <w:i/>
        </w:rPr>
        <w:t>Strahlungsqualität von Photonen- und Elektronenstrahlung</w:t>
      </w:r>
    </w:p>
    <w:p w:rsidR="00837B9C" w:rsidRPr="002C649D" w:rsidRDefault="00837B9C" w:rsidP="00837B9C">
      <w:pPr>
        <w:pStyle w:val="RefNorm"/>
      </w:pPr>
      <w:r>
        <w:t xml:space="preserve">DIN 6814-8, </w:t>
      </w:r>
      <w:r w:rsidRPr="00837B9C">
        <w:rPr>
          <w:i/>
        </w:rPr>
        <w:t>Begriffe in der radiologischen Technik — Teil 8: Strahlentherapie</w:t>
      </w:r>
    </w:p>
    <w:p w:rsidR="001006A1" w:rsidRPr="00837B9C" w:rsidRDefault="00A2080A" w:rsidP="00837B9C">
      <w:pPr>
        <w:pStyle w:val="RefNorm"/>
        <w:rPr>
          <w:i/>
        </w:rPr>
      </w:pPr>
      <w:r w:rsidRPr="00283AA8">
        <w:t>DIN </w:t>
      </w:r>
      <w:r w:rsidR="00386006" w:rsidRPr="00283AA8">
        <w:t>EN </w:t>
      </w:r>
      <w:r w:rsidRPr="00283AA8">
        <w:t xml:space="preserve">60731, </w:t>
      </w:r>
      <w:r w:rsidRPr="00283AA8">
        <w:rPr>
          <w:i/>
        </w:rPr>
        <w:t xml:space="preserve">Medizinische elektrische Geräte </w:t>
      </w:r>
      <w:r w:rsidR="00EF7EBE" w:rsidRPr="00283AA8">
        <w:rPr>
          <w:i/>
        </w:rPr>
        <w:t>—</w:t>
      </w:r>
      <w:r w:rsidRPr="00283AA8">
        <w:rPr>
          <w:i/>
        </w:rPr>
        <w:t xml:space="preserve"> Dosimeter mit Ionisationskammern zur Anwen</w:t>
      </w:r>
      <w:r w:rsidRPr="00283AA8">
        <w:softHyphen/>
      </w:r>
      <w:r w:rsidRPr="00283AA8">
        <w:rPr>
          <w:i/>
        </w:rPr>
        <w:t>dung in der Strahlentherapie</w:t>
      </w:r>
      <w:r w:rsidRPr="00283AA8">
        <w:t xml:space="preserve"> </w:t>
      </w:r>
      <w:r w:rsidRPr="00283AA8">
        <w:rPr>
          <w:i/>
        </w:rPr>
        <w:t xml:space="preserve">(IEC 60731:1997 + A1:2002); Deutsche Fassung </w:t>
      </w:r>
      <w:r w:rsidR="00386006" w:rsidRPr="00283AA8">
        <w:rPr>
          <w:i/>
        </w:rPr>
        <w:t>EN </w:t>
      </w:r>
      <w:r w:rsidRPr="00283AA8">
        <w:rPr>
          <w:i/>
        </w:rPr>
        <w:t>60731:1997 + A1:2002</w:t>
      </w:r>
    </w:p>
    <w:p w:rsidR="00A2080A" w:rsidRPr="00283AA8" w:rsidRDefault="00A2080A" w:rsidP="00A2080A">
      <w:pPr>
        <w:pStyle w:val="RefNorm"/>
      </w:pPr>
      <w:r w:rsidRPr="00283AA8">
        <w:t xml:space="preserve">DIN V ENV 13005, </w:t>
      </w:r>
      <w:r w:rsidRPr="00283AA8">
        <w:rPr>
          <w:i/>
        </w:rPr>
        <w:t>Leitfaden zur Angabe der Unsicherheit beim Messen</w:t>
      </w:r>
    </w:p>
    <w:p w:rsidR="00A2080A" w:rsidRPr="00283AA8" w:rsidRDefault="00A2080A" w:rsidP="00411774">
      <w:pPr>
        <w:pStyle w:val="berschrift1"/>
        <w:tabs>
          <w:tab w:val="clear" w:pos="400"/>
          <w:tab w:val="clear" w:pos="560"/>
          <w:tab w:val="left" w:pos="403"/>
          <w:tab w:val="left" w:pos="562"/>
        </w:tabs>
        <w:spacing w:before="0" w:after="200" w:line="240" w:lineRule="auto"/>
      </w:pPr>
      <w:bookmarkStart w:id="92" w:name="_Toc187637199"/>
      <w:bookmarkStart w:id="93" w:name="_Toc187647662"/>
      <w:bookmarkStart w:id="94" w:name="_Toc187648399"/>
      <w:bookmarkStart w:id="95" w:name="_Toc187648478"/>
      <w:bookmarkStart w:id="96" w:name="_Toc187648566"/>
      <w:bookmarkStart w:id="97" w:name="_Toc187648611"/>
      <w:bookmarkStart w:id="98" w:name="_Toc187649914"/>
      <w:bookmarkStart w:id="99" w:name="_Toc187649933"/>
      <w:bookmarkStart w:id="100" w:name="_Toc474649807"/>
      <w:bookmarkStart w:id="101" w:name="_Toc474649814"/>
      <w:bookmarkStart w:id="102" w:name="_Toc482672185"/>
      <w:bookmarkStart w:id="103" w:name="_Toc482672195"/>
      <w:bookmarkStart w:id="104" w:name="_Toc482672205"/>
      <w:bookmarkStart w:id="105" w:name="_Toc482672246"/>
      <w:bookmarkStart w:id="106" w:name="_Toc482675873"/>
      <w:bookmarkStart w:id="107" w:name="_Toc482675949"/>
      <w:bookmarkStart w:id="108" w:name="_Toc86552733"/>
      <w:bookmarkStart w:id="109" w:name="_Toc86552747"/>
      <w:bookmarkStart w:id="110" w:name="_Toc125250430"/>
      <w:bookmarkStart w:id="111" w:name="_Toc131315579"/>
      <w:bookmarkStart w:id="112" w:name="_Toc176308483"/>
      <w:bookmarkStart w:id="113" w:name="_Toc187647663"/>
      <w:bookmarkStart w:id="114" w:name="_Toc187648400"/>
      <w:bookmarkStart w:id="115" w:name="_Toc187648612"/>
      <w:bookmarkStart w:id="116" w:name="_Toc187649915"/>
      <w:bookmarkStart w:id="117" w:name="_Toc316643293"/>
      <w:bookmarkStart w:id="118" w:name="_Toc316643362"/>
      <w:bookmarkStart w:id="119" w:name="_Toc414885379"/>
      <w:bookmarkEnd w:id="92"/>
      <w:bookmarkEnd w:id="93"/>
      <w:bookmarkEnd w:id="94"/>
      <w:bookmarkEnd w:id="95"/>
      <w:bookmarkEnd w:id="96"/>
      <w:bookmarkEnd w:id="97"/>
      <w:bookmarkEnd w:id="98"/>
      <w:bookmarkEnd w:id="99"/>
      <w:r w:rsidRPr="00283AA8">
        <w:t>B</w:t>
      </w:r>
      <w:bookmarkEnd w:id="100"/>
      <w:bookmarkEnd w:id="101"/>
      <w:r w:rsidRPr="00283AA8">
        <w:t>egriffe</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p>
    <w:p w:rsidR="00A2080A" w:rsidRPr="00283AA8" w:rsidRDefault="00A2080A" w:rsidP="00C046DD">
      <w:pPr>
        <w:keepNext/>
        <w:spacing w:after="200" w:line="240" w:lineRule="auto"/>
      </w:pPr>
      <w:r w:rsidRPr="00283AA8">
        <w:rPr>
          <w:spacing w:val="-2"/>
        </w:rPr>
        <w:t xml:space="preserve">Für die Anwendung dieses Dokuments gelten die Begriffe </w:t>
      </w:r>
      <w:r w:rsidR="0084054C">
        <w:rPr>
          <w:spacing w:val="-2"/>
        </w:rPr>
        <w:t>im Stichwortverzeichnis</w:t>
      </w:r>
      <w:r w:rsidRPr="00283AA8">
        <w:t xml:space="preserve"> und die folgenden Begriffe.</w:t>
      </w:r>
    </w:p>
    <w:p w:rsidR="00A2080A" w:rsidRPr="00283AA8" w:rsidRDefault="00A2080A" w:rsidP="00A2080A">
      <w:pPr>
        <w:pStyle w:val="TermNum"/>
      </w:pPr>
      <w:r w:rsidRPr="00283AA8">
        <w:t>3.1</w:t>
      </w:r>
    </w:p>
    <w:p w:rsidR="00B3430E" w:rsidRDefault="00A2080A" w:rsidP="00A2080A">
      <w:pPr>
        <w:pStyle w:val="Terms"/>
      </w:pPr>
      <w:r w:rsidRPr="00283AA8">
        <w:t>Ansprechvermögen</w:t>
      </w:r>
    </w:p>
    <w:p w:rsidR="00A2080A" w:rsidRPr="00B3430E" w:rsidRDefault="00B3430E" w:rsidP="00A2080A">
      <w:pPr>
        <w:pStyle w:val="Terms"/>
        <w:rPr>
          <w:rFonts w:ascii="Times New Roman" w:hAnsi="Times New Roman"/>
          <w:b w:val="0"/>
          <w:i/>
        </w:rPr>
      </w:pPr>
      <m:oMathPara>
        <m:oMathParaPr>
          <m:jc m:val="left"/>
        </m:oMathParaPr>
        <m:oMath>
          <m:r>
            <m:rPr>
              <m:sty m:val="bi"/>
            </m:rPr>
            <w:rPr>
              <w:rFonts w:ascii="Cambria Math" w:hAnsi="Cambria Math"/>
            </w:rPr>
            <m:t>R</m:t>
          </m:r>
        </m:oMath>
      </m:oMathPara>
    </w:p>
    <w:p w:rsidR="00533977" w:rsidRPr="00533977" w:rsidRDefault="00533977" w:rsidP="00B3430E">
      <w:pPr>
        <w:pStyle w:val="Definition"/>
        <w:rPr>
          <w:smallCaps/>
        </w:rPr>
      </w:pPr>
      <w:r w:rsidRPr="00B3430E">
        <w:t xml:space="preserve">Quotient aus der um die </w:t>
      </w:r>
      <w:r w:rsidRPr="00B3430E">
        <w:rPr>
          <w:smallCaps/>
        </w:rPr>
        <w:t>N</w:t>
      </w:r>
      <w:r w:rsidR="00B3430E" w:rsidRPr="00B3430E">
        <w:rPr>
          <w:smallCaps/>
        </w:rPr>
        <w:t>ullanzeige</w:t>
      </w:r>
      <w:r w:rsidR="00B3430E">
        <w:t xml:space="preserve"> </w:t>
      </w: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00B3430E">
        <w:t xml:space="preserve"> </w:t>
      </w:r>
      <w:r w:rsidRPr="00B3430E">
        <w:t xml:space="preserve">verminderten </w:t>
      </w:r>
      <w:r w:rsidR="00B3430E" w:rsidRPr="00B3430E">
        <w:rPr>
          <w:smallCaps/>
        </w:rPr>
        <w:t>unkorrigierten Anzeige</w:t>
      </w:r>
      <w:r w:rsidR="00B3430E">
        <w:t xml:space="preserve"> </w:t>
      </w:r>
      <m:oMath>
        <m:r>
          <w:rPr>
            <w:rFonts w:ascii="Cambria Math" w:hAnsi="Cambria Math"/>
          </w:rPr>
          <m:t>M</m:t>
        </m:r>
      </m:oMath>
      <w:r w:rsidRPr="00B3430E">
        <w:t xml:space="preserve"> und dem Wert der sie verursachenden </w:t>
      </w:r>
      <w:r w:rsidRPr="00B3430E">
        <w:rPr>
          <w:smallCaps/>
        </w:rPr>
        <w:t>W</w:t>
      </w:r>
      <w:r w:rsidR="00B3430E" w:rsidRPr="00B3430E">
        <w:rPr>
          <w:smallCaps/>
        </w:rPr>
        <w:t>asser-Energiedosis</w:t>
      </w:r>
      <w:r w:rsidRPr="00B3430E">
        <w:t xml:space="preserve"> </w:t>
      </w:r>
      <m:oMath>
        <m:r>
          <w:rPr>
            <w:rFonts w:ascii="Cambria Math" w:hAnsi="Cambria Math"/>
          </w:rPr>
          <m:t>D</m:t>
        </m:r>
      </m:oMath>
    </w:p>
    <w:p w:rsidR="00967CA4" w:rsidRPr="00967CA4" w:rsidRDefault="0054058C" w:rsidP="00967CA4">
      <w:pPr>
        <w:pStyle w:val="Definition"/>
        <w:rPr>
          <w:rFonts w:ascii="Times New Roman" w:hAnsi="Times New Roman"/>
          <w:i/>
        </w:rPr>
      </w:pPr>
      <w:r w:rsidRPr="00283AA8">
        <w:t>[</w:t>
      </w:r>
      <w:r w:rsidR="0084054C">
        <w:t xml:space="preserve">QUELLE: </w:t>
      </w:r>
      <w:r>
        <w:t>DIN </w:t>
      </w:r>
      <w:r w:rsidR="00533977">
        <w:t>6800-1</w:t>
      </w:r>
      <w:r>
        <w:t>:</w:t>
      </w:r>
      <w:r w:rsidR="00533977">
        <w:t>201</w:t>
      </w:r>
      <w:r w:rsidR="00945A34">
        <w:t>5</w:t>
      </w:r>
      <w:r w:rsidR="000367B4">
        <w:t>-</w:t>
      </w:r>
      <w:proofErr w:type="gramStart"/>
      <w:r w:rsidR="000367B4" w:rsidRPr="000367B4">
        <w:rPr>
          <w:highlight w:val="yellow"/>
        </w:rPr>
        <w:t>??</w:t>
      </w:r>
      <w:r w:rsidR="00B60547">
        <w:t>,</w:t>
      </w:r>
      <w:proofErr w:type="gramEnd"/>
      <w:r w:rsidR="00B60547">
        <w:t xml:space="preserve"> Anmerkung 1 gelöscht</w:t>
      </w:r>
      <w:r w:rsidRPr="00283AA8">
        <w:t>]</w:t>
      </w:r>
    </w:p>
    <w:p w:rsidR="00A2080A" w:rsidRPr="00283AA8" w:rsidRDefault="00A2080A" w:rsidP="00A2080A">
      <w:pPr>
        <w:pStyle w:val="TermNum"/>
      </w:pPr>
      <w:r w:rsidRPr="00283AA8">
        <w:t>3.2</w:t>
      </w:r>
    </w:p>
    <w:p w:rsidR="00A2080A" w:rsidRPr="00283AA8" w:rsidRDefault="00A2080A" w:rsidP="00A2080A">
      <w:pPr>
        <w:pStyle w:val="Terms"/>
      </w:pPr>
      <w:bookmarkStart w:id="120" w:name="_Toc3955919"/>
      <w:r w:rsidRPr="00283AA8">
        <w:t>Anzeige</w:t>
      </w:r>
      <w:bookmarkEnd w:id="120"/>
      <w:r w:rsidRPr="00283AA8">
        <w:t xml:space="preserve"> </w:t>
      </w:r>
    </w:p>
    <w:p w:rsidR="00A2080A" w:rsidRPr="00145F4D" w:rsidRDefault="00A2080A" w:rsidP="00A2080A">
      <w:pPr>
        <w:pStyle w:val="Terms"/>
        <w:rPr>
          <w:b w:val="0"/>
        </w:rPr>
      </w:pPr>
      <w:r w:rsidRPr="00145F4D">
        <w:rPr>
          <w:rFonts w:ascii="Times New Roman" w:hAnsi="Times New Roman"/>
          <w:b w:val="0"/>
          <w:i/>
        </w:rPr>
        <w:t>M</w:t>
      </w:r>
    </w:p>
    <w:p w:rsidR="00967CA4" w:rsidRDefault="00DC0AF2" w:rsidP="00967CA4">
      <w:pPr>
        <w:pStyle w:val="Definition"/>
      </w:pPr>
      <w:r w:rsidRPr="00D73F6C">
        <w:t xml:space="preserve">von einem </w:t>
      </w:r>
      <w:r w:rsidRPr="00B60547">
        <w:rPr>
          <w:smallCaps/>
        </w:rPr>
        <w:t xml:space="preserve">Messgerät </w:t>
      </w:r>
      <w:r w:rsidRPr="00D73F6C">
        <w:t xml:space="preserve">oder </w:t>
      </w:r>
      <w:r w:rsidRPr="00B60547">
        <w:rPr>
          <w:smallCaps/>
        </w:rPr>
        <w:t>Messsystem</w:t>
      </w:r>
      <w:r w:rsidRPr="00D73F6C">
        <w:t xml:space="preserve"> gelieferter Größenwert</w:t>
      </w:r>
    </w:p>
    <w:p w:rsidR="00967CA4" w:rsidRDefault="00DC0AF2" w:rsidP="00967CA4">
      <w:pPr>
        <w:pStyle w:val="Note"/>
      </w:pPr>
      <w:r w:rsidRPr="00721276">
        <w:lastRenderedPageBreak/>
        <w:t>A</w:t>
      </w:r>
      <w:r w:rsidR="00814B24">
        <w:t xml:space="preserve">nmerkung 1 </w:t>
      </w:r>
      <w:r w:rsidR="00A2007B">
        <w:t>zum Begriff</w:t>
      </w:r>
      <w:r w:rsidR="00814B24">
        <w:t>:</w:t>
      </w:r>
      <w:r w:rsidR="00D73F6C">
        <w:tab/>
      </w:r>
      <w:r w:rsidRPr="00721276">
        <w:t xml:space="preserve">Bei der </w:t>
      </w:r>
      <w:r w:rsidRPr="00721276">
        <w:rPr>
          <w:smallCaps/>
        </w:rPr>
        <w:t>Anzeige</w:t>
      </w:r>
      <w:r w:rsidRPr="00721276">
        <w:t xml:space="preserve"> kann es sich um die </w:t>
      </w:r>
      <w:r>
        <w:rPr>
          <w:smallCaps/>
        </w:rPr>
        <w:t>unkorrigierte A</w:t>
      </w:r>
      <w:r w:rsidRPr="00721276">
        <w:rPr>
          <w:smallCaps/>
        </w:rPr>
        <w:t>nzeige</w:t>
      </w:r>
      <w:r w:rsidRPr="00721276">
        <w:t xml:space="preserve"> oder die </w:t>
      </w:r>
      <w:r w:rsidRPr="00721276">
        <w:rPr>
          <w:smallCaps/>
        </w:rPr>
        <w:t>korrigierte Anzeige</w:t>
      </w:r>
      <w:r w:rsidRPr="00721276">
        <w:t xml:space="preserve"> handeln.</w:t>
      </w:r>
    </w:p>
    <w:p w:rsidR="00967CA4" w:rsidRDefault="00A2007B" w:rsidP="00967CA4">
      <w:r>
        <w:t>[</w:t>
      </w:r>
      <w:r w:rsidR="00814B24">
        <w:t>QUELLE: DIN 6800-1:</w:t>
      </w:r>
      <w:r w:rsidR="00B3430E">
        <w:t>201</w:t>
      </w:r>
      <w:r w:rsidR="00945A34">
        <w:t>5</w:t>
      </w:r>
      <w:r w:rsidR="007C0438">
        <w:t>-</w:t>
      </w:r>
      <w:r w:rsidR="007C0438" w:rsidRPr="007C0438">
        <w:rPr>
          <w:highlight w:val="yellow"/>
        </w:rPr>
        <w:t>??</w:t>
      </w:r>
      <w:r w:rsidR="00D73F6C" w:rsidRPr="00283AA8">
        <w:t>]</w:t>
      </w:r>
    </w:p>
    <w:p w:rsidR="00A2080A" w:rsidRPr="00283AA8" w:rsidRDefault="00A2080A" w:rsidP="00A2080A">
      <w:pPr>
        <w:pStyle w:val="TermNum"/>
      </w:pPr>
      <w:r w:rsidRPr="00283AA8">
        <w:t>3.3</w:t>
      </w:r>
    </w:p>
    <w:p w:rsidR="00A2080A" w:rsidRPr="00283AA8" w:rsidRDefault="00A2080A" w:rsidP="00A2080A">
      <w:pPr>
        <w:pStyle w:val="Terms"/>
      </w:pPr>
      <w:r w:rsidRPr="00283AA8">
        <w:t>Bezugsbedingungen</w:t>
      </w:r>
      <w:r w:rsidR="007B4322">
        <w:t xml:space="preserve"> für die Kalibrierung</w:t>
      </w:r>
      <w:r w:rsidR="007B4322">
        <w:br/>
      </w:r>
      <w:r w:rsidR="007B4322" w:rsidRPr="00F01FEA">
        <w:rPr>
          <w:b w:val="0"/>
        </w:rPr>
        <w:t>Bezugsbedingungen</w:t>
      </w:r>
    </w:p>
    <w:p w:rsidR="00D73F6C" w:rsidRPr="00721276" w:rsidRDefault="00D73F6C" w:rsidP="00D73F6C">
      <w:pPr>
        <w:pStyle w:val="Definition"/>
      </w:pPr>
      <w:r w:rsidRPr="00721276">
        <w:t xml:space="preserve">Bedingungen, unter denen alle </w:t>
      </w:r>
      <w:r w:rsidRPr="00721276">
        <w:rPr>
          <w:smallCaps/>
        </w:rPr>
        <w:t>Einflussgrössen</w:t>
      </w:r>
      <w:r w:rsidRPr="00721276">
        <w:t xml:space="preserve"> und Geräteparameter ihre </w:t>
      </w:r>
      <w:r w:rsidRPr="00721276">
        <w:rPr>
          <w:smallCaps/>
        </w:rPr>
        <w:t>Bezugswerte</w:t>
      </w:r>
      <w:r w:rsidRPr="00721276">
        <w:t xml:space="preserve"> annehmen</w:t>
      </w:r>
    </w:p>
    <w:p w:rsidR="00967CA4" w:rsidRDefault="005C2402" w:rsidP="00967CA4">
      <w:pPr>
        <w:pStyle w:val="Note"/>
      </w:pPr>
      <w:r w:rsidRPr="00721276">
        <w:t>A</w:t>
      </w:r>
      <w:r>
        <w:t xml:space="preserve">nmerkung </w:t>
      </w:r>
      <w:r w:rsidR="00D73F6C">
        <w:t>1</w:t>
      </w:r>
      <w:r w:rsidR="003C0740">
        <w:t xml:space="preserve"> zum Begriff</w:t>
      </w:r>
      <w:r>
        <w:t>:</w:t>
      </w:r>
      <w:r w:rsidR="00056D3E">
        <w:tab/>
      </w:r>
      <w:r w:rsidR="00D73F6C" w:rsidRPr="00721276">
        <w:t xml:space="preserve">Der </w:t>
      </w:r>
      <w:r w:rsidR="00967CA4" w:rsidRPr="003C0740">
        <w:rPr>
          <w:smallCaps/>
        </w:rPr>
        <w:t>Kalibrierfaktor</w:t>
      </w:r>
      <w:r w:rsidR="00D73F6C" w:rsidRPr="00721276">
        <w:t xml:space="preserve"> bezieht sich auf den Betrieb des </w:t>
      </w:r>
      <w:r w:rsidR="00967CA4" w:rsidRPr="00967CA4">
        <w:t>Dosimeters</w:t>
      </w:r>
      <w:r w:rsidR="00D73F6C" w:rsidRPr="00721276">
        <w:t xml:space="preserve"> unter </w:t>
      </w:r>
      <w:r w:rsidR="00D73F6C" w:rsidRPr="00D73F6C">
        <w:rPr>
          <w:smallCaps/>
        </w:rPr>
        <w:t>Bezugsbedingungen für die Kalibrierung</w:t>
      </w:r>
      <w:r w:rsidR="00D73F6C" w:rsidRPr="00721276">
        <w:t>.</w:t>
      </w:r>
    </w:p>
    <w:p w:rsidR="00967CA4" w:rsidRDefault="00A2080A" w:rsidP="00967CA4">
      <w:pPr>
        <w:pStyle w:val="Note"/>
      </w:pPr>
      <w:r w:rsidRPr="00283AA8">
        <w:t>A</w:t>
      </w:r>
      <w:r w:rsidR="005C2402">
        <w:t>nmerkung</w:t>
      </w:r>
      <w:r w:rsidR="003C0740">
        <w:t xml:space="preserve"> </w:t>
      </w:r>
      <w:r w:rsidR="005C2402">
        <w:t xml:space="preserve">2 </w:t>
      </w:r>
      <w:r w:rsidR="003C0740">
        <w:t>zum Begriff</w:t>
      </w:r>
      <w:r w:rsidR="005C2402">
        <w:t>:</w:t>
      </w:r>
      <w:r w:rsidRPr="00283AA8">
        <w:tab/>
        <w:t xml:space="preserve">Davon zu unterscheiden sind die </w:t>
      </w:r>
      <w:r w:rsidRPr="00D73F6C">
        <w:rPr>
          <w:smallCaps/>
        </w:rPr>
        <w:t>Referenzbedingungen</w:t>
      </w:r>
      <w:r w:rsidR="00615BFD" w:rsidRPr="00D73F6C">
        <w:rPr>
          <w:smallCaps/>
        </w:rPr>
        <w:t xml:space="preserve"> für die Dosismessung</w:t>
      </w:r>
      <w:r w:rsidRPr="00283AA8">
        <w:t>.</w:t>
      </w:r>
    </w:p>
    <w:p w:rsidR="007C0438" w:rsidRPr="007C0438" w:rsidRDefault="007C0438" w:rsidP="007C0438">
      <w:r w:rsidRPr="00283AA8">
        <w:t>[</w:t>
      </w:r>
      <w:r>
        <w:t>QUELLE: DIN 6800-1:201</w:t>
      </w:r>
      <w:r w:rsidR="00945A34">
        <w:t>5</w:t>
      </w:r>
      <w:r>
        <w:t>-</w:t>
      </w:r>
      <w:proofErr w:type="gramStart"/>
      <w:r w:rsidRPr="000367B4">
        <w:rPr>
          <w:highlight w:val="yellow"/>
        </w:rPr>
        <w:t>??</w:t>
      </w:r>
      <w:r>
        <w:t>,</w:t>
      </w:r>
      <w:proofErr w:type="gramEnd"/>
      <w:r>
        <w:t xml:space="preserve"> Anmerkung 2 hinzugefügt</w:t>
      </w:r>
      <w:r w:rsidRPr="00283AA8">
        <w:t>]</w:t>
      </w:r>
    </w:p>
    <w:p w:rsidR="00A2080A" w:rsidRPr="00283AA8" w:rsidRDefault="00A2080A" w:rsidP="00A2080A">
      <w:pPr>
        <w:pStyle w:val="TermNum"/>
      </w:pPr>
      <w:r w:rsidRPr="00283AA8">
        <w:t>3.4</w:t>
      </w:r>
    </w:p>
    <w:p w:rsidR="00D61464" w:rsidRDefault="00A2080A" w:rsidP="00D61464">
      <w:pPr>
        <w:pStyle w:val="Terms"/>
      </w:pPr>
      <w:r w:rsidRPr="00283AA8">
        <w:t>Bezugspunkt</w:t>
      </w:r>
    </w:p>
    <w:p w:rsidR="001006A1" w:rsidRDefault="005E754E">
      <w:pPr>
        <w:pStyle w:val="Definition"/>
      </w:pPr>
      <w:r>
        <w:t xml:space="preserve">festgelegter </w:t>
      </w:r>
      <w:r w:rsidR="00A2080A" w:rsidRPr="00D73F6C">
        <w:t xml:space="preserve">Punkt der </w:t>
      </w:r>
      <w:r w:rsidR="003B130B" w:rsidRPr="003B130B">
        <w:rPr>
          <w:smallCaps/>
        </w:rPr>
        <w:t>Dosimetersonde</w:t>
      </w:r>
      <w:r w:rsidR="00A2080A" w:rsidRPr="00D73F6C">
        <w:t>,</w:t>
      </w:r>
      <w:r w:rsidR="000337FD">
        <w:t xml:space="preserve"> </w:t>
      </w:r>
      <w:r w:rsidR="00A2080A" w:rsidRPr="00D73F6C">
        <w:t xml:space="preserve">durch dessen </w:t>
      </w:r>
      <w:r w:rsidR="000337FD">
        <w:t>Koordinaten</w:t>
      </w:r>
      <w:r w:rsidR="00A2080A" w:rsidRPr="00D73F6C">
        <w:t xml:space="preserve"> </w:t>
      </w:r>
      <w:r w:rsidR="000337FD">
        <w:t xml:space="preserve">im Raum </w:t>
      </w:r>
      <w:r w:rsidR="00A2080A" w:rsidRPr="00D73F6C">
        <w:t xml:space="preserve">die Position der </w:t>
      </w:r>
      <w:r w:rsidR="003B130B" w:rsidRPr="003B130B">
        <w:rPr>
          <w:smallCaps/>
        </w:rPr>
        <w:t>Dosimetersonde</w:t>
      </w:r>
      <w:r w:rsidR="003B130B">
        <w:t xml:space="preserve"> </w:t>
      </w:r>
      <w:r w:rsidR="000337FD">
        <w:t>beschrieben</w:t>
      </w:r>
      <w:r w:rsidR="00A2080A" w:rsidRPr="00D73F6C">
        <w:t xml:space="preserve"> wird</w:t>
      </w:r>
    </w:p>
    <w:p w:rsidR="001006A1" w:rsidRDefault="00CA3F5E" w:rsidP="00CA3F5E">
      <w:pPr>
        <w:pStyle w:val="Note"/>
      </w:pPr>
      <w:r>
        <w:t xml:space="preserve">Anmerkung </w:t>
      </w:r>
      <w:r w:rsidR="007C0438">
        <w:t xml:space="preserve">1 </w:t>
      </w:r>
      <w:r>
        <w:t>zum Begriff:</w:t>
      </w:r>
      <w:r>
        <w:tab/>
      </w:r>
      <w:r w:rsidR="000337FD">
        <w:t xml:space="preserve">Zusätzlich zur Position des </w:t>
      </w:r>
      <w:r w:rsidR="00663028" w:rsidRPr="00663028">
        <w:rPr>
          <w:smallCaps/>
        </w:rPr>
        <w:t>Bezugspunktes</w:t>
      </w:r>
      <w:r w:rsidR="000337FD">
        <w:t xml:space="preserve"> spielt </w:t>
      </w:r>
      <w:r w:rsidR="000D0668">
        <w:t xml:space="preserve">bei Dosismessungen </w:t>
      </w:r>
      <w:r w:rsidR="000337FD">
        <w:t xml:space="preserve">auch die Orientierung der Sonde </w:t>
      </w:r>
      <w:r w:rsidR="000D0668">
        <w:t xml:space="preserve">im Strahlungsfeld </w:t>
      </w:r>
      <w:r w:rsidR="000337FD">
        <w:t>eine Rolle.</w:t>
      </w:r>
    </w:p>
    <w:p w:rsidR="00A2080A" w:rsidRPr="00283AA8" w:rsidRDefault="00A2080A" w:rsidP="00A2080A">
      <w:pPr>
        <w:pStyle w:val="TermNum"/>
      </w:pPr>
      <w:bookmarkStart w:id="121" w:name="_Toc3955921"/>
      <w:r w:rsidRPr="00283AA8">
        <w:t>3.5</w:t>
      </w:r>
    </w:p>
    <w:p w:rsidR="00A2080A" w:rsidRPr="00283AA8" w:rsidRDefault="00A2080A" w:rsidP="00A2080A">
      <w:pPr>
        <w:pStyle w:val="Terms"/>
      </w:pPr>
      <w:r w:rsidRPr="00283AA8">
        <w:t>Bezugswert</w:t>
      </w:r>
      <w:bookmarkEnd w:id="121"/>
    </w:p>
    <w:p w:rsidR="00D30D73" w:rsidRDefault="00D30D73" w:rsidP="00967CA4">
      <w:pPr>
        <w:pStyle w:val="Definition"/>
      </w:pPr>
      <w:r>
        <w:t xml:space="preserve">einzelner </w:t>
      </w:r>
      <w:r w:rsidR="00A2080A" w:rsidRPr="00D73F6C">
        <w:t xml:space="preserve">Wert einer </w:t>
      </w:r>
      <w:r w:rsidR="00967CA4" w:rsidRPr="000745F5">
        <w:rPr>
          <w:smallCaps/>
        </w:rPr>
        <w:t>Einflussgrösse</w:t>
      </w:r>
      <w:r>
        <w:t xml:space="preserve"> </w:t>
      </w:r>
      <w:r w:rsidR="00A2080A" w:rsidRPr="00D73F6C">
        <w:t xml:space="preserve">oder </w:t>
      </w:r>
      <w:r w:rsidR="00A2080A" w:rsidRPr="00D30D73">
        <w:rPr>
          <w:smallCaps/>
        </w:rPr>
        <w:t>Geräteparameter</w:t>
      </w:r>
      <w:r w:rsidR="00A2080A" w:rsidRPr="00D73F6C">
        <w:t>, der für Bezugszwecke ausgewählt wurde</w:t>
      </w:r>
    </w:p>
    <w:p w:rsidR="00967CA4" w:rsidRDefault="00D30D73" w:rsidP="00D30D73">
      <w:pPr>
        <w:pStyle w:val="Note"/>
      </w:pPr>
      <w:r>
        <w:t>Anmerkung 1 zum Begriff:</w:t>
      </w:r>
      <w:r w:rsidR="00A2080A" w:rsidRPr="00D73F6C">
        <w:t xml:space="preserve"> </w:t>
      </w:r>
      <w:r>
        <w:t>D</w:t>
      </w:r>
      <w:r w:rsidR="00A2080A" w:rsidRPr="00D73F6C">
        <w:t>. h.</w:t>
      </w:r>
      <w:r>
        <w:t>,</w:t>
      </w:r>
      <w:r w:rsidR="00A2080A" w:rsidRPr="00D73F6C">
        <w:t xml:space="preserve"> ein Wert einer </w:t>
      </w:r>
      <w:r w:rsidR="00967CA4" w:rsidRPr="000745F5">
        <w:rPr>
          <w:smallCaps/>
        </w:rPr>
        <w:t>Einflussgrösse</w:t>
      </w:r>
      <w:r w:rsidR="00A2080A" w:rsidRPr="00D73F6C">
        <w:t xml:space="preserve"> (oder </w:t>
      </w:r>
      <w:r w:rsidR="00A2080A" w:rsidRPr="00D30D73">
        <w:rPr>
          <w:smallCaps/>
        </w:rPr>
        <w:t>Geräteparameter</w:t>
      </w:r>
      <w:r w:rsidR="00A2080A" w:rsidRPr="00D73F6C">
        <w:t xml:space="preserve">), bei dem der </w:t>
      </w:r>
      <w:r w:rsidR="00967CA4" w:rsidRPr="000745F5">
        <w:rPr>
          <w:smallCaps/>
        </w:rPr>
        <w:t>Korrektionsfaktor</w:t>
      </w:r>
      <w:r w:rsidR="00A2080A" w:rsidRPr="00D73F6C">
        <w:t xml:space="preserve"> bezüglich der Abhängigkeit von dieser </w:t>
      </w:r>
      <w:r w:rsidR="00967CA4" w:rsidRPr="000745F5">
        <w:rPr>
          <w:smallCaps/>
        </w:rPr>
        <w:t>Einflussgrösse</w:t>
      </w:r>
      <w:r w:rsidR="00A2080A" w:rsidRPr="00D73F6C">
        <w:t xml:space="preserve"> (oder </w:t>
      </w:r>
      <w:r w:rsidR="00A2080A" w:rsidRPr="00D30D73">
        <w:rPr>
          <w:smallCaps/>
        </w:rPr>
        <w:t>Geräteparameter</w:t>
      </w:r>
      <w:r w:rsidR="00A2080A" w:rsidRPr="00D73F6C">
        <w:t>) den Wert eins annimmt</w:t>
      </w:r>
    </w:p>
    <w:p w:rsidR="00DD5BD3" w:rsidRPr="00DD5BD3" w:rsidRDefault="00060861" w:rsidP="00DD5BD3">
      <w:r>
        <w:t xml:space="preserve">[QUELLE: </w:t>
      </w:r>
      <w:r w:rsidR="00DD5BD3">
        <w:t>DIN </w:t>
      </w:r>
      <w:r>
        <w:t>EN 60731:</w:t>
      </w:r>
      <w:r w:rsidRPr="00945A34">
        <w:t>20</w:t>
      </w:r>
      <w:r w:rsidR="00D30D73" w:rsidRPr="00945A34">
        <w:t>14</w:t>
      </w:r>
      <w:r w:rsidRPr="00945A34">
        <w:t>-</w:t>
      </w:r>
      <w:r w:rsidR="00D30D73" w:rsidRPr="00945A34">
        <w:t>10</w:t>
      </w:r>
      <w:r w:rsidR="00DD5BD3" w:rsidRPr="00283AA8">
        <w:t>]</w:t>
      </w:r>
    </w:p>
    <w:p w:rsidR="00A2080A" w:rsidRPr="00283AA8" w:rsidRDefault="00A2080A" w:rsidP="00A2080A">
      <w:pPr>
        <w:pStyle w:val="TermNum"/>
      </w:pPr>
      <w:bookmarkStart w:id="122" w:name="_Toc3955926"/>
      <w:r w:rsidRPr="00283AA8">
        <w:t>3.6</w:t>
      </w:r>
    </w:p>
    <w:p w:rsidR="00A2080A" w:rsidRPr="00283AA8" w:rsidRDefault="00A2080A" w:rsidP="00A2080A">
      <w:pPr>
        <w:pStyle w:val="Terms"/>
      </w:pPr>
      <w:r w:rsidRPr="00283AA8">
        <w:t>Einflussgröße</w:t>
      </w:r>
      <w:bookmarkStart w:id="123" w:name="_Toc3955927"/>
      <w:bookmarkEnd w:id="122"/>
    </w:p>
    <w:p w:rsidR="00F91E48" w:rsidRDefault="00DD5BD3" w:rsidP="00F91E48">
      <w:pPr>
        <w:pStyle w:val="Definition"/>
      </w:pPr>
      <w:r>
        <w:t xml:space="preserve">&lt;Sondenmethode&gt; </w:t>
      </w:r>
      <w:r w:rsidR="00D73F6C" w:rsidRPr="00721276">
        <w:t xml:space="preserve">Größe, die nicht Gegenstand der </w:t>
      </w:r>
      <w:r w:rsidR="00695ED6">
        <w:t xml:space="preserve">dosimetrischen </w:t>
      </w:r>
      <w:r w:rsidR="00D73F6C" w:rsidRPr="00721276">
        <w:t xml:space="preserve">Messung ist, und deren Änderung die Beziehung zwischen der </w:t>
      </w:r>
      <w:r w:rsidR="00D73F6C">
        <w:rPr>
          <w:smallCaps/>
        </w:rPr>
        <w:t>unkorrigierten A</w:t>
      </w:r>
      <w:r w:rsidR="00D73F6C" w:rsidRPr="00721276">
        <w:rPr>
          <w:smallCaps/>
        </w:rPr>
        <w:t>nzeige</w:t>
      </w:r>
      <w:r w:rsidR="00D73F6C" w:rsidRPr="00721276">
        <w:t xml:space="preserve"> und dem </w:t>
      </w:r>
      <w:r w:rsidR="00D73F6C" w:rsidRPr="00721276">
        <w:rPr>
          <w:smallCaps/>
        </w:rPr>
        <w:t>Messergebnis</w:t>
      </w:r>
      <w:r w:rsidR="00D73F6C" w:rsidRPr="00721276">
        <w:t xml:space="preserve"> beeinflusst</w:t>
      </w:r>
    </w:p>
    <w:p w:rsidR="00695ED6" w:rsidRDefault="00D73F6C" w:rsidP="00EF4482">
      <w:pPr>
        <w:pStyle w:val="Note"/>
      </w:pPr>
      <w:r w:rsidRPr="009316DE">
        <w:t>A</w:t>
      </w:r>
      <w:r w:rsidR="0011103F">
        <w:t xml:space="preserve">nmerkung 1 </w:t>
      </w:r>
      <w:r w:rsidR="003B4F51" w:rsidRPr="009316DE">
        <w:t>zum Begriff</w:t>
      </w:r>
      <w:r w:rsidR="0011103F">
        <w:t>:</w:t>
      </w:r>
      <w:r>
        <w:rPr>
          <w:smallCaps/>
        </w:rPr>
        <w:tab/>
      </w:r>
      <w:r w:rsidRPr="00721276">
        <w:rPr>
          <w:smallCaps/>
        </w:rPr>
        <w:t>Einflussgrössen</w:t>
      </w:r>
      <w:r w:rsidRPr="00721276">
        <w:t xml:space="preserve"> können von außen einwirken (Temperatur, Luftfeuchte, Netzspannung usw.), als Geräteeigenschaften aus dem Gerät selbst stammen (Nullpunktwanderung, Alterung der Bauteile, Anlaufzeit usw.) oder als einstellbare Hilfsgrößen, die zur Ausführung der Messung notwendig sind, in Erscheinung treten (z. B. die </w:t>
      </w:r>
      <w:r w:rsidRPr="00721276">
        <w:rPr>
          <w:smallCaps/>
        </w:rPr>
        <w:t>Strahlungsqualität</w:t>
      </w:r>
      <w:r w:rsidRPr="00721276">
        <w:t xml:space="preserve"> oder die Strahleneinfallsrichtung bei der Messung der </w:t>
      </w:r>
      <w:r w:rsidRPr="00721276">
        <w:rPr>
          <w:smallCaps/>
        </w:rPr>
        <w:t>Dosis</w:t>
      </w:r>
      <w:r w:rsidRPr="00721276">
        <w:t>).</w:t>
      </w:r>
      <w:r w:rsidR="00EF4482">
        <w:t xml:space="preserve"> </w:t>
      </w:r>
      <w:r w:rsidR="00695ED6">
        <w:t>Bei der Messung der Dosis k</w:t>
      </w:r>
      <w:r w:rsidR="00EF4482">
        <w:t>ö</w:t>
      </w:r>
      <w:r w:rsidR="00695ED6">
        <w:t>nn</w:t>
      </w:r>
      <w:r w:rsidR="00EF4482">
        <w:t>en</w:t>
      </w:r>
      <w:r w:rsidR="00695ED6">
        <w:t xml:space="preserve"> </w:t>
      </w:r>
      <w:r w:rsidR="00EF4482">
        <w:t xml:space="preserve">beispielsweise auch </w:t>
      </w:r>
      <w:r w:rsidR="00695ED6">
        <w:t xml:space="preserve">die </w:t>
      </w:r>
      <w:r w:rsidR="00EF4482">
        <w:t xml:space="preserve">Pulsdosis, die Pulsfrequenz, die Pulsdauer und die mittlere </w:t>
      </w:r>
      <w:r w:rsidR="00695ED6">
        <w:t>Dosisleistung Einflussgröße</w:t>
      </w:r>
      <w:r w:rsidR="00EF4482">
        <w:t>n</w:t>
      </w:r>
      <w:r w:rsidR="00695ED6">
        <w:t xml:space="preserve"> sein.</w:t>
      </w:r>
    </w:p>
    <w:p w:rsidR="0011103F" w:rsidRPr="0011103F" w:rsidRDefault="0011103F" w:rsidP="0011103F">
      <w:r>
        <w:t>[QUELLE: DIN 6800-1:</w:t>
      </w:r>
      <w:r w:rsidR="00F91E48">
        <w:t>201</w:t>
      </w:r>
      <w:r w:rsidR="00945A34">
        <w:t>5</w:t>
      </w:r>
      <w:r w:rsidR="000367B4">
        <w:t>-</w:t>
      </w:r>
      <w:proofErr w:type="gramStart"/>
      <w:r w:rsidR="000367B4" w:rsidRPr="000367B4">
        <w:rPr>
          <w:highlight w:val="yellow"/>
        </w:rPr>
        <w:t>??</w:t>
      </w:r>
      <w:r>
        <w:t>,</w:t>
      </w:r>
      <w:proofErr w:type="gramEnd"/>
      <w:r>
        <w:t xml:space="preserve"> </w:t>
      </w:r>
      <w:r w:rsidR="00CA3F5E">
        <w:t xml:space="preserve">modifiziert, </w:t>
      </w:r>
      <w:r w:rsidR="00981A12">
        <w:t xml:space="preserve">„dosimetrisch“ eingefügt, </w:t>
      </w:r>
      <w:r>
        <w:t>Letzten Satz der Anmerkung ergänzt]</w:t>
      </w:r>
    </w:p>
    <w:p w:rsidR="00FD425D" w:rsidRPr="00C4234A" w:rsidRDefault="00C2694E" w:rsidP="00FD425D">
      <w:pPr>
        <w:pStyle w:val="TermNum"/>
        <w:rPr>
          <w:lang w:val="en-US"/>
        </w:rPr>
      </w:pPr>
      <w:r w:rsidRPr="00C2694E">
        <w:rPr>
          <w:lang w:val="en-US"/>
        </w:rPr>
        <w:t>3.7</w:t>
      </w:r>
    </w:p>
    <w:p w:rsidR="003F34A9" w:rsidRPr="001B06E6" w:rsidRDefault="00C2694E" w:rsidP="003F34A9">
      <w:pPr>
        <w:pStyle w:val="Terms"/>
        <w:rPr>
          <w:lang w:val="en-US"/>
        </w:rPr>
      </w:pPr>
      <w:bookmarkStart w:id="124" w:name="_Ref287524039"/>
      <w:bookmarkStart w:id="125" w:name="_Toc287536430"/>
      <w:proofErr w:type="gramStart"/>
      <w:r w:rsidRPr="00C2694E">
        <w:rPr>
          <w:lang w:val="en-US"/>
        </w:rPr>
        <w:t>effektiver</w:t>
      </w:r>
      <w:proofErr w:type="gramEnd"/>
      <w:r w:rsidRPr="00C2694E">
        <w:rPr>
          <w:lang w:val="en-US"/>
        </w:rPr>
        <w:t xml:space="preserve"> Mess</w:t>
      </w:r>
      <w:bookmarkEnd w:id="124"/>
      <w:bookmarkEnd w:id="125"/>
      <w:r w:rsidRPr="00C2694E">
        <w:rPr>
          <w:lang w:val="en-US"/>
        </w:rPr>
        <w:t>punkt</w:t>
      </w:r>
    </w:p>
    <w:p w:rsidR="00D30D73" w:rsidRPr="00E21032" w:rsidRDefault="00C2694E" w:rsidP="00E21032">
      <w:pPr>
        <w:pStyle w:val="Terms"/>
        <w:rPr>
          <w:b w:val="0"/>
          <w:lang w:val="en-US"/>
        </w:rPr>
      </w:pPr>
      <w:r w:rsidRPr="00E21032">
        <w:rPr>
          <w:b w:val="0"/>
          <w:lang w:val="en-US"/>
        </w:rPr>
        <w:t>EPOM (en: effective point of measurement)</w:t>
      </w:r>
    </w:p>
    <w:p w:rsidR="001006A1" w:rsidRDefault="00FD425D">
      <w:pPr>
        <w:pStyle w:val="Definition"/>
      </w:pPr>
      <w:r w:rsidRPr="003F34A9">
        <w:t xml:space="preserve">&lt;Sondenmethode&gt; </w:t>
      </w:r>
      <w:r w:rsidR="00A47598" w:rsidRPr="003F34A9">
        <w:t xml:space="preserve">Punkt einer </w:t>
      </w:r>
      <w:r w:rsidR="00967CA4" w:rsidRPr="003F34A9">
        <w:rPr>
          <w:smallCaps/>
        </w:rPr>
        <w:t>Ionisationskammer</w:t>
      </w:r>
      <w:r w:rsidR="00A47598" w:rsidRPr="003F34A9">
        <w:t xml:space="preserve">, der bei Dosismessungen an den </w:t>
      </w:r>
      <w:r w:rsidR="00967CA4" w:rsidRPr="003F34A9">
        <w:rPr>
          <w:smallCaps/>
        </w:rPr>
        <w:t>Messort</w:t>
      </w:r>
      <w:r w:rsidR="00A47598" w:rsidRPr="003F34A9">
        <w:t xml:space="preserve"> </w:t>
      </w:r>
      <w:r w:rsidR="00AA2405">
        <w:t>zu bringen ist</w:t>
      </w:r>
    </w:p>
    <w:p w:rsidR="001006A1" w:rsidRDefault="00FD425D" w:rsidP="00CA3F5E">
      <w:pPr>
        <w:pStyle w:val="Note"/>
      </w:pPr>
      <w:r w:rsidRPr="003F34A9">
        <w:t>A</w:t>
      </w:r>
      <w:r w:rsidR="00615338" w:rsidRPr="003F34A9">
        <w:t>nmerkung 1</w:t>
      </w:r>
      <w:r w:rsidRPr="003F34A9">
        <w:tab/>
      </w:r>
      <w:r w:rsidR="00DD5BD3" w:rsidRPr="003F34A9">
        <w:t>zum Begriff</w:t>
      </w:r>
      <w:r w:rsidR="00615338" w:rsidRPr="003F34A9">
        <w:t>:</w:t>
      </w:r>
      <w:r w:rsidR="00CA3F5E">
        <w:tab/>
      </w:r>
      <w:r w:rsidR="00A47598" w:rsidRPr="003F34A9">
        <w:t xml:space="preserve">Der Abstand zwischen dem </w:t>
      </w:r>
      <w:r w:rsidR="00967CA4" w:rsidRPr="003F34A9">
        <w:rPr>
          <w:smallCaps/>
        </w:rPr>
        <w:t>effektiven Messpunkt</w:t>
      </w:r>
      <w:r w:rsidR="00A47598" w:rsidRPr="003F34A9">
        <w:t xml:space="preserve"> einer </w:t>
      </w:r>
      <w:r w:rsidR="00967CA4" w:rsidRPr="003F34A9">
        <w:rPr>
          <w:smallCaps/>
        </w:rPr>
        <w:t>Ionisationskammer</w:t>
      </w:r>
      <w:r w:rsidR="00A47598" w:rsidRPr="003F34A9">
        <w:t xml:space="preserve"> und ihrem </w:t>
      </w:r>
      <w:r w:rsidR="00967CA4" w:rsidRPr="003F34A9">
        <w:rPr>
          <w:smallCaps/>
        </w:rPr>
        <w:t xml:space="preserve">Bezugspunkt </w:t>
      </w:r>
      <w:r w:rsidR="00A47598" w:rsidRPr="003F34A9">
        <w:t xml:space="preserve">wird als </w:t>
      </w:r>
      <w:r w:rsidR="00A91625">
        <w:t>Bezugspunktverschiebung</w:t>
      </w:r>
      <w:r w:rsidR="00A47598" w:rsidRPr="003F34A9">
        <w:t xml:space="preserve"> </w:t>
      </w:r>
      <m:oMath>
        <m:r>
          <w:rPr>
            <w:rFonts w:ascii="Cambria Math" w:hAnsi="Cambria Math"/>
          </w:rPr>
          <m:t>∆z</m:t>
        </m:r>
      </m:oMath>
      <w:r w:rsidR="00A47598" w:rsidRPr="003F34A9">
        <w:t xml:space="preserve"> bezeichnet</w:t>
      </w:r>
      <w:r w:rsidRPr="003F34A9">
        <w:t>.</w:t>
      </w:r>
      <w:r w:rsidR="00CA3F5E">
        <w:t xml:space="preserve"> Der Zahlenwert von </w:t>
      </w:r>
      <m:oMath>
        <m:r>
          <w:rPr>
            <w:rFonts w:ascii="Cambria Math" w:hAnsi="Cambria Math"/>
          </w:rPr>
          <m:t>∆z</m:t>
        </m:r>
      </m:oMath>
      <w:r w:rsidR="00CA3F5E">
        <w:t xml:space="preserve"> hängt von der Bauweise de</w:t>
      </w:r>
      <w:r w:rsidR="005566F4">
        <w:t>r</w:t>
      </w:r>
      <w:r w:rsidR="00CA3F5E">
        <w:t xml:space="preserve"> </w:t>
      </w:r>
      <w:r w:rsidR="005566F4">
        <w:t>Ionisationskammer</w:t>
      </w:r>
      <w:r w:rsidR="00CA3F5E">
        <w:t xml:space="preserve"> ab</w:t>
      </w:r>
      <w:r w:rsidR="00974317">
        <w:t xml:space="preserve"> (siehe Anhang </w:t>
      </w:r>
      <w:r w:rsidR="00E43123">
        <w:fldChar w:fldCharType="begin"/>
      </w:r>
      <w:r w:rsidR="00974317">
        <w:instrText xml:space="preserve"> REF _Ref366741228 \r \h </w:instrText>
      </w:r>
      <w:r w:rsidR="00E43123">
        <w:fldChar w:fldCharType="separate"/>
      </w:r>
      <w:r w:rsidR="00B10511">
        <w:t>A.2</w:t>
      </w:r>
      <w:r w:rsidR="00E43123">
        <w:fldChar w:fldCharType="end"/>
      </w:r>
      <w:r w:rsidR="00974317">
        <w:t>)</w:t>
      </w:r>
      <w:r w:rsidR="00CA3F5E">
        <w:t>.</w:t>
      </w:r>
    </w:p>
    <w:p w:rsidR="00511E30" w:rsidRDefault="00C24945" w:rsidP="00511E30">
      <w:pPr>
        <w:pStyle w:val="Note"/>
      </w:pPr>
      <w:r>
        <w:t>Anmerkung 2 zum Begriff:</w:t>
      </w:r>
      <w:r>
        <w:tab/>
        <w:t xml:space="preserve">Der </w:t>
      </w:r>
      <w:r w:rsidRPr="00511E30">
        <w:rPr>
          <w:smallCaps/>
        </w:rPr>
        <w:t>effektive Messpunkt</w:t>
      </w:r>
      <w:r>
        <w:t xml:space="preserve"> beschreibt den Ort, an dem die mit der Ionisationskammer gemessene mittlere Luft-Energiedosis </w:t>
      </w:r>
      <w:r w:rsidR="00511E30">
        <w:t xml:space="preserve">in einer </w:t>
      </w:r>
      <w:r>
        <w:t xml:space="preserve">für praktische Anwendungen hinreichend </w:t>
      </w:r>
      <w:proofErr w:type="gramStart"/>
      <w:r>
        <w:t>gut</w:t>
      </w:r>
      <w:r w:rsidR="00511E30">
        <w:t>en</w:t>
      </w:r>
      <w:proofErr w:type="gramEnd"/>
      <w:r w:rsidR="00511E30">
        <w:t xml:space="preserve"> Näherung</w:t>
      </w:r>
      <w:r>
        <w:t xml:space="preserve"> mit der mit einem idealen punktförmigen Bragg-Gray-Detektor gemessenen Luft-Energiedosis übereinstimmt.</w:t>
      </w:r>
    </w:p>
    <w:p w:rsidR="00CA3F5E" w:rsidRDefault="00CA3F5E" w:rsidP="00CA3F5E">
      <w:pPr>
        <w:pStyle w:val="Note"/>
      </w:pPr>
      <w:r>
        <w:lastRenderedPageBreak/>
        <w:t xml:space="preserve">Anmerkung </w:t>
      </w:r>
      <w:r w:rsidR="00511E30">
        <w:t>3</w:t>
      </w:r>
      <w:r>
        <w:t xml:space="preserve"> zum Begriff:</w:t>
      </w:r>
      <w:r>
        <w:tab/>
        <w:t xml:space="preserve">Zur messtechnischen Berücksichtigung der </w:t>
      </w:r>
      <w:r w:rsidR="00003B92">
        <w:t>Bezugspunktverschiebung</w:t>
      </w:r>
      <w:r>
        <w:t xml:space="preserve"> dient die </w:t>
      </w:r>
      <w:r w:rsidRPr="005566F4">
        <w:rPr>
          <w:smallCaps/>
        </w:rPr>
        <w:t>Positionierungsvorschrift</w:t>
      </w:r>
      <w:r>
        <w:t xml:space="preserve"> (siehe </w:t>
      </w:r>
      <w:r w:rsidR="00E43123">
        <w:fldChar w:fldCharType="begin"/>
      </w:r>
      <w:r>
        <w:instrText xml:space="preserve"> REF _Ref316456176 \r \h </w:instrText>
      </w:r>
      <w:r w:rsidR="00E43123">
        <w:fldChar w:fldCharType="separate"/>
      </w:r>
      <w:r w:rsidR="00B10511">
        <w:t>6.2</w:t>
      </w:r>
      <w:r w:rsidR="00E43123">
        <w:fldChar w:fldCharType="end"/>
      </w:r>
      <w:r>
        <w:t>).</w:t>
      </w:r>
    </w:p>
    <w:p w:rsidR="00CA3F5E" w:rsidRPr="00CA3F5E" w:rsidRDefault="00CA3F5E" w:rsidP="00CA3F5E">
      <w:pPr>
        <w:pStyle w:val="Note"/>
      </w:pPr>
      <w:r>
        <w:t xml:space="preserve">Anmerkung </w:t>
      </w:r>
      <w:r w:rsidR="00511E30">
        <w:t>4</w:t>
      </w:r>
      <w:r>
        <w:t xml:space="preserve"> zum Begriff:</w:t>
      </w:r>
      <w:r>
        <w:tab/>
        <w:t xml:space="preserve">Mit Hilfe der Positionierung </w:t>
      </w:r>
      <w:r w:rsidR="005566F4">
        <w:t xml:space="preserve">des </w:t>
      </w:r>
      <w:r w:rsidR="005566F4" w:rsidRPr="005566F4">
        <w:rPr>
          <w:smallCaps/>
        </w:rPr>
        <w:t>effektiven Messpunktes</w:t>
      </w:r>
      <w:r w:rsidR="005566F4">
        <w:t xml:space="preserve"> am </w:t>
      </w:r>
      <w:r w:rsidR="005566F4" w:rsidRPr="005566F4">
        <w:rPr>
          <w:smallCaps/>
        </w:rPr>
        <w:t>Messort</w:t>
      </w:r>
      <w:r w:rsidR="005566F4">
        <w:t xml:space="preserve"> </w:t>
      </w:r>
      <w:r>
        <w:t xml:space="preserve">erhält man den Messwert der Wasser-Energiedosis für den betreffenden </w:t>
      </w:r>
      <w:r w:rsidR="001051F9" w:rsidRPr="001051F9">
        <w:rPr>
          <w:smallCaps/>
        </w:rPr>
        <w:t>Messort</w:t>
      </w:r>
      <w:r>
        <w:t xml:space="preserve"> durch Anwendung der Gleichungen </w:t>
      </w:r>
      <w:r w:rsidR="007A35A6">
        <w:t>(6.1-1</w:t>
      </w:r>
      <w:r>
        <w:t>a) und (</w:t>
      </w:r>
      <w:r w:rsidR="007A35A6">
        <w:t>6.1-1</w:t>
      </w:r>
      <w:r>
        <w:t>b)</w:t>
      </w:r>
      <w:r w:rsidR="00E505B8">
        <w:t xml:space="preserve"> für beliebige </w:t>
      </w:r>
      <w:r w:rsidR="00663028" w:rsidRPr="00663028">
        <w:rPr>
          <w:smallCaps/>
        </w:rPr>
        <w:t>Messtiefen</w:t>
      </w:r>
      <w:r w:rsidR="00E505B8">
        <w:t xml:space="preserve"> und Abstände von der Zentralachse eines Photonen- oder Elektronenstrahlenfeldes</w:t>
      </w:r>
      <w:r>
        <w:t>.</w:t>
      </w:r>
    </w:p>
    <w:bookmarkEnd w:id="123"/>
    <w:p w:rsidR="009E6334" w:rsidRDefault="009E6334" w:rsidP="009E6334">
      <w:pPr>
        <w:pStyle w:val="TermNum"/>
      </w:pPr>
      <w:r>
        <w:t>3.</w:t>
      </w:r>
      <w:r w:rsidR="000A465E">
        <w:t>8</w:t>
      </w:r>
    </w:p>
    <w:p w:rsidR="004E1D12" w:rsidRPr="000F32EA" w:rsidRDefault="004E1D12" w:rsidP="004E1D12">
      <w:pPr>
        <w:pStyle w:val="Terms"/>
      </w:pPr>
      <w:r w:rsidRPr="000F32EA">
        <w:t>Feldebene</w:t>
      </w:r>
    </w:p>
    <w:p w:rsidR="0084054C" w:rsidRDefault="004E1D12" w:rsidP="0028533E">
      <w:pPr>
        <w:pStyle w:val="Definition"/>
        <w:rPr>
          <w:smallCaps/>
        </w:rPr>
      </w:pPr>
      <w:r w:rsidRPr="000F32EA">
        <w:t xml:space="preserve">Ebene senkrecht zum </w:t>
      </w:r>
      <w:r w:rsidRPr="000F32EA">
        <w:rPr>
          <w:smallCaps/>
        </w:rPr>
        <w:t xml:space="preserve">Zentralstrahl </w:t>
      </w:r>
      <w:r w:rsidRPr="000F32EA">
        <w:t xml:space="preserve">in anzugebendem Abstand vom </w:t>
      </w:r>
      <w:r w:rsidRPr="000F32EA">
        <w:rPr>
          <w:smallCaps/>
        </w:rPr>
        <w:t>Fokus</w:t>
      </w:r>
    </w:p>
    <w:p w:rsidR="009E6334" w:rsidRDefault="009E6334" w:rsidP="009E6334">
      <w:pPr>
        <w:pStyle w:val="TermNum"/>
      </w:pPr>
      <w:r>
        <w:t>3.</w:t>
      </w:r>
      <w:r w:rsidR="000A465E">
        <w:t>9</w:t>
      </w:r>
    </w:p>
    <w:p w:rsidR="0084054C" w:rsidRDefault="004E1D12" w:rsidP="009E6334">
      <w:pPr>
        <w:pStyle w:val="Terms"/>
      </w:pPr>
      <w:r>
        <w:t>Feldgröße</w:t>
      </w:r>
    </w:p>
    <w:p w:rsidR="0020137F" w:rsidRDefault="00A06419" w:rsidP="005566F4">
      <w:pPr>
        <w:pStyle w:val="Definition"/>
      </w:pPr>
      <w:r w:rsidRPr="005566F4">
        <w:t xml:space="preserve">Beschreibung der Größe eines </w:t>
      </w:r>
      <w:r w:rsidRPr="005566F4">
        <w:rPr>
          <w:smallCaps/>
        </w:rPr>
        <w:t>Strahlenfeldes</w:t>
      </w:r>
      <w:r w:rsidRPr="005566F4">
        <w:t xml:space="preserve"> durch Angabe einer charakteristischen Fläche</w:t>
      </w:r>
    </w:p>
    <w:p w:rsidR="000663C9" w:rsidRDefault="00C00F8E" w:rsidP="000663C9">
      <w:pPr>
        <w:pStyle w:val="Note"/>
      </w:pPr>
      <w:r w:rsidRPr="005D19EB">
        <w:t>Anmerkung 1 zum Begriff:</w:t>
      </w:r>
      <w:r w:rsidRPr="005D19EB">
        <w:tab/>
      </w:r>
      <w:r w:rsidR="005D19EB">
        <w:t xml:space="preserve">In dieser Norm wird die charakteristische Fläche durch die </w:t>
      </w:r>
      <w:r w:rsidR="005D19EB" w:rsidRPr="005D19EB">
        <w:t>Wendepunkte der lateralen Dosisprofile</w:t>
      </w:r>
      <w:r w:rsidR="005D19EB">
        <w:t xml:space="preserve"> mit den steilsten Gradienten in einer bestimmten </w:t>
      </w:r>
      <w:r w:rsidR="00663028" w:rsidRPr="00663028">
        <w:rPr>
          <w:smallCaps/>
        </w:rPr>
        <w:t>Feldebene</w:t>
      </w:r>
      <w:r w:rsidR="005D19EB">
        <w:t xml:space="preserve"> begrenzt. </w:t>
      </w:r>
      <w:r w:rsidRPr="005D19EB">
        <w:t xml:space="preserve">Bei Beschleunigern </w:t>
      </w:r>
      <w:r w:rsidRPr="005D19EB">
        <w:rPr>
          <w:i/>
        </w:rPr>
        <w:t>mit Ausgleichsfilter</w:t>
      </w:r>
      <w:r w:rsidRPr="005D19EB">
        <w:t xml:space="preserve"> für alle </w:t>
      </w:r>
      <w:r w:rsidRPr="005D19EB">
        <w:rPr>
          <w:smallCaps/>
        </w:rPr>
        <w:t>Feldgrößen</w:t>
      </w:r>
      <w:r w:rsidRPr="005D19EB">
        <w:t xml:space="preserve"> und bei Beschleunigern </w:t>
      </w:r>
      <w:r w:rsidRPr="005D19EB">
        <w:rPr>
          <w:i/>
        </w:rPr>
        <w:t>ohne Ausgleichsfilter</w:t>
      </w:r>
      <w:r w:rsidRPr="005D19EB">
        <w:t xml:space="preserve"> bis zu </w:t>
      </w:r>
      <w:r w:rsidRPr="005D19EB">
        <w:rPr>
          <w:smallCaps/>
        </w:rPr>
        <w:t>Feldgrößen</w:t>
      </w:r>
      <w:r w:rsidRPr="005D19EB">
        <w:t xml:space="preserve"> von höchstens 10 cm </w:t>
      </w:r>
      <w:r w:rsidRPr="005D19EB">
        <w:rPr>
          <w:rFonts w:cs="Arial"/>
        </w:rPr>
        <w:t>×</w:t>
      </w:r>
      <w:r w:rsidRPr="005D19EB">
        <w:t xml:space="preserve"> 10 cm </w:t>
      </w:r>
      <w:r w:rsidR="005D19EB">
        <w:t>darf</w:t>
      </w:r>
      <w:r w:rsidRPr="005D19EB">
        <w:t xml:space="preserve"> zur Bestimmung der </w:t>
      </w:r>
      <w:r w:rsidR="005D19EB">
        <w:t>charakteristischen Fläche</w:t>
      </w:r>
      <w:r w:rsidRPr="005D19EB">
        <w:t xml:space="preserve"> anstelle der Wendepunkte der lateralen Dosisprofile auch die 50 %-Isodosenkurve verwendet werden. Der Fehler der so bestimmten  </w:t>
      </w:r>
      <w:r w:rsidRPr="005D19EB">
        <w:rPr>
          <w:smallCaps/>
        </w:rPr>
        <w:t>Feldgröße</w:t>
      </w:r>
      <w:r w:rsidRPr="005D19EB">
        <w:t xml:space="preserve"> ist für die Anwendung dieser Norm vernachlässigbar.</w:t>
      </w:r>
    </w:p>
    <w:p w:rsidR="005D19EB" w:rsidRPr="005D19EB" w:rsidRDefault="005D19EB" w:rsidP="005D19EB">
      <w:r>
        <w:t>[QUELLE: DIN 6814-8:</w:t>
      </w:r>
      <w:r w:rsidRPr="005D19EB">
        <w:rPr>
          <w:highlight w:val="yellow"/>
        </w:rPr>
        <w:t>????</w:t>
      </w:r>
      <w:r>
        <w:t>, Anmerkung 1 ersetzt]</w:t>
      </w:r>
    </w:p>
    <w:p w:rsidR="00A2080A" w:rsidRPr="00283AA8" w:rsidRDefault="00A2080A" w:rsidP="00A2080A">
      <w:pPr>
        <w:pStyle w:val="TermNum"/>
      </w:pPr>
      <w:r w:rsidRPr="00283AA8">
        <w:t>3.</w:t>
      </w:r>
      <w:r w:rsidR="00620549">
        <w:t>1</w:t>
      </w:r>
      <w:r w:rsidR="000A465E">
        <w:t>0</w:t>
      </w:r>
    </w:p>
    <w:p w:rsidR="00A2080A" w:rsidRPr="00283AA8" w:rsidRDefault="00A2080A" w:rsidP="00A2080A">
      <w:pPr>
        <w:pStyle w:val="Terms"/>
      </w:pPr>
      <w:r w:rsidRPr="00283AA8">
        <w:t>Flachkammer</w:t>
      </w:r>
    </w:p>
    <w:p w:rsidR="00A2080A" w:rsidRDefault="00A2080A" w:rsidP="00C046DD">
      <w:pPr>
        <w:pStyle w:val="Definition"/>
        <w:spacing w:after="180"/>
      </w:pPr>
      <w:r w:rsidRPr="00283AA8">
        <w:rPr>
          <w:smallCaps/>
        </w:rPr>
        <w:t>Ionisationskammer</w:t>
      </w:r>
      <w:r w:rsidRPr="00283AA8">
        <w:t xml:space="preserve"> mit einem Messvolumen von typischerweise 0,01 cm³ bis 0,5 cm³, deren Elektroden plan</w:t>
      </w:r>
      <w:r w:rsidRPr="00283AA8">
        <w:softHyphen/>
        <w:t xml:space="preserve">parallel zueinander angeordnet sind, wobei die </w:t>
      </w:r>
      <w:r w:rsidR="000F445E">
        <w:t>Abmessung</w:t>
      </w:r>
      <w:r w:rsidR="000F445E" w:rsidRPr="00283AA8">
        <w:t xml:space="preserve"> </w:t>
      </w:r>
      <w:r w:rsidRPr="00283AA8">
        <w:t>des Messvolumens in Strah</w:t>
      </w:r>
      <w:r w:rsidRPr="00283AA8">
        <w:softHyphen/>
        <w:t>lungs</w:t>
      </w:r>
      <w:r w:rsidRPr="00283AA8">
        <w:softHyphen/>
      </w:r>
      <w:r w:rsidRPr="00283AA8">
        <w:softHyphen/>
        <w:t>einfall</w:t>
      </w:r>
      <w:r w:rsidR="00A51A16">
        <w:t>s</w:t>
      </w:r>
      <w:r w:rsidRPr="00283AA8">
        <w:t>richtung wesentlich kleiner ist als i</w:t>
      </w:r>
      <w:r w:rsidR="00723630">
        <w:t>n der dazu senkrechten Richtung</w:t>
      </w:r>
    </w:p>
    <w:p w:rsidR="00620549" w:rsidRDefault="00620549" w:rsidP="00620549">
      <w:r>
        <w:t>[QUELLE: DIN 6800-1:</w:t>
      </w:r>
      <w:r w:rsidR="00446FF9">
        <w:t>201</w:t>
      </w:r>
      <w:r w:rsidR="00945A34">
        <w:t>5</w:t>
      </w:r>
      <w:r w:rsidR="000367B4">
        <w:t>-</w:t>
      </w:r>
      <w:r w:rsidR="000367B4" w:rsidRPr="000367B4">
        <w:rPr>
          <w:highlight w:val="yellow"/>
        </w:rPr>
        <w:t>??</w:t>
      </w:r>
      <w:r>
        <w:t>]</w:t>
      </w:r>
    </w:p>
    <w:p w:rsidR="00401475" w:rsidRDefault="00401475" w:rsidP="00401475">
      <w:pPr>
        <w:pStyle w:val="TermNum"/>
      </w:pPr>
      <w:r>
        <w:t>3.11</w:t>
      </w:r>
    </w:p>
    <w:p w:rsidR="00401475" w:rsidRDefault="00401475" w:rsidP="00401475">
      <w:pPr>
        <w:pStyle w:val="Terms"/>
      </w:pPr>
      <w:r>
        <w:t>Geometrischer Volumeneffekt</w:t>
      </w:r>
    </w:p>
    <w:p w:rsidR="00401475" w:rsidRDefault="00401475" w:rsidP="00401475">
      <w:pPr>
        <w:pStyle w:val="Definition"/>
      </w:pPr>
      <w:r>
        <w:t xml:space="preserve">Entstehung des Ionisationskammersignals durch Summation der </w:t>
      </w:r>
      <w:r w:rsidR="00372AC2">
        <w:t>Signalb</w:t>
      </w:r>
      <w:r>
        <w:t xml:space="preserve">eiträge </w:t>
      </w:r>
      <w:r w:rsidR="007A7620">
        <w:t xml:space="preserve">aus </w:t>
      </w:r>
      <w:r>
        <w:t>alle</w:t>
      </w:r>
      <w:r w:rsidR="007A7620">
        <w:t>n</w:t>
      </w:r>
      <w:r>
        <w:t xml:space="preserve"> Volumenelemente</w:t>
      </w:r>
      <w:r w:rsidR="007A7620">
        <w:t>n</w:t>
      </w:r>
      <w:r>
        <w:t xml:space="preserve"> des endlich ausgedehnten Messvolumens</w:t>
      </w:r>
    </w:p>
    <w:p w:rsidR="007A7620" w:rsidRDefault="00401475" w:rsidP="00401475">
      <w:pPr>
        <w:pStyle w:val="Note"/>
      </w:pPr>
      <w:r>
        <w:t>Anmerkung 1 zum Begriff:</w:t>
      </w:r>
      <w:r>
        <w:tab/>
      </w:r>
      <w:r w:rsidR="00372AC2">
        <w:t xml:space="preserve">Der </w:t>
      </w:r>
      <w:r w:rsidR="00372AC2" w:rsidRPr="00372AC2">
        <w:rPr>
          <w:smallCaps/>
        </w:rPr>
        <w:t>geometrische Volumeneffekt</w:t>
      </w:r>
      <w:r w:rsidR="00372AC2">
        <w:t xml:space="preserve"> ist ein Bestandteil des </w:t>
      </w:r>
      <w:r w:rsidR="00372AC2" w:rsidRPr="00372AC2">
        <w:rPr>
          <w:smallCaps/>
        </w:rPr>
        <w:t>Volumeneffektes</w:t>
      </w:r>
      <w:r w:rsidR="00372AC2">
        <w:t>.</w:t>
      </w:r>
    </w:p>
    <w:p w:rsidR="00401475" w:rsidRDefault="007A7620" w:rsidP="00401475">
      <w:pPr>
        <w:pStyle w:val="Note"/>
      </w:pPr>
      <w:r>
        <w:rPr>
          <w:smallCaps/>
        </w:rPr>
        <w:t xml:space="preserve">Anmerkung 2 </w:t>
      </w:r>
      <w:r>
        <w:t>zum Begriff:</w:t>
      </w:r>
      <w:r>
        <w:rPr>
          <w:smallCaps/>
        </w:rPr>
        <w:tab/>
      </w:r>
      <w:r w:rsidRPr="007A7620">
        <w:t xml:space="preserve">Der </w:t>
      </w:r>
      <w:r w:rsidRPr="007A7620">
        <w:rPr>
          <w:smallCaps/>
        </w:rPr>
        <w:t>geometrische Volumeneffekt</w:t>
      </w:r>
      <w:r w:rsidRPr="007A7620">
        <w:t xml:space="preserve"> (engl. volume averaging) wird bei der Messung der </w:t>
      </w:r>
      <w:r w:rsidRPr="007A7620">
        <w:rPr>
          <w:smallCaps/>
        </w:rPr>
        <w:t>Wasser-Energiedosis</w:t>
      </w:r>
      <w:r w:rsidRPr="007A7620">
        <w:t xml:space="preserve"> mit </w:t>
      </w:r>
      <w:r w:rsidRPr="007A7620">
        <w:rPr>
          <w:smallCaps/>
        </w:rPr>
        <w:t>Ionisationskammern</w:t>
      </w:r>
      <w:r w:rsidRPr="007A7620">
        <w:t xml:space="preserve"> durch den </w:t>
      </w:r>
      <w:r w:rsidRPr="007A7620">
        <w:rPr>
          <w:smallCaps/>
        </w:rPr>
        <w:t>Störungsfaktor</w:t>
      </w:r>
      <w:r w:rsidRPr="007A7620">
        <w:t xml:space="preserve"> </w:t>
      </w:r>
      <m:oMath>
        <m:sSub>
          <m:sSubPr>
            <m:ctrlPr>
              <w:rPr>
                <w:rFonts w:ascii="Cambria Math" w:hAnsi="Cambria Math"/>
                <w:i/>
              </w:rPr>
            </m:ctrlPr>
          </m:sSubPr>
          <m:e>
            <m:r>
              <w:rPr>
                <w:rFonts w:ascii="Cambria Math" w:hAnsi="Cambria Math"/>
              </w:rPr>
              <m:t>p</m:t>
            </m:r>
          </m:e>
          <m:sub>
            <m:r>
              <m:rPr>
                <m:nor/>
              </m:rPr>
              <w:rPr>
                <w:rFonts w:ascii="Cambria Math" w:hAnsi="Cambria Math"/>
              </w:rPr>
              <m:t>avg</m:t>
            </m:r>
          </m:sub>
        </m:sSub>
      </m:oMath>
      <w:r w:rsidRPr="007A7620">
        <w:t xml:space="preserve"> berücksichtigt, der in den </w:t>
      </w:r>
      <w:r w:rsidRPr="007A7620">
        <w:rPr>
          <w:smallCaps/>
        </w:rPr>
        <w:t>Korrektionsfaktor</w:t>
      </w:r>
      <w:r w:rsidRPr="007A7620">
        <w:t xml:space="preserve"> </w:t>
      </w:r>
      <m:oMath>
        <m:sSub>
          <m:sSubPr>
            <m:ctrlPr>
              <w:rPr>
                <w:rFonts w:ascii="Cambria Math" w:hAnsi="Cambria Math"/>
                <w:i/>
              </w:rPr>
            </m:ctrlPr>
          </m:sSubPr>
          <m:e>
            <m:r>
              <w:rPr>
                <w:rFonts w:ascii="Cambria Math" w:hAnsi="Cambria Math"/>
              </w:rPr>
              <m:t>k</m:t>
            </m:r>
          </m:e>
          <m:sub>
            <m:r>
              <w:rPr>
                <w:rFonts w:ascii="Cambria Math" w:hAnsi="Cambria Math"/>
              </w:rPr>
              <m:t>NR,Q</m:t>
            </m:r>
          </m:sub>
        </m:sSub>
      </m:oMath>
      <w:r w:rsidRPr="007A7620">
        <w:t xml:space="preserve"> zur Berücksichtigung des Einflusses von </w:t>
      </w:r>
      <w:r w:rsidRPr="007A7620">
        <w:rPr>
          <w:smallCaps/>
        </w:rPr>
        <w:t>Nicht-Referenzbedingungen</w:t>
      </w:r>
      <w:r w:rsidRPr="007A7620">
        <w:t xml:space="preserve"> eingeht.</w:t>
      </w:r>
    </w:p>
    <w:p w:rsidR="009A41AB" w:rsidRDefault="00401475" w:rsidP="009A41AB">
      <w:pPr>
        <w:pStyle w:val="TermNum"/>
      </w:pPr>
      <w:r>
        <w:t>3.12</w:t>
      </w:r>
    </w:p>
    <w:p w:rsidR="009A41AB" w:rsidRDefault="009A41AB" w:rsidP="009A41AB">
      <w:pPr>
        <w:pStyle w:val="Terms"/>
      </w:pPr>
      <w:r>
        <w:t>Gradienteneffekt</w:t>
      </w:r>
    </w:p>
    <w:p w:rsidR="002D456E" w:rsidRDefault="00472935" w:rsidP="002D456E">
      <w:pPr>
        <w:pStyle w:val="Definition"/>
      </w:pPr>
      <w:r>
        <w:t>in Tiefen</w:t>
      </w:r>
      <w:r w:rsidR="007C4776">
        <w:t xml:space="preserve">richtung </w:t>
      </w:r>
      <w:r w:rsidR="00523076">
        <w:t>verminderte</w:t>
      </w:r>
      <w:r w:rsidR="002D456E">
        <w:t xml:space="preserve"> Wechselwirkung der Photonenstrahlung und der Sekundärelektronen im</w:t>
      </w:r>
      <w:r w:rsidR="00DC746B">
        <w:t xml:space="preserve"> endlich ausgedehnten</w:t>
      </w:r>
      <w:r w:rsidR="002D456E">
        <w:t xml:space="preserve"> Luftvolumen der </w:t>
      </w:r>
      <w:r w:rsidR="002D456E" w:rsidRPr="00523076">
        <w:rPr>
          <w:smallCaps/>
        </w:rPr>
        <w:t>Ionisationskammer</w:t>
      </w:r>
      <w:r w:rsidR="002D456E">
        <w:t xml:space="preserve"> im Vergleich zur Dichte dieser Wechselwirkungen im </w:t>
      </w:r>
      <w:r w:rsidR="00DC746B">
        <w:t>ungestörten</w:t>
      </w:r>
      <w:r w:rsidR="002D456E">
        <w:t xml:space="preserve"> Phantommaterial (Wasser)</w:t>
      </w:r>
    </w:p>
    <w:p w:rsidR="00307ACC" w:rsidRPr="00247B26" w:rsidRDefault="00307ACC" w:rsidP="00307ACC">
      <w:pPr>
        <w:pStyle w:val="Note"/>
        <w:rPr>
          <w:lang w:val="fr-FR"/>
        </w:rPr>
      </w:pPr>
      <w:r>
        <w:t>Anmerkung 1 zum Begriff:</w:t>
      </w:r>
      <w:r>
        <w:tab/>
        <w:t xml:space="preserve">Der </w:t>
      </w:r>
      <w:r w:rsidRPr="00307ACC">
        <w:rPr>
          <w:smallCaps/>
        </w:rPr>
        <w:t>Gradienteneffekt</w:t>
      </w:r>
      <w:r>
        <w:t xml:space="preserve"> kann bei der Messung der </w:t>
      </w:r>
      <w:r w:rsidRPr="00307ACC">
        <w:rPr>
          <w:smallCaps/>
        </w:rPr>
        <w:t>Wasser-Energiedosis</w:t>
      </w:r>
      <w:r>
        <w:t xml:space="preserve"> mit </w:t>
      </w:r>
      <w:r w:rsidRPr="00307ACC">
        <w:rPr>
          <w:smallCaps/>
        </w:rPr>
        <w:t>Ionisationskammern</w:t>
      </w:r>
      <w:r>
        <w:t xml:space="preserve"> entweder durch einen </w:t>
      </w:r>
      <w:r w:rsidRPr="00401475">
        <w:rPr>
          <w:smallCaps/>
        </w:rPr>
        <w:t>Störungsfaktor</w:t>
      </w:r>
      <w:r>
        <w:t xml:space="preserve"> (üblicherweise mit </w:t>
      </w:r>
      <m:oMath>
        <m:sSub>
          <m:sSubPr>
            <m:ctrlPr>
              <w:rPr>
                <w:rFonts w:ascii="Cambria Math" w:hAnsi="Cambria Math"/>
                <w:i/>
              </w:rPr>
            </m:ctrlPr>
          </m:sSubPr>
          <m:e>
            <m:r>
              <w:rPr>
                <w:rFonts w:ascii="Cambria Math" w:hAnsi="Cambria Math"/>
              </w:rPr>
              <m:t>p</m:t>
            </m:r>
          </m:e>
          <m:sub>
            <m:r>
              <m:rPr>
                <m:nor/>
              </m:rPr>
              <w:rPr>
                <w:rFonts w:ascii="Cambria Math" w:hAnsi="Cambria Math"/>
              </w:rPr>
              <m:t>dis</m:t>
            </m:r>
          </m:sub>
        </m:sSub>
      </m:oMath>
      <w:r>
        <w:t xml:space="preserve"> bezeichnet) oder durch </w:t>
      </w:r>
      <w:r w:rsidR="00247B26">
        <w:t xml:space="preserve">eine Verschiebung des Bezugspunktes der Ionisationskammer </w:t>
      </w:r>
      <w:r w:rsidR="00725532">
        <w:t xml:space="preserve">gegenüber dem Messort </w:t>
      </w:r>
      <w:r w:rsidR="00247B26">
        <w:t>im Phantom berücksichtigt werden.</w:t>
      </w:r>
      <w:r>
        <w:t xml:space="preserve"> In dieser Norm wird der </w:t>
      </w:r>
      <w:r w:rsidRPr="00307ACC">
        <w:rPr>
          <w:smallCaps/>
        </w:rPr>
        <w:t>Gradienteneffekt</w:t>
      </w:r>
      <w:r>
        <w:t xml:space="preserve"> durch die in </w:t>
      </w:r>
      <w:r w:rsidR="00E43123">
        <w:fldChar w:fldCharType="begin"/>
      </w:r>
      <w:r>
        <w:instrText xml:space="preserve"> REF _Ref316456176 \r \h </w:instrText>
      </w:r>
      <w:r w:rsidR="00E43123">
        <w:fldChar w:fldCharType="separate"/>
      </w:r>
      <w:r>
        <w:t>6.2</w:t>
      </w:r>
      <w:r w:rsidR="00E43123">
        <w:fldChar w:fldCharType="end"/>
      </w:r>
      <w:r>
        <w:t xml:space="preserve"> angegebene </w:t>
      </w:r>
      <w:r w:rsidRPr="00307ACC">
        <w:rPr>
          <w:smallCaps/>
        </w:rPr>
        <w:t>Positionierungsvorschrift</w:t>
      </w:r>
      <w:r>
        <w:t xml:space="preserve"> berücksichtigt</w:t>
      </w:r>
      <w:r w:rsidR="00247B26">
        <w:t xml:space="preserve">, </w:t>
      </w:r>
      <w:r w:rsidR="00725532">
        <w:t>durch die festgelegt ist, dass</w:t>
      </w:r>
      <w:r w:rsidR="00247B26">
        <w:t xml:space="preserve"> der </w:t>
      </w:r>
      <w:r w:rsidR="00247B26" w:rsidRPr="00307ACC">
        <w:rPr>
          <w:smallCaps/>
        </w:rPr>
        <w:t>effektive Messpunkt</w:t>
      </w:r>
      <w:r w:rsidR="00247B26">
        <w:t xml:space="preserve"> </w:t>
      </w:r>
      <w:r w:rsidR="00725532">
        <w:t xml:space="preserve">der Ionisationskammer </w:t>
      </w:r>
      <w:r w:rsidR="00247B26">
        <w:t>am Messort positioniert wird</w:t>
      </w:r>
      <w:r>
        <w:t>.</w:t>
      </w:r>
    </w:p>
    <w:p w:rsidR="0028533E" w:rsidRDefault="00401475" w:rsidP="0028533E">
      <w:pPr>
        <w:pStyle w:val="TermNum"/>
      </w:pPr>
      <w:r>
        <w:t>3.13</w:t>
      </w:r>
    </w:p>
    <w:p w:rsidR="0084054C" w:rsidRDefault="00041126" w:rsidP="00E73DE9">
      <w:pPr>
        <w:pStyle w:val="Terms"/>
      </w:pPr>
      <w:r>
        <w:t>Halbwerttiefe</w:t>
      </w:r>
    </w:p>
    <w:p w:rsidR="0028533E" w:rsidRPr="0028533E" w:rsidRDefault="00E43123" w:rsidP="0028533E">
      <w:pPr>
        <w:pStyle w:val="Terms"/>
        <w:rPr>
          <w:rFonts w:ascii="Cambria Math" w:hAnsi="Cambria Math" w:hint="eastAsia"/>
          <w:bCs/>
          <w:i/>
          <w:iCs/>
        </w:rPr>
      </w:pPr>
      <m:oMathPara>
        <m:oMathParaPr>
          <m:jc m:val="left"/>
        </m:oMathParaPr>
        <m:oMath>
          <m:sSub>
            <m:sSubPr>
              <m:ctrlPr>
                <w:rPr>
                  <w:rFonts w:ascii="Cambria Math" w:hAnsi="Cambria Math"/>
                  <w:bCs/>
                  <w:i/>
                  <w:iCs/>
                </w:rPr>
              </m:ctrlPr>
            </m:sSubPr>
            <m:e>
              <m:r>
                <m:rPr>
                  <m:sty m:val="bi"/>
                </m:rPr>
                <w:rPr>
                  <w:rFonts w:ascii="Cambria Math" w:hAnsi="Cambria Math"/>
                </w:rPr>
                <m:t>R</m:t>
              </m:r>
            </m:e>
            <m:sub>
              <m:r>
                <m:rPr>
                  <m:sty m:val="bi"/>
                </m:rPr>
                <w:rPr>
                  <w:rFonts w:ascii="Cambria Math" w:hAnsi="Cambria Math"/>
                </w:rPr>
                <m:t>50</m:t>
              </m:r>
            </m:sub>
          </m:sSub>
        </m:oMath>
      </m:oMathPara>
    </w:p>
    <w:p w:rsidR="00B9600A" w:rsidRDefault="00041126" w:rsidP="00B9600A">
      <w:pPr>
        <w:pStyle w:val="Definition"/>
      </w:pPr>
      <w:r w:rsidRPr="00235610">
        <w:t xml:space="preserve">Tiefe in Wasser, </w:t>
      </w:r>
      <w:r w:rsidR="0028533E">
        <w:t xml:space="preserve">in </w:t>
      </w:r>
      <w:r w:rsidRPr="00235610">
        <w:t xml:space="preserve">der </w:t>
      </w:r>
      <w:r w:rsidR="0028533E">
        <w:t xml:space="preserve">unter gegebenen Messbedingungen </w:t>
      </w:r>
      <w:r w:rsidRPr="00235610">
        <w:t xml:space="preserve">die </w:t>
      </w:r>
      <w:r w:rsidRPr="00235610">
        <w:rPr>
          <w:smallCaps/>
        </w:rPr>
        <w:t>Wasser</w:t>
      </w:r>
      <w:r w:rsidRPr="00235610">
        <w:rPr>
          <w:smallCaps/>
        </w:rPr>
        <w:noBreakHyphen/>
        <w:t>Energiedosis</w:t>
      </w:r>
      <w:r w:rsidRPr="00235610">
        <w:t xml:space="preserve"> 50 % </w:t>
      </w:r>
      <w:r w:rsidR="0028533E">
        <w:t>d</w:t>
      </w:r>
      <w:r w:rsidRPr="00235610">
        <w:t xml:space="preserve">es Maximalwertes </w:t>
      </w:r>
      <w:r w:rsidR="0028533E">
        <w:t xml:space="preserve">der </w:t>
      </w:r>
      <w:r w:rsidR="0028533E" w:rsidRPr="0028533E">
        <w:rPr>
          <w:smallCaps/>
        </w:rPr>
        <w:t>Tiefendosisverteilung</w:t>
      </w:r>
      <w:r w:rsidR="0028533E">
        <w:t xml:space="preserve"> beträgt</w:t>
      </w:r>
    </w:p>
    <w:p w:rsidR="00E73DE9" w:rsidRDefault="0028533E" w:rsidP="0028533E">
      <w:pPr>
        <w:pStyle w:val="Note"/>
      </w:pPr>
      <w:r>
        <w:lastRenderedPageBreak/>
        <w:t>Anmerkung 1 zum Begriff:</w:t>
      </w:r>
      <w:r>
        <w:tab/>
        <w:t>Die Halbwerttiefe dient zur Charakterisierung der Strahlungsqualität bei Elektronenstrahlung.</w:t>
      </w:r>
    </w:p>
    <w:p w:rsidR="0028533E" w:rsidRDefault="0028533E" w:rsidP="0028533E">
      <w:r>
        <w:t>[QUELLE: DIN 680</w:t>
      </w:r>
      <w:r w:rsidR="00562BC7">
        <w:t>9</w:t>
      </w:r>
      <w:r>
        <w:t>-1:</w:t>
      </w:r>
      <w:r w:rsidR="00562BC7">
        <w:t>2010-03, Anmerkung 1 modifiziert, Anmerkung 2 gelöscht</w:t>
      </w:r>
      <w:r>
        <w:t>]</w:t>
      </w:r>
    </w:p>
    <w:p w:rsidR="00037206" w:rsidRDefault="00401475" w:rsidP="00037206">
      <w:pPr>
        <w:pStyle w:val="TermNum"/>
      </w:pPr>
      <w:r>
        <w:t>3.14</w:t>
      </w:r>
    </w:p>
    <w:p w:rsidR="00037206" w:rsidRDefault="00037206" w:rsidP="00037206">
      <w:pPr>
        <w:pStyle w:val="Terms"/>
      </w:pPr>
      <w:r>
        <w:t>Hohlraumeffekt</w:t>
      </w:r>
    </w:p>
    <w:p w:rsidR="00600099" w:rsidRDefault="00DC746B" w:rsidP="00DC746B">
      <w:pPr>
        <w:pStyle w:val="Definition"/>
      </w:pPr>
      <w:r>
        <w:t>Störung de</w:t>
      </w:r>
      <w:r w:rsidR="0064291A">
        <w:t>r</w:t>
      </w:r>
      <w:r>
        <w:t xml:space="preserve"> </w:t>
      </w:r>
      <w:r w:rsidR="0064291A">
        <w:t>Elektronenfluenz</w:t>
      </w:r>
      <w:r>
        <w:t xml:space="preserve"> </w:t>
      </w:r>
      <w:r w:rsidR="00116C2D">
        <w:t>innerhalb und außerhalb des Messvolumens sowie</w:t>
      </w:r>
      <w:r>
        <w:t xml:space="preserve"> der Energiedeposition im Messvolumen einer Ionisationkammer infolge </w:t>
      </w:r>
      <w:r w:rsidR="00671494">
        <w:t>d</w:t>
      </w:r>
      <w:r>
        <w:t xml:space="preserve">er </w:t>
      </w:r>
      <w:r w:rsidR="00116C2D">
        <w:t>Anwesenheit der Ionisationskammer</w:t>
      </w:r>
      <w:r w:rsidR="00600099">
        <w:t xml:space="preserve"> </w:t>
      </w:r>
      <w:r w:rsidR="00116C2D">
        <w:t>im Umgebungsmedium</w:t>
      </w:r>
    </w:p>
    <w:p w:rsidR="00116C2D" w:rsidRDefault="00671494" w:rsidP="00671494">
      <w:pPr>
        <w:pStyle w:val="Note"/>
        <w:rPr>
          <w:smallCaps/>
        </w:rPr>
      </w:pPr>
      <w:r>
        <w:t>Anmerkung 1 zum Begriff:</w:t>
      </w:r>
      <w:r w:rsidR="00116C2D">
        <w:tab/>
      </w:r>
      <w:r w:rsidR="00B41F36">
        <w:t xml:space="preserve">Der </w:t>
      </w:r>
      <w:r w:rsidR="00B41F36" w:rsidRPr="00671494">
        <w:rPr>
          <w:smallCaps/>
        </w:rPr>
        <w:t>Hohlraumeffekt</w:t>
      </w:r>
      <w:r w:rsidR="00B41F36">
        <w:t xml:space="preserve"> ist ein Bestandteil des </w:t>
      </w:r>
      <w:r w:rsidR="00B41F36" w:rsidRPr="00671494">
        <w:rPr>
          <w:smallCaps/>
        </w:rPr>
        <w:t>Volumeneffektes</w:t>
      </w:r>
      <w:r w:rsidR="00B41F36">
        <w:rPr>
          <w:smallCaps/>
        </w:rPr>
        <w:t>.</w:t>
      </w:r>
    </w:p>
    <w:p w:rsidR="00B41F36" w:rsidRPr="00B41F36" w:rsidRDefault="00B41F36" w:rsidP="00B41F36">
      <w:r w:rsidRPr="00B41F36">
        <w:rPr>
          <w:sz w:val="18"/>
          <w:szCs w:val="18"/>
        </w:rPr>
        <w:t>Anmerkung 2 zum Begriff:</w:t>
      </w:r>
      <w:r w:rsidRPr="00B41F36">
        <w:rPr>
          <w:sz w:val="18"/>
          <w:szCs w:val="18"/>
        </w:rPr>
        <w:tab/>
        <w:t xml:space="preserve">Der </w:t>
      </w:r>
      <w:r w:rsidRPr="00B41F36">
        <w:rPr>
          <w:smallCaps/>
          <w:sz w:val="18"/>
          <w:szCs w:val="18"/>
        </w:rPr>
        <w:t>Hohlraumeffekt</w:t>
      </w:r>
      <w:r w:rsidRPr="00B41F36">
        <w:rPr>
          <w:sz w:val="18"/>
          <w:szCs w:val="18"/>
        </w:rPr>
        <w:t xml:space="preserve"> umfasst den Einfluss der Abmessungen der </w:t>
      </w:r>
      <w:r w:rsidRPr="00B41F36">
        <w:rPr>
          <w:smallCaps/>
          <w:sz w:val="18"/>
          <w:szCs w:val="18"/>
        </w:rPr>
        <w:t>Ionisationskammer</w:t>
      </w:r>
      <w:r w:rsidRPr="00B41F36">
        <w:rPr>
          <w:sz w:val="18"/>
          <w:szCs w:val="18"/>
        </w:rPr>
        <w:t xml:space="preserve"> auf die Produktion, den Transport und die Energiedeposition der Sekundärelektronen im Messvolumen</w:t>
      </w:r>
      <w:r>
        <w:rPr>
          <w:sz w:val="18"/>
          <w:szCs w:val="18"/>
        </w:rPr>
        <w:t>.</w:t>
      </w:r>
    </w:p>
    <w:p w:rsidR="00037206" w:rsidRPr="00037206" w:rsidRDefault="00B41F36" w:rsidP="00671494">
      <w:pPr>
        <w:pStyle w:val="Note"/>
      </w:pPr>
      <w:r w:rsidRPr="00B41F36">
        <w:rPr>
          <w:szCs w:val="18"/>
        </w:rPr>
        <w:t xml:space="preserve">Anmerkung </w:t>
      </w:r>
      <w:r>
        <w:rPr>
          <w:szCs w:val="18"/>
        </w:rPr>
        <w:t>3</w:t>
      </w:r>
      <w:r w:rsidRPr="00B41F36">
        <w:rPr>
          <w:szCs w:val="18"/>
        </w:rPr>
        <w:t xml:space="preserve"> zum Begriff:</w:t>
      </w:r>
      <w:r>
        <w:rPr>
          <w:szCs w:val="18"/>
        </w:rPr>
        <w:tab/>
      </w:r>
      <w:r w:rsidR="00671494">
        <w:t xml:space="preserve">Der </w:t>
      </w:r>
      <w:r w:rsidR="00671494">
        <w:rPr>
          <w:smallCaps/>
        </w:rPr>
        <w:t>Hohlraum</w:t>
      </w:r>
      <w:r w:rsidR="00671494" w:rsidRPr="00307ACC">
        <w:rPr>
          <w:smallCaps/>
        </w:rPr>
        <w:t>effekt</w:t>
      </w:r>
      <w:r w:rsidR="00671494">
        <w:t xml:space="preserve"> wird bei der Messung der </w:t>
      </w:r>
      <w:r w:rsidR="00671494" w:rsidRPr="00307ACC">
        <w:rPr>
          <w:smallCaps/>
        </w:rPr>
        <w:t>Wasser-Energiedosis</w:t>
      </w:r>
      <w:r w:rsidR="00671494">
        <w:t xml:space="preserve"> mit </w:t>
      </w:r>
      <w:r w:rsidR="00671494" w:rsidRPr="00307ACC">
        <w:rPr>
          <w:smallCaps/>
        </w:rPr>
        <w:t>Ionisationskammern</w:t>
      </w:r>
      <w:r w:rsidR="00671494">
        <w:t xml:space="preserve"> durch den </w:t>
      </w:r>
      <w:r w:rsidR="00671494" w:rsidRPr="00401475">
        <w:rPr>
          <w:smallCaps/>
        </w:rPr>
        <w:t>Störungsfaktor</w:t>
      </w:r>
      <w:r w:rsidR="00671494">
        <w:t xml:space="preserve"> </w:t>
      </w:r>
      <m:oMath>
        <m:sSub>
          <m:sSubPr>
            <m:ctrlPr>
              <w:rPr>
                <w:rFonts w:ascii="Cambria Math" w:hAnsi="Cambria Math"/>
                <w:i/>
              </w:rPr>
            </m:ctrlPr>
          </m:sSubPr>
          <m:e>
            <m:r>
              <w:rPr>
                <w:rFonts w:ascii="Cambria Math" w:hAnsi="Cambria Math"/>
              </w:rPr>
              <m:t>p</m:t>
            </m:r>
          </m:e>
          <m:sub>
            <m:r>
              <m:rPr>
                <m:nor/>
              </m:rPr>
              <w:rPr>
                <w:rFonts w:ascii="Cambria Math" w:hAnsi="Cambria Math"/>
              </w:rPr>
              <m:t>cav</m:t>
            </m:r>
          </m:sub>
        </m:sSub>
      </m:oMath>
      <w:r w:rsidR="00671494">
        <w:t xml:space="preserve"> berücksichtigt, der in den </w:t>
      </w:r>
      <w:r w:rsidR="00671494" w:rsidRPr="00B41F36">
        <w:rPr>
          <w:smallCaps/>
        </w:rPr>
        <w:t>Korrektionsfaktor</w:t>
      </w:r>
      <w:r w:rsidR="00671494">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w:t>
      </w:r>
      <w:r w:rsidR="00671494">
        <w:t xml:space="preserve">zur Berücksichtigung des Einflusses der </w:t>
      </w:r>
      <w:r w:rsidR="00671494" w:rsidRPr="00B41F36">
        <w:rPr>
          <w:smallCaps/>
        </w:rPr>
        <w:t>Strahlungsqualität</w:t>
      </w:r>
      <w:r w:rsidR="00671494">
        <w:t xml:space="preserve"> </w:t>
      </w:r>
      <w:r>
        <w:t xml:space="preserve">unter </w:t>
      </w:r>
      <w:r w:rsidRPr="00B41F36">
        <w:rPr>
          <w:smallCaps/>
        </w:rPr>
        <w:t>Referenzbedingungen</w:t>
      </w:r>
      <w:r>
        <w:t xml:space="preserve"> sowie in den Korrektionsfaktor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t xml:space="preserve"> zur Berücksichtigung des Einflusses</w:t>
      </w:r>
      <w:r w:rsidR="00E2084D">
        <w:t xml:space="preserve"> </w:t>
      </w:r>
      <w:r>
        <w:t>von Nicht-Referenzbedingungen eingeht</w:t>
      </w:r>
      <w:r w:rsidR="00671494">
        <w:t>..</w:t>
      </w:r>
    </w:p>
    <w:p w:rsidR="00A2080A" w:rsidRPr="00283AA8" w:rsidRDefault="00A2080A" w:rsidP="00A2080A">
      <w:pPr>
        <w:pStyle w:val="TermNum"/>
      </w:pPr>
      <w:r w:rsidRPr="00283AA8">
        <w:t>3.</w:t>
      </w:r>
      <w:r w:rsidR="00E91EF6">
        <w:t>1</w:t>
      </w:r>
      <w:r w:rsidR="00401475">
        <w:t>5</w:t>
      </w:r>
    </w:p>
    <w:p w:rsidR="00A2080A" w:rsidRPr="00283AA8" w:rsidRDefault="00A2080A" w:rsidP="00A2080A">
      <w:pPr>
        <w:pStyle w:val="Terms"/>
      </w:pPr>
      <w:r w:rsidRPr="00283AA8">
        <w:t>Ionisationsdosimeter</w:t>
      </w:r>
    </w:p>
    <w:p w:rsidR="00A2080A" w:rsidRPr="00283AA8" w:rsidRDefault="00A2080A" w:rsidP="00C046DD">
      <w:pPr>
        <w:pStyle w:val="Definition"/>
        <w:spacing w:after="180"/>
      </w:pPr>
      <w:r w:rsidRPr="00283AA8">
        <w:t>Dosis</w:t>
      </w:r>
      <w:r w:rsidR="00386006" w:rsidRPr="00283AA8">
        <w:noBreakHyphen/>
      </w:r>
      <w:r w:rsidRPr="00283AA8">
        <w:t xml:space="preserve"> oder Dosisleistungsmessgerät, das aus einer </w:t>
      </w:r>
      <w:r w:rsidRPr="00283AA8">
        <w:rPr>
          <w:smallCaps/>
        </w:rPr>
        <w:t>Ionisationskammer</w:t>
      </w:r>
      <w:r w:rsidRPr="00283AA8">
        <w:t xml:space="preserve"> mit angeschlossener Mess</w:t>
      </w:r>
      <w:r w:rsidRPr="00283AA8">
        <w:softHyphen/>
        <w:t>vor</w:t>
      </w:r>
      <w:r w:rsidRPr="00283AA8">
        <w:softHyphen/>
        <w:t>richtung für Strom oder Ladung besteht</w:t>
      </w:r>
    </w:p>
    <w:p w:rsidR="00A2080A" w:rsidRPr="00283AA8" w:rsidRDefault="00A2080A" w:rsidP="00A2080A">
      <w:pPr>
        <w:pStyle w:val="TermNum"/>
      </w:pPr>
      <w:r w:rsidRPr="00283AA8">
        <w:t>3.1</w:t>
      </w:r>
      <w:r w:rsidR="00401475">
        <w:t>6</w:t>
      </w:r>
    </w:p>
    <w:p w:rsidR="00A2080A" w:rsidRDefault="00A2080A" w:rsidP="00A2080A">
      <w:pPr>
        <w:pStyle w:val="Terms"/>
      </w:pPr>
      <w:r w:rsidRPr="00283AA8">
        <w:t>Ionisationskammer</w:t>
      </w:r>
    </w:p>
    <w:p w:rsidR="00A2080A" w:rsidRPr="00283AA8" w:rsidRDefault="00A2080A" w:rsidP="00C046DD">
      <w:pPr>
        <w:pStyle w:val="Definition"/>
        <w:spacing w:after="180"/>
      </w:pPr>
      <w:r w:rsidRPr="00283AA8">
        <w:t xml:space="preserve">Detektor für ionisierende Strahlung, bestehend aus einer luftgefüllten Kammer, in der ein elektrisches Feld anliegt, das keine Gasverstärkung bewirkt und das an den Elektroden die Ladungen sammelt, die sich aus den im Messvolumen des Detektors durch </w:t>
      </w:r>
      <w:r w:rsidRPr="0028533E">
        <w:rPr>
          <w:smallCaps/>
        </w:rPr>
        <w:t>ionisierende Strahlung</w:t>
      </w:r>
      <w:r w:rsidRPr="00283AA8">
        <w:t xml:space="preserve"> erzeugten Ionen und Elektro</w:t>
      </w:r>
      <w:r w:rsidRPr="00283AA8">
        <w:softHyphen/>
      </w:r>
      <w:r w:rsidRPr="00283AA8">
        <w:softHyphen/>
        <w:t>nen ergeben</w:t>
      </w:r>
    </w:p>
    <w:p w:rsidR="00A2080A" w:rsidRPr="00283AA8" w:rsidRDefault="00A2080A" w:rsidP="00C046DD">
      <w:pPr>
        <w:pStyle w:val="Definition"/>
        <w:spacing w:after="180"/>
      </w:pPr>
      <w:bookmarkStart w:id="126" w:name="_Toc3955932"/>
      <w:r w:rsidRPr="00B65A81">
        <w:t>[</w:t>
      </w:r>
      <w:r w:rsidR="0028533E">
        <w:t xml:space="preserve">QUELLE: </w:t>
      </w:r>
      <w:r w:rsidR="00386006" w:rsidRPr="00B65A81">
        <w:t>DIN EN </w:t>
      </w:r>
      <w:r w:rsidRPr="00B65A81">
        <w:t>60731:</w:t>
      </w:r>
      <w:r w:rsidRPr="00945A34">
        <w:t>20</w:t>
      </w:r>
      <w:r w:rsidR="00E21032" w:rsidRPr="00945A34">
        <w:t>14</w:t>
      </w:r>
      <w:r w:rsidR="00386006" w:rsidRPr="00945A34">
        <w:noBreakHyphen/>
      </w:r>
      <w:r w:rsidR="00E21032" w:rsidRPr="00945A34">
        <w:t>10</w:t>
      </w:r>
      <w:r w:rsidRPr="00B65A81">
        <w:t>]</w:t>
      </w:r>
    </w:p>
    <w:p w:rsidR="00A2080A" w:rsidRPr="00283AA8" w:rsidRDefault="00A2080A" w:rsidP="00A2080A">
      <w:pPr>
        <w:pStyle w:val="TermNum"/>
      </w:pPr>
      <w:r w:rsidRPr="00283AA8">
        <w:t>3.1</w:t>
      </w:r>
      <w:r w:rsidR="00401475">
        <w:t>7</w:t>
      </w:r>
    </w:p>
    <w:p w:rsidR="00A2080A" w:rsidRPr="00283AA8" w:rsidRDefault="00A2080A" w:rsidP="00A2080A">
      <w:pPr>
        <w:pStyle w:val="Terms"/>
      </w:pPr>
      <w:r w:rsidRPr="00283AA8">
        <w:t>Kalibrierfaktor</w:t>
      </w:r>
      <w:bookmarkEnd w:id="126"/>
      <w:r w:rsidRPr="00283AA8">
        <w:t xml:space="preserve"> </w:t>
      </w:r>
    </w:p>
    <w:p w:rsidR="00A2080A" w:rsidRPr="00B169DC" w:rsidRDefault="00B169DC" w:rsidP="00A2080A">
      <w:pPr>
        <w:pStyle w:val="Terms"/>
        <w:rPr>
          <w:b w:val="0"/>
        </w:rPr>
      </w:pPr>
      <m:oMathPara>
        <m:oMathParaPr>
          <m:jc m:val="left"/>
        </m:oMathParaPr>
        <m:oMath>
          <m:r>
            <m:rPr>
              <m:sty m:val="bi"/>
            </m:rPr>
            <w:rPr>
              <w:rFonts w:ascii="Cambria Math" w:hAnsi="Cambria Math"/>
            </w:rPr>
            <m:t>N</m:t>
          </m:r>
        </m:oMath>
      </m:oMathPara>
    </w:p>
    <w:p w:rsidR="00136E21" w:rsidRPr="00A82E44" w:rsidRDefault="00136E21" w:rsidP="006D08C1">
      <w:pPr>
        <w:pStyle w:val="Definition"/>
      </w:pPr>
      <w:r>
        <w:t>&lt;</w:t>
      </w:r>
      <w:r w:rsidR="00B169DC" w:rsidRPr="00B169DC">
        <w:rPr>
          <w:smallCaps/>
        </w:rPr>
        <w:t>Ionisationsdosimeter</w:t>
      </w:r>
      <w:r>
        <w:t>&gt; Faktor zur Umrechnung de</w:t>
      </w:r>
      <w:r w:rsidR="004C4DC2">
        <w:t>r</w:t>
      </w:r>
      <w:r>
        <w:t xml:space="preserve"> </w:t>
      </w:r>
      <w:r w:rsidR="00B169DC">
        <w:t xml:space="preserve">unter </w:t>
      </w:r>
      <w:r w:rsidR="00A337F3" w:rsidRPr="00A337F3">
        <w:rPr>
          <w:smallCaps/>
        </w:rPr>
        <w:t xml:space="preserve">Bezugsbedingungen </w:t>
      </w:r>
      <w:r w:rsidR="00B169DC">
        <w:t>erhaltenen</w:t>
      </w:r>
      <w:r w:rsidR="00A337F3" w:rsidRPr="00A337F3">
        <w:rPr>
          <w:smallCaps/>
        </w:rPr>
        <w:t xml:space="preserve"> </w:t>
      </w:r>
      <w:r w:rsidR="00A82E44">
        <w:rPr>
          <w:smallCaps/>
        </w:rPr>
        <w:t xml:space="preserve">unkorrigierten </w:t>
      </w:r>
      <w:r w:rsidR="00A337F3" w:rsidRPr="00A337F3">
        <w:rPr>
          <w:smallCaps/>
        </w:rPr>
        <w:t>Anzeige</w:t>
      </w:r>
      <w:r>
        <w:t xml:space="preserve"> </w:t>
      </w:r>
      <w:r w:rsidR="00A65589">
        <w:t xml:space="preserve">des </w:t>
      </w:r>
      <w:r w:rsidR="00A65589" w:rsidRPr="00A65589">
        <w:rPr>
          <w:smallCaps/>
        </w:rPr>
        <w:t>Ionisationsdosimeters</w:t>
      </w:r>
      <w:r w:rsidR="00A65589">
        <w:t xml:space="preserve"> </w:t>
      </w:r>
      <w:r>
        <w:t xml:space="preserve">in den richtigen Wert der </w:t>
      </w:r>
      <w:r w:rsidR="00A337F3" w:rsidRPr="00A337F3">
        <w:rPr>
          <w:smallCaps/>
        </w:rPr>
        <w:t>Wasser-Energiedosis</w:t>
      </w:r>
      <w:r>
        <w:t xml:space="preserve"> am </w:t>
      </w:r>
      <w:r w:rsidR="0001460F">
        <w:t xml:space="preserve">Ort des </w:t>
      </w:r>
      <w:r w:rsidR="00A337F3" w:rsidRPr="00A337F3">
        <w:rPr>
          <w:smallCaps/>
        </w:rPr>
        <w:t>Bezugspunkt</w:t>
      </w:r>
      <w:r w:rsidR="0001460F">
        <w:rPr>
          <w:smallCaps/>
        </w:rPr>
        <w:t>es</w:t>
      </w:r>
      <w:r w:rsidR="004C4DC2">
        <w:t xml:space="preserve"> der </w:t>
      </w:r>
      <w:r w:rsidR="00A337F3" w:rsidRPr="00A337F3">
        <w:rPr>
          <w:smallCaps/>
        </w:rPr>
        <w:t>Ionisationskammer</w:t>
      </w:r>
      <w:r w:rsidR="00A82E44">
        <w:t xml:space="preserve"> bei Abwesenheit der </w:t>
      </w:r>
      <w:r w:rsidR="00A82E44" w:rsidRPr="00A82E44">
        <w:rPr>
          <w:smallCaps/>
        </w:rPr>
        <w:t>Ionisationskammer</w:t>
      </w:r>
    </w:p>
    <w:p w:rsidR="00203237" w:rsidRDefault="004C4DC2" w:rsidP="00FC15F1">
      <w:pPr>
        <w:pStyle w:val="Definition"/>
      </w:pPr>
      <w:r>
        <w:t>&lt;</w:t>
      </w:r>
      <w:r w:rsidRPr="00B169DC">
        <w:rPr>
          <w:smallCaps/>
        </w:rPr>
        <w:t>Ionisationskammer</w:t>
      </w:r>
      <w:r>
        <w:t xml:space="preserve">&gt; Faktor </w:t>
      </w:r>
      <w:r w:rsidR="0001460F">
        <w:t>zur Umrechnung der</w:t>
      </w:r>
      <w:r>
        <w:t xml:space="preserve"> </w:t>
      </w:r>
      <w:r w:rsidR="00B169DC">
        <w:t>unter</w:t>
      </w:r>
      <w:r>
        <w:t xml:space="preserve"> </w:t>
      </w:r>
      <w:r w:rsidR="00A337F3" w:rsidRPr="00A337F3">
        <w:rPr>
          <w:smallCaps/>
        </w:rPr>
        <w:t xml:space="preserve">Bezugsbedingungen </w:t>
      </w:r>
      <w:r w:rsidR="00532D7C">
        <w:t>gemessenen</w:t>
      </w:r>
      <w:r>
        <w:t xml:space="preserve"> Ionisationsladung</w:t>
      </w:r>
      <w:r w:rsidR="0001460F">
        <w:t xml:space="preserve"> oder des</w:t>
      </w:r>
      <w:r>
        <w:t xml:space="preserve"> Ionisationsstrom</w:t>
      </w:r>
      <w:r w:rsidR="0001460F">
        <w:t>s</w:t>
      </w:r>
      <w:r>
        <w:t xml:space="preserve"> auf den richtigen Wert der </w:t>
      </w:r>
      <w:r w:rsidR="00A337F3" w:rsidRPr="00A337F3">
        <w:rPr>
          <w:smallCaps/>
        </w:rPr>
        <w:t>Wasser-Energiedosis</w:t>
      </w:r>
      <w:r>
        <w:t xml:space="preserve"> bzw. </w:t>
      </w:r>
      <w:r w:rsidR="00A337F3" w:rsidRPr="00A337F3">
        <w:rPr>
          <w:smallCaps/>
        </w:rPr>
        <w:t>Wasser-Energiedosisleistung</w:t>
      </w:r>
      <w:r>
        <w:t xml:space="preserve"> </w:t>
      </w:r>
      <w:r w:rsidR="0001460F">
        <w:t xml:space="preserve">am Ort des </w:t>
      </w:r>
      <w:r w:rsidR="00A337F3" w:rsidRPr="00A337F3">
        <w:rPr>
          <w:smallCaps/>
        </w:rPr>
        <w:t>Bezugspunktes</w:t>
      </w:r>
      <w:r w:rsidR="0001460F">
        <w:t xml:space="preserve"> der </w:t>
      </w:r>
      <w:r w:rsidR="00A337F3" w:rsidRPr="00A337F3">
        <w:rPr>
          <w:smallCaps/>
        </w:rPr>
        <w:t>Ionisationskammer</w:t>
      </w:r>
      <w:r w:rsidR="00A82E44">
        <w:t xml:space="preserve"> bei Abwesenheit der </w:t>
      </w:r>
      <w:r w:rsidR="00A82E44" w:rsidRPr="00A82E44">
        <w:rPr>
          <w:smallCaps/>
        </w:rPr>
        <w:t>Ionisationskammer</w:t>
      </w:r>
    </w:p>
    <w:p w:rsidR="00203237" w:rsidRDefault="004C4DC2" w:rsidP="003B4F51">
      <w:pPr>
        <w:pStyle w:val="Note"/>
      </w:pPr>
      <w:r>
        <w:t>A</w:t>
      </w:r>
      <w:r w:rsidR="00A65589">
        <w:t>nmerkung</w:t>
      </w:r>
      <w:r>
        <w:t xml:space="preserve"> </w:t>
      </w:r>
      <w:r w:rsidR="00577406">
        <w:t xml:space="preserve">1 </w:t>
      </w:r>
      <w:r>
        <w:t>zum Begriff</w:t>
      </w:r>
      <w:r w:rsidR="00A65589">
        <w:t>:</w:t>
      </w:r>
      <w:r w:rsidR="003B4F51">
        <w:tab/>
      </w:r>
      <w:r>
        <w:t>D</w:t>
      </w:r>
      <w:r w:rsidR="0001460F">
        <w:t xml:space="preserve">er </w:t>
      </w:r>
      <w:r w:rsidR="0001460F" w:rsidRPr="003B4F51">
        <w:rPr>
          <w:smallCaps/>
        </w:rPr>
        <w:t>Kalibrierfaktor</w:t>
      </w:r>
      <w:r>
        <w:t xml:space="preserve"> ist der Kehrwert des </w:t>
      </w:r>
      <w:r w:rsidRPr="003B4F51">
        <w:rPr>
          <w:smallCaps/>
        </w:rPr>
        <w:t>Ansprechvermögens</w:t>
      </w:r>
      <w:r>
        <w:t xml:space="preserve"> unter </w:t>
      </w:r>
      <w:r w:rsidRPr="003B4F51">
        <w:rPr>
          <w:smallCaps/>
        </w:rPr>
        <w:t>Bezugsbedingungen</w:t>
      </w:r>
      <w:r>
        <w:t>.</w:t>
      </w:r>
    </w:p>
    <w:p w:rsidR="00203237" w:rsidRDefault="00A65589" w:rsidP="003B4F51">
      <w:pPr>
        <w:pStyle w:val="Note"/>
      </w:pPr>
      <w:r>
        <w:t xml:space="preserve">Anmerkung </w:t>
      </w:r>
      <w:r w:rsidR="009D34BE">
        <w:t>2 zum Begriff</w:t>
      </w:r>
      <w:r>
        <w:t>:</w:t>
      </w:r>
      <w:r w:rsidR="000F6961">
        <w:tab/>
      </w:r>
      <w:r w:rsidR="00A337F3" w:rsidRPr="003B4F51">
        <w:t>Wenn</w:t>
      </w:r>
      <w:r w:rsidR="003B4F51">
        <w:t xml:space="preserve"> die </w:t>
      </w:r>
      <w:r w:rsidR="003B4F51" w:rsidRPr="003B4F51">
        <w:rPr>
          <w:smallCaps/>
        </w:rPr>
        <w:t>Ionisationskammer</w:t>
      </w:r>
      <w:r w:rsidR="003B4F51">
        <w:t xml:space="preserve"> und das Anzeigegerät separat kalibriert wurden, </w:t>
      </w:r>
      <w:r w:rsidR="00A337F3" w:rsidRPr="003B4F51">
        <w:t xml:space="preserve">dann ergibt sich der </w:t>
      </w:r>
      <w:r w:rsidR="00A337F3" w:rsidRPr="003B4F51">
        <w:rPr>
          <w:smallCaps/>
        </w:rPr>
        <w:t>Kalibrierfaktor</w:t>
      </w:r>
      <w:r w:rsidR="00A337F3" w:rsidRPr="003B4F51">
        <w:t xml:space="preserve"> des </w:t>
      </w:r>
      <w:r w:rsidR="000F6961" w:rsidRPr="000F6961">
        <w:rPr>
          <w:smallCaps/>
        </w:rPr>
        <w:t>Ionisationsd</w:t>
      </w:r>
      <w:r w:rsidR="00A337F3" w:rsidRPr="000F6961">
        <w:rPr>
          <w:smallCaps/>
        </w:rPr>
        <w:t>osimeters</w:t>
      </w:r>
      <w:r w:rsidR="00A337F3" w:rsidRPr="003B4F51">
        <w:t xml:space="preserve"> als Produkt der </w:t>
      </w:r>
      <w:r w:rsidR="00A337F3" w:rsidRPr="000F6961">
        <w:rPr>
          <w:smallCaps/>
        </w:rPr>
        <w:t>Kalibrierfaktoren</w:t>
      </w:r>
      <w:r w:rsidR="00A337F3" w:rsidRPr="003B4F51">
        <w:t xml:space="preserve"> der </w:t>
      </w:r>
      <w:r w:rsidR="00A337F3" w:rsidRPr="000F6961">
        <w:rPr>
          <w:smallCaps/>
        </w:rPr>
        <w:t xml:space="preserve">Ionisationskammer </w:t>
      </w:r>
      <w:r w:rsidR="00A337F3" w:rsidRPr="003B4F51">
        <w:t>und des Anzeigegerätes.</w:t>
      </w:r>
    </w:p>
    <w:p w:rsidR="000F6961" w:rsidRDefault="00A82E44" w:rsidP="000F6961">
      <w:pPr>
        <w:pStyle w:val="Note"/>
      </w:pPr>
      <w:r>
        <w:t xml:space="preserve">Anmerkung </w:t>
      </w:r>
      <w:r w:rsidR="000F6961">
        <w:t>3 zum Begriff</w:t>
      </w:r>
      <w:r>
        <w:t>:</w:t>
      </w:r>
      <w:r w:rsidR="000F6961">
        <w:tab/>
        <w:t>I</w:t>
      </w:r>
      <w:r w:rsidR="000F6961" w:rsidRPr="000F6961">
        <w:t xml:space="preserve">m </w:t>
      </w:r>
      <w:r w:rsidR="000F6961">
        <w:t>F</w:t>
      </w:r>
      <w:r w:rsidR="000F6961" w:rsidRPr="000F6961">
        <w:t xml:space="preserve">olgenden </w:t>
      </w:r>
      <w:r w:rsidR="000F6961">
        <w:t xml:space="preserve">ist mit der Bezeichnung </w:t>
      </w:r>
      <w:r w:rsidR="000F6961" w:rsidRPr="000F6961">
        <w:rPr>
          <w:smallCaps/>
        </w:rPr>
        <w:t>Kalibrierfaktor</w:t>
      </w:r>
      <w:r w:rsidR="000F6961">
        <w:t xml:space="preserve"> stets der </w:t>
      </w:r>
      <w:r w:rsidR="000F6961" w:rsidRPr="000F6961">
        <w:rPr>
          <w:smallCaps/>
        </w:rPr>
        <w:t>Kalibrierfaktor</w:t>
      </w:r>
      <w:r w:rsidR="000F6961">
        <w:t xml:space="preserve"> für das </w:t>
      </w:r>
      <w:r w:rsidR="000F6961" w:rsidRPr="000F6961">
        <w:rPr>
          <w:smallCaps/>
        </w:rPr>
        <w:t>Ionisationsdosimeter</w:t>
      </w:r>
      <w:r w:rsidR="000F6961">
        <w:t xml:space="preserve"> gemeint.</w:t>
      </w:r>
    </w:p>
    <w:p w:rsidR="00A2080A" w:rsidRPr="00283AA8" w:rsidRDefault="00A2080A" w:rsidP="00A2080A">
      <w:pPr>
        <w:pStyle w:val="TermNum"/>
      </w:pPr>
      <w:r w:rsidRPr="00283AA8">
        <w:t>3.1</w:t>
      </w:r>
      <w:r w:rsidR="00401475">
        <w:t>8</w:t>
      </w:r>
    </w:p>
    <w:p w:rsidR="00A2080A" w:rsidRPr="00283AA8" w:rsidRDefault="00A2080A" w:rsidP="00A2080A">
      <w:pPr>
        <w:pStyle w:val="Terms"/>
      </w:pPr>
      <w:r w:rsidRPr="00283AA8">
        <w:t>Kompaktkammer</w:t>
      </w:r>
    </w:p>
    <w:p w:rsidR="00B55F0B" w:rsidRPr="00283AA8" w:rsidRDefault="00A2080A" w:rsidP="00C046DD">
      <w:pPr>
        <w:pStyle w:val="Definition"/>
        <w:spacing w:after="180"/>
      </w:pPr>
      <w:r w:rsidRPr="00283AA8">
        <w:rPr>
          <w:smallCaps/>
        </w:rPr>
        <w:t>Ionisationskammer</w:t>
      </w:r>
      <w:r w:rsidRPr="00283AA8">
        <w:t xml:space="preserve"> mit einem Messvolumen von typischerweise 0,01 cm</w:t>
      </w:r>
      <w:r w:rsidR="00145F4D">
        <w:rPr>
          <w:vertAlign w:val="superscript"/>
        </w:rPr>
        <w:t>3</w:t>
      </w:r>
      <w:r w:rsidR="00145F4D" w:rsidRPr="00283AA8">
        <w:t xml:space="preserve"> </w:t>
      </w:r>
      <w:r w:rsidRPr="00283AA8">
        <w:t>bis 1,0 cm</w:t>
      </w:r>
      <w:r w:rsidR="00145F4D">
        <w:rPr>
          <w:vertAlign w:val="superscript"/>
        </w:rPr>
        <w:t>3</w:t>
      </w:r>
      <w:r w:rsidR="00145F4D" w:rsidRPr="00283AA8">
        <w:t xml:space="preserve">, </w:t>
      </w:r>
      <w:r w:rsidR="00B55F0B" w:rsidRPr="00283AA8">
        <w:rPr>
          <w:rFonts w:cs="Arial"/>
        </w:rPr>
        <w:t xml:space="preserve">das von einer festen äußeren Elektrode begrenzt wird, </w:t>
      </w:r>
      <w:r w:rsidR="000367B4">
        <w:rPr>
          <w:rFonts w:cs="Arial"/>
        </w:rPr>
        <w:t xml:space="preserve">die </w:t>
      </w:r>
      <w:r w:rsidR="00B55F0B" w:rsidRPr="00283AA8">
        <w:rPr>
          <w:rFonts w:cs="Arial"/>
        </w:rPr>
        <w:t>an einem Stiel befestigt ist und üblicherweise symmetrisch zur Achse des Stiels angeordnet ist</w:t>
      </w:r>
      <w:r w:rsidR="00B55F0B" w:rsidRPr="00283AA8" w:rsidDel="00B55F0B">
        <w:t xml:space="preserve"> </w:t>
      </w:r>
    </w:p>
    <w:p w:rsidR="00A2080A" w:rsidRPr="00283AA8" w:rsidRDefault="00A82E44" w:rsidP="00C046DD">
      <w:pPr>
        <w:pStyle w:val="Note"/>
        <w:tabs>
          <w:tab w:val="left" w:pos="1440"/>
        </w:tabs>
        <w:spacing w:after="180"/>
      </w:pPr>
      <w:r w:rsidRPr="00283AA8">
        <w:lastRenderedPageBreak/>
        <w:t>A</w:t>
      </w:r>
      <w:r>
        <w:t xml:space="preserve">nmerkung 1 </w:t>
      </w:r>
      <w:r w:rsidR="0048394F">
        <w:t>zum Begriff</w:t>
      </w:r>
      <w:r>
        <w:t>:</w:t>
      </w:r>
      <w:r w:rsidR="00A2080A" w:rsidRPr="00283AA8">
        <w:tab/>
        <w:t>D</w:t>
      </w:r>
      <w:r>
        <w:t>ie</w:t>
      </w:r>
      <w:r w:rsidR="00A2080A" w:rsidRPr="00283AA8">
        <w:t xml:space="preserve"> Be</w:t>
      </w:r>
      <w:r>
        <w:t>zeichnung</w:t>
      </w:r>
      <w:r w:rsidR="00A2080A" w:rsidRPr="00283AA8">
        <w:t xml:space="preserve"> „Stiel“ dient hier als Oberbegriff für die </w:t>
      </w:r>
      <w:r>
        <w:t xml:space="preserve">zur Halterung der Kammer und </w:t>
      </w:r>
      <w:r w:rsidR="00A2080A" w:rsidRPr="00283AA8">
        <w:t>zum elektrischen Anschluss dienende mechanische Konstruktion, die starr oder auch flexibel sein kann.</w:t>
      </w:r>
    </w:p>
    <w:p w:rsidR="00A2080A" w:rsidRPr="00283AA8" w:rsidRDefault="00A2080A" w:rsidP="00A2080A">
      <w:pPr>
        <w:pStyle w:val="TermNum"/>
      </w:pPr>
      <w:r w:rsidRPr="00283AA8">
        <w:t>3.1</w:t>
      </w:r>
      <w:r w:rsidR="00401475">
        <w:t>9</w:t>
      </w:r>
    </w:p>
    <w:p w:rsidR="00A2080A" w:rsidRPr="00283AA8" w:rsidRDefault="00A2080A" w:rsidP="00A2080A">
      <w:pPr>
        <w:pStyle w:val="Terms"/>
      </w:pPr>
      <w:bookmarkStart w:id="127" w:name="_Toc3955934"/>
      <w:r w:rsidRPr="00283AA8">
        <w:t>Korrektionsfaktor</w:t>
      </w:r>
      <w:bookmarkEnd w:id="127"/>
    </w:p>
    <w:p w:rsidR="00511902" w:rsidRPr="00721276" w:rsidRDefault="00511902" w:rsidP="00511902">
      <w:pPr>
        <w:pStyle w:val="Definition"/>
      </w:pPr>
      <w:r>
        <w:t xml:space="preserve">&lt;Sondenmethode&gt; </w:t>
      </w:r>
      <w:r w:rsidRPr="00721276">
        <w:t xml:space="preserve">Zahlenfaktor, mit dem das Produkt aus der um die </w:t>
      </w:r>
      <w:r w:rsidRPr="00721276">
        <w:rPr>
          <w:smallCaps/>
        </w:rPr>
        <w:t>Nullanzeige</w:t>
      </w:r>
      <w:r w:rsidRPr="00721276">
        <w:t xml:space="preserve"> </w:t>
      </w: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00CB16DF">
        <w:t xml:space="preserve"> </w:t>
      </w:r>
      <w:r w:rsidRPr="00721276">
        <w:t xml:space="preserve">verminderten </w:t>
      </w:r>
      <w:r>
        <w:rPr>
          <w:smallCaps/>
        </w:rPr>
        <w:t>unkorrigierten A</w:t>
      </w:r>
      <w:r w:rsidRPr="00721276">
        <w:rPr>
          <w:smallCaps/>
        </w:rPr>
        <w:t>nzeige</w:t>
      </w:r>
      <w:r w:rsidRPr="00721276">
        <w:t xml:space="preserve"> </w:t>
      </w:r>
      <m:oMath>
        <m:r>
          <w:rPr>
            <w:rFonts w:ascii="Cambria Math" w:hAnsi="Cambria Math"/>
          </w:rPr>
          <m:t>M</m:t>
        </m:r>
      </m:oMath>
      <w:r w:rsidRPr="00721276">
        <w:t xml:space="preserve"> und dem </w:t>
      </w:r>
      <w:r w:rsidRPr="00721276">
        <w:rPr>
          <w:smallCaps/>
        </w:rPr>
        <w:t>Kalibrierfaktor</w:t>
      </w:r>
      <w:r w:rsidRPr="00721276">
        <w:t xml:space="preserve"> </w:t>
      </w:r>
      <m:oMath>
        <m:r>
          <w:rPr>
            <w:rFonts w:ascii="Cambria Math" w:hAnsi="Cambria Math"/>
          </w:rPr>
          <m:t>N</m:t>
        </m:r>
      </m:oMath>
      <w:r w:rsidR="004D6DF1">
        <w:t>z</w:t>
      </w:r>
      <w:r w:rsidRPr="00721276">
        <w:t>um Ausgleich einer systematischen Messabweichung multipliziert wird</w:t>
      </w:r>
    </w:p>
    <w:p w:rsidR="00D7018B" w:rsidRDefault="00D7018B" w:rsidP="00967CA4">
      <w:pPr>
        <w:pStyle w:val="Note"/>
      </w:pPr>
      <w:r>
        <w:t>Anmerkung 1 zum Begriff:</w:t>
      </w:r>
      <w:r>
        <w:tab/>
        <w:t xml:space="preserve">Systematische Messabweichungen entstehen durch das Abweichen der Messbedingungen von den </w:t>
      </w:r>
      <w:r w:rsidR="00663028" w:rsidRPr="00663028">
        <w:rPr>
          <w:smallCaps/>
        </w:rPr>
        <w:t>Bezugsbedingungen für die Kalibrierung</w:t>
      </w:r>
      <w:r>
        <w:t>, z.B. bezüglich der Luftdichte, der Luftfeuchte, der Sättigung, der Polarität der Kammerspannung,</w:t>
      </w:r>
      <w:r w:rsidR="002A7DE3">
        <w:t xml:space="preserve"> der Kammerpositionierung, der T</w:t>
      </w:r>
      <w:r>
        <w:t>emperatur und der</w:t>
      </w:r>
      <w:r w:rsidR="002A7DE3">
        <w:t xml:space="preserve"> </w:t>
      </w:r>
      <w:r w:rsidR="00663028" w:rsidRPr="00663028">
        <w:rPr>
          <w:smallCaps/>
        </w:rPr>
        <w:t>Strahlungsqualität</w:t>
      </w:r>
      <w:r w:rsidR="002A7DE3">
        <w:t>.</w:t>
      </w:r>
    </w:p>
    <w:p w:rsidR="002A7DE3" w:rsidRPr="002A7DE3" w:rsidRDefault="002A7DE3" w:rsidP="002A7DE3">
      <w:pPr>
        <w:pStyle w:val="Note"/>
      </w:pPr>
      <w:r>
        <w:t>Anmerkung 2 zum Begriff:</w:t>
      </w:r>
      <w:r>
        <w:tab/>
        <w:t xml:space="preserve">Die </w:t>
      </w:r>
      <w:r w:rsidR="00663028" w:rsidRPr="00663028">
        <w:rPr>
          <w:smallCaps/>
        </w:rPr>
        <w:t>Korrektionsfaktoren</w:t>
      </w:r>
      <w:r>
        <w:t xml:space="preserve"> sind Bestandteile der Grundgleichungen der Sondenmethode, Gln. (6.1-1a) und /6.1-1b).</w:t>
      </w:r>
    </w:p>
    <w:p w:rsidR="00967CA4" w:rsidRDefault="00967CA4" w:rsidP="00967CA4">
      <w:pPr>
        <w:pStyle w:val="Note"/>
      </w:pPr>
      <w:r w:rsidRPr="00967CA4">
        <w:t>A</w:t>
      </w:r>
      <w:r w:rsidR="000559E2">
        <w:t xml:space="preserve">nmerkung </w:t>
      </w:r>
      <w:r w:rsidR="00D7018B">
        <w:t>3</w:t>
      </w:r>
      <w:r w:rsidR="000559E2">
        <w:t xml:space="preserve"> </w:t>
      </w:r>
      <w:r w:rsidR="0048394F">
        <w:t>zum Begriff</w:t>
      </w:r>
      <w:r w:rsidR="000559E2">
        <w:t>:</w:t>
      </w:r>
      <w:r w:rsidR="0048394F">
        <w:tab/>
      </w:r>
      <w:r w:rsidRPr="000559E2">
        <w:rPr>
          <w:smallCaps/>
        </w:rPr>
        <w:t>Korrektionsfaktoren</w:t>
      </w:r>
      <w:r w:rsidR="00511902" w:rsidRPr="00511902">
        <w:t xml:space="preserve"> werden durch Messung oder Rechnung ermittelt und sind mit einer </w:t>
      </w:r>
      <w:r w:rsidRPr="000559E2">
        <w:rPr>
          <w:smallCaps/>
        </w:rPr>
        <w:t>Unsicherheit</w:t>
      </w:r>
      <w:r w:rsidR="00511902" w:rsidRPr="00511902">
        <w:t xml:space="preserve"> behaftet. Daher ist ein vollständiger Ausgleich nicht möglich.</w:t>
      </w:r>
    </w:p>
    <w:p w:rsidR="00967CA4" w:rsidRDefault="00511902" w:rsidP="00967CA4">
      <w:r w:rsidRPr="00283AA8">
        <w:t>[</w:t>
      </w:r>
      <w:r w:rsidR="000559E2">
        <w:t xml:space="preserve">QUELLE: </w:t>
      </w:r>
      <w:r>
        <w:t>DIN 6800-1:</w:t>
      </w:r>
      <w:r w:rsidR="000367B4">
        <w:t>201</w:t>
      </w:r>
      <w:r w:rsidR="00945A34">
        <w:t>5</w:t>
      </w:r>
      <w:r w:rsidR="000367B4">
        <w:t>-</w:t>
      </w:r>
      <w:proofErr w:type="gramStart"/>
      <w:r w:rsidR="000367B4" w:rsidRPr="000367B4">
        <w:rPr>
          <w:highlight w:val="yellow"/>
        </w:rPr>
        <w:t>??</w:t>
      </w:r>
      <w:r w:rsidR="000367B4">
        <w:t>,</w:t>
      </w:r>
      <w:proofErr w:type="gramEnd"/>
      <w:r w:rsidR="000367B4">
        <w:t xml:space="preserve"> modifiziert</w:t>
      </w:r>
      <w:r w:rsidR="009D4E75">
        <w:t>, Anmerkungen 1 und 2 hinzugefügt</w:t>
      </w:r>
      <w:r w:rsidRPr="00283AA8">
        <w:t>]</w:t>
      </w:r>
    </w:p>
    <w:p w:rsidR="00967CA4" w:rsidRDefault="00401475" w:rsidP="00967CA4">
      <w:pPr>
        <w:pStyle w:val="TermNum"/>
      </w:pPr>
      <w:r>
        <w:t>3.20</w:t>
      </w:r>
    </w:p>
    <w:p w:rsidR="00511902" w:rsidRPr="00721276" w:rsidRDefault="000A465E" w:rsidP="00511902">
      <w:pPr>
        <w:pStyle w:val="Terms"/>
      </w:pPr>
      <w:bookmarkStart w:id="128" w:name="_Ref287424623"/>
      <w:bookmarkStart w:id="129" w:name="_Toc287536442"/>
      <w:r>
        <w:t>korr</w:t>
      </w:r>
      <w:r w:rsidR="00511902" w:rsidRPr="00721276">
        <w:t>igierte Anzeige</w:t>
      </w:r>
      <w:bookmarkEnd w:id="128"/>
      <w:bookmarkEnd w:id="129"/>
    </w:p>
    <w:p w:rsidR="000559E2" w:rsidRDefault="00511902" w:rsidP="00967CA4">
      <w:r w:rsidRPr="00721276">
        <w:rPr>
          <w:smallCaps/>
        </w:rPr>
        <w:t>Anzeige</w:t>
      </w:r>
      <w:r w:rsidRPr="00721276">
        <w:t xml:space="preserve">, in der </w:t>
      </w:r>
      <w:r w:rsidR="000559E2">
        <w:t xml:space="preserve">gegebenenfalls </w:t>
      </w:r>
      <w:r w:rsidRPr="00721276">
        <w:t xml:space="preserve">der </w:t>
      </w:r>
      <w:r w:rsidRPr="00721276">
        <w:rPr>
          <w:smallCaps/>
        </w:rPr>
        <w:t>Kalibrierfaktor</w:t>
      </w:r>
      <w:r w:rsidRPr="00721276">
        <w:t xml:space="preserve"> </w:t>
      </w:r>
      <w:r w:rsidR="000559E2">
        <w:t>sowie</w:t>
      </w:r>
      <w:r w:rsidRPr="00721276">
        <w:t xml:space="preserve"> einige </w:t>
      </w:r>
      <w:r w:rsidRPr="00721276">
        <w:rPr>
          <w:smallCaps/>
        </w:rPr>
        <w:t>Korrektionsfaktoren</w:t>
      </w:r>
      <w:r w:rsidRPr="00721276">
        <w:t xml:space="preserve"> bereits berück</w:t>
      </w:r>
      <w:r w:rsidRPr="00721276">
        <w:softHyphen/>
        <w:t>sichtigt sind</w:t>
      </w:r>
    </w:p>
    <w:p w:rsidR="00967CA4" w:rsidRDefault="000559E2" w:rsidP="00967CA4">
      <w:r>
        <w:t>[QUELLE: DIN 6800-1:</w:t>
      </w:r>
      <w:r w:rsidR="000367B4">
        <w:t>201</w:t>
      </w:r>
      <w:r w:rsidR="00945A34">
        <w:t>5</w:t>
      </w:r>
      <w:r w:rsidR="000367B4">
        <w:t>-</w:t>
      </w:r>
      <w:r w:rsidR="000367B4" w:rsidRPr="000367B4">
        <w:rPr>
          <w:highlight w:val="yellow"/>
        </w:rPr>
        <w:t>??</w:t>
      </w:r>
      <w:r>
        <w:t>]</w:t>
      </w:r>
    </w:p>
    <w:p w:rsidR="00A2080A" w:rsidRPr="00283AA8" w:rsidRDefault="00A2080A" w:rsidP="00A2080A">
      <w:pPr>
        <w:pStyle w:val="TermNum"/>
      </w:pPr>
      <w:r w:rsidRPr="00283AA8">
        <w:t>3.</w:t>
      </w:r>
      <w:r w:rsidR="00401475">
        <w:t>21</w:t>
      </w:r>
    </w:p>
    <w:p w:rsidR="00A2080A" w:rsidRDefault="00A2080A" w:rsidP="00A2080A">
      <w:pPr>
        <w:pStyle w:val="Terms"/>
      </w:pPr>
      <w:r w:rsidRPr="00283AA8">
        <w:t>Messort</w:t>
      </w:r>
    </w:p>
    <w:p w:rsidR="00967CA4" w:rsidRDefault="00A2080A" w:rsidP="001926C6">
      <w:pPr>
        <w:pStyle w:val="Definition"/>
      </w:pPr>
      <w:r w:rsidRPr="00283AA8">
        <w:t xml:space="preserve">Punkt in dem durch die Messsonde ungestörten </w:t>
      </w:r>
      <w:r w:rsidR="000C2E76" w:rsidRPr="00A31990">
        <w:rPr>
          <w:smallCaps/>
        </w:rPr>
        <w:t>Phantom</w:t>
      </w:r>
      <w:r w:rsidRPr="00283AA8">
        <w:t xml:space="preserve">, für den der </w:t>
      </w:r>
      <w:r w:rsidR="00967CA4" w:rsidRPr="00967CA4">
        <w:t>Messwert</w:t>
      </w:r>
      <w:r w:rsidRPr="00283AA8">
        <w:t xml:space="preserve"> der </w:t>
      </w:r>
      <w:r w:rsidR="00967CA4" w:rsidRPr="001C7E57">
        <w:rPr>
          <w:smallCaps/>
        </w:rPr>
        <w:t>Energiedosis</w:t>
      </w:r>
      <w:r w:rsidRPr="00283AA8">
        <w:t xml:space="preserve"> ermittelt wird</w:t>
      </w:r>
    </w:p>
    <w:p w:rsidR="00841FA1" w:rsidRPr="00841FA1" w:rsidRDefault="00841FA1" w:rsidP="00511902">
      <w:r>
        <w:t>[</w:t>
      </w:r>
      <w:r w:rsidR="001C7E57">
        <w:t xml:space="preserve">QUELLE: </w:t>
      </w:r>
      <w:r>
        <w:t>DIN 6800-1:</w:t>
      </w:r>
      <w:r w:rsidR="000367B4">
        <w:t>201</w:t>
      </w:r>
      <w:r w:rsidR="00945A34">
        <w:t>5</w:t>
      </w:r>
      <w:r w:rsidR="000367B4">
        <w:t>-</w:t>
      </w:r>
      <w:r w:rsidR="000367B4" w:rsidRPr="000367B4">
        <w:rPr>
          <w:highlight w:val="yellow"/>
        </w:rPr>
        <w:t>??</w:t>
      </w:r>
      <w:r>
        <w:t>]</w:t>
      </w:r>
    </w:p>
    <w:p w:rsidR="00A2080A" w:rsidRPr="00283AA8" w:rsidRDefault="00A2080A" w:rsidP="00A2080A">
      <w:pPr>
        <w:pStyle w:val="TermNum"/>
      </w:pPr>
      <w:r w:rsidRPr="00283AA8">
        <w:t>3.</w:t>
      </w:r>
      <w:r w:rsidR="00401475">
        <w:t>22</w:t>
      </w:r>
    </w:p>
    <w:p w:rsidR="00A2080A" w:rsidRPr="00283AA8" w:rsidRDefault="00A2080A" w:rsidP="00A2080A">
      <w:pPr>
        <w:pStyle w:val="Terms"/>
      </w:pPr>
      <w:r w:rsidRPr="00283AA8">
        <w:t>Messtiefe</w:t>
      </w:r>
    </w:p>
    <w:p w:rsidR="00A2080A" w:rsidRDefault="00A2080A" w:rsidP="00C046DD">
      <w:pPr>
        <w:pStyle w:val="Definition"/>
        <w:spacing w:after="180"/>
        <w:rPr>
          <w:smallCaps/>
        </w:rPr>
      </w:pPr>
      <w:r w:rsidRPr="00283AA8">
        <w:t xml:space="preserve">Tiefenkoordinate des </w:t>
      </w:r>
      <w:r w:rsidRPr="00283AA8">
        <w:rPr>
          <w:smallCaps/>
        </w:rPr>
        <w:t>Messortes</w:t>
      </w:r>
      <w:r w:rsidRPr="00283AA8">
        <w:t xml:space="preserve"> in dem durch die Messsonde ungestörten </w:t>
      </w:r>
      <w:r w:rsidRPr="00283AA8">
        <w:rPr>
          <w:smallCaps/>
        </w:rPr>
        <w:t>Phantom</w:t>
      </w:r>
    </w:p>
    <w:p w:rsidR="00840F91" w:rsidRPr="00840F91" w:rsidRDefault="00840F91" w:rsidP="000367B4">
      <w:pPr>
        <w:pStyle w:val="Note"/>
      </w:pPr>
      <w:r>
        <w:t>Anmerkung</w:t>
      </w:r>
      <w:r w:rsidR="000367B4">
        <w:t xml:space="preserve"> 1 zum Begriff</w:t>
      </w:r>
      <w:r>
        <w:t>:</w:t>
      </w:r>
      <w:r w:rsidR="000367B4">
        <w:tab/>
      </w:r>
      <w:r>
        <w:t>Bei einem nicht wasseräquivalenten</w:t>
      </w:r>
      <w:r w:rsidR="000367B4">
        <w:t xml:space="preserve"> oder</w:t>
      </w:r>
      <w:r>
        <w:t xml:space="preserve"> aus verschiedenen Materialschichten aufgebauten Phantom wird zwischen der tatsächlichen </w:t>
      </w:r>
      <w:r w:rsidRPr="000367B4">
        <w:rPr>
          <w:smallCaps/>
        </w:rPr>
        <w:t>Messtiefe</w:t>
      </w:r>
      <w:r>
        <w:t xml:space="preserve"> und der wasseräquivalen</w:t>
      </w:r>
      <w:r w:rsidR="00F6479E">
        <w:t>t</w:t>
      </w:r>
      <w:r>
        <w:t xml:space="preserve">en </w:t>
      </w:r>
      <w:r w:rsidRPr="000367B4">
        <w:rPr>
          <w:smallCaps/>
        </w:rPr>
        <w:t>Messtiefe</w:t>
      </w:r>
      <w:r>
        <w:t xml:space="preserve"> unterschieden (s. 5.3).</w:t>
      </w:r>
    </w:p>
    <w:p w:rsidR="00A2080A" w:rsidRPr="00283AA8" w:rsidRDefault="00A2080A" w:rsidP="00A2080A">
      <w:pPr>
        <w:pStyle w:val="TermNum"/>
      </w:pPr>
      <w:bookmarkStart w:id="130" w:name="_Toc3955936"/>
      <w:r w:rsidRPr="00283AA8">
        <w:t>3.2</w:t>
      </w:r>
      <w:r w:rsidR="00401475">
        <w:t>3</w:t>
      </w:r>
    </w:p>
    <w:p w:rsidR="00A2080A" w:rsidRPr="00283AA8" w:rsidRDefault="00A2080A" w:rsidP="00A2080A">
      <w:pPr>
        <w:pStyle w:val="Terms"/>
      </w:pPr>
      <w:r w:rsidRPr="00283AA8">
        <w:t>Nenngebrauchsbereich</w:t>
      </w:r>
      <w:bookmarkEnd w:id="130"/>
    </w:p>
    <w:p w:rsidR="00A2080A" w:rsidRDefault="00A2080A" w:rsidP="00C046DD">
      <w:pPr>
        <w:pStyle w:val="Definition"/>
        <w:spacing w:after="180"/>
      </w:pPr>
      <w:r w:rsidRPr="00283AA8">
        <w:t xml:space="preserve">Wertebereich einer </w:t>
      </w:r>
      <w:r w:rsidRPr="00283AA8">
        <w:rPr>
          <w:smallCaps/>
        </w:rPr>
        <w:t>Einflussgrösse</w:t>
      </w:r>
      <w:r w:rsidRPr="00283AA8">
        <w:t xml:space="preserve"> oder eines Geräteparameters, in dem das Gerät innerhalb der </w:t>
      </w:r>
      <w:r w:rsidRPr="009B0F14">
        <w:rPr>
          <w:smallCaps/>
        </w:rPr>
        <w:t>Garantie</w:t>
      </w:r>
      <w:r w:rsidR="005C4079" w:rsidRPr="009B0F14">
        <w:rPr>
          <w:smallCaps/>
        </w:rPr>
        <w:softHyphen/>
      </w:r>
      <w:r w:rsidRPr="009B0F14">
        <w:rPr>
          <w:smallCaps/>
        </w:rPr>
        <w:t>fehler</w:t>
      </w:r>
      <w:r w:rsidRPr="009B0F14">
        <w:rPr>
          <w:smallCaps/>
        </w:rPr>
        <w:softHyphen/>
        <w:t>grenzen</w:t>
      </w:r>
      <w:r w:rsidRPr="00283AA8">
        <w:t xml:space="preserve"> arbeitet</w:t>
      </w:r>
    </w:p>
    <w:p w:rsidR="00841FA1" w:rsidRPr="00721276" w:rsidRDefault="00841FA1" w:rsidP="00841FA1">
      <w:pPr>
        <w:pStyle w:val="TermNum"/>
      </w:pPr>
      <w:r w:rsidRPr="00721276">
        <w:t>3.2</w:t>
      </w:r>
      <w:r w:rsidR="00401475">
        <w:t>4</w:t>
      </w:r>
    </w:p>
    <w:p w:rsidR="00841FA1" w:rsidRDefault="00841FA1" w:rsidP="00841FA1">
      <w:pPr>
        <w:pStyle w:val="Terms"/>
      </w:pPr>
      <w:bookmarkStart w:id="131" w:name="_Ref257879571"/>
      <w:bookmarkStart w:id="132" w:name="_Toc287536453"/>
      <w:r w:rsidRPr="00721276">
        <w:t>Nullanzeige</w:t>
      </w:r>
      <w:bookmarkEnd w:id="131"/>
      <w:bookmarkEnd w:id="132"/>
      <w:r w:rsidR="001926C6">
        <w:br/>
      </w:r>
      <m:oMathPara>
        <m:oMathParaPr>
          <m:jc m:val="left"/>
        </m:oMathParaPr>
        <m:oMath>
          <m:sSub>
            <m:sSubPr>
              <m:ctrlPr>
                <w:rPr>
                  <w:rFonts w:ascii="Cambria Math" w:hAnsi="Cambria Math"/>
                  <w:b w:val="0"/>
                  <w:i/>
                  <w:smallCaps/>
                </w:rPr>
              </m:ctrlPr>
            </m:sSubPr>
            <m:e>
              <m:r>
                <m:rPr>
                  <m:sty m:val="bi"/>
                </m:rPr>
                <w:rPr>
                  <w:rFonts w:ascii="Cambria Math" w:hAnsi="Cambria Math"/>
                  <w:smallCaps/>
                </w:rPr>
                <m:t>M</m:t>
              </m:r>
            </m:e>
            <m:sub>
              <m:r>
                <m:rPr>
                  <m:sty m:val="bi"/>
                </m:rPr>
                <w:rPr>
                  <w:rFonts w:ascii="Cambria Math" w:hAnsi="Cambria Math"/>
                  <w:smallCaps/>
                </w:rPr>
                <m:t>0</m:t>
              </m:r>
            </m:sub>
          </m:sSub>
        </m:oMath>
      </m:oMathPara>
    </w:p>
    <w:p w:rsidR="00841FA1" w:rsidRDefault="00841FA1" w:rsidP="001926C6">
      <w:pPr>
        <w:pStyle w:val="Definition"/>
      </w:pPr>
      <w:r w:rsidRPr="001926C6">
        <w:rPr>
          <w:smallCaps/>
        </w:rPr>
        <w:t>unkorrigierte Anzeige</w:t>
      </w:r>
      <w:r w:rsidRPr="00721276">
        <w:t xml:space="preserve"> eines </w:t>
      </w:r>
      <w:r w:rsidRPr="001926C6">
        <w:rPr>
          <w:smallCaps/>
        </w:rPr>
        <w:t>Dosimeters</w:t>
      </w:r>
      <w:r w:rsidRPr="00721276">
        <w:t xml:space="preserve"> in Abwesenheit der </w:t>
      </w:r>
      <w:r w:rsidRPr="001926C6">
        <w:rPr>
          <w:smallCaps/>
        </w:rPr>
        <w:t>Nutzstrahlung</w:t>
      </w:r>
    </w:p>
    <w:p w:rsidR="00841FA1" w:rsidRPr="00841FA1" w:rsidRDefault="00841FA1" w:rsidP="00841FA1">
      <w:r>
        <w:rPr>
          <w:smallCaps/>
        </w:rPr>
        <w:t>[</w:t>
      </w:r>
      <w:r w:rsidR="009B0F14">
        <w:rPr>
          <w:smallCaps/>
        </w:rPr>
        <w:t xml:space="preserve">QUELLE: </w:t>
      </w:r>
      <w:r>
        <w:rPr>
          <w:smallCaps/>
        </w:rPr>
        <w:t>DIN 6800-1:</w:t>
      </w:r>
      <w:r w:rsidR="000367B4">
        <w:rPr>
          <w:smallCaps/>
        </w:rPr>
        <w:t>201</w:t>
      </w:r>
      <w:r w:rsidR="00945A34">
        <w:rPr>
          <w:smallCaps/>
        </w:rPr>
        <w:t>5</w:t>
      </w:r>
      <w:r w:rsidR="000367B4">
        <w:t>-</w:t>
      </w:r>
      <w:r w:rsidR="000367B4" w:rsidRPr="000367B4">
        <w:rPr>
          <w:highlight w:val="yellow"/>
        </w:rPr>
        <w:t>??</w:t>
      </w:r>
      <w:r w:rsidR="00ED4F2C">
        <w:rPr>
          <w:smallCaps/>
        </w:rPr>
        <w:t>]</w:t>
      </w:r>
    </w:p>
    <w:p w:rsidR="000A465E" w:rsidRDefault="00401475" w:rsidP="00841FA1">
      <w:pPr>
        <w:pStyle w:val="TermNum"/>
      </w:pPr>
      <w:r>
        <w:t>3.25</w:t>
      </w:r>
    </w:p>
    <w:p w:rsidR="000A465E" w:rsidRDefault="000A465E" w:rsidP="000A465E">
      <w:pPr>
        <w:pStyle w:val="Terms"/>
      </w:pPr>
      <w:r>
        <w:t>offene Kammer</w:t>
      </w:r>
    </w:p>
    <w:p w:rsidR="000A465E" w:rsidRDefault="000A465E" w:rsidP="000A465E">
      <w:pPr>
        <w:pStyle w:val="Definition"/>
      </w:pPr>
      <w:r w:rsidRPr="000A465E">
        <w:rPr>
          <w:smallCaps/>
        </w:rPr>
        <w:t>Ionisationskammer</w:t>
      </w:r>
      <w:r>
        <w:t xml:space="preserve">, die so gebaut ist, dass sich die Luft im Ionisationsvolumen frei mit der Umgebungsluft ausgleichen kann und die Korrektion des </w:t>
      </w:r>
      <w:r w:rsidRPr="000A465E">
        <w:rPr>
          <w:smallCaps/>
        </w:rPr>
        <w:t>Ansprechvermögens</w:t>
      </w:r>
      <w:r>
        <w:t xml:space="preserve"> bezüglich der Luftdichte erforderlich ist</w:t>
      </w:r>
    </w:p>
    <w:p w:rsidR="000A465E" w:rsidRPr="000A465E" w:rsidRDefault="000A465E" w:rsidP="000A465E">
      <w:r>
        <w:lastRenderedPageBreak/>
        <w:t>[QUELLE: DIN EN 60731:</w:t>
      </w:r>
      <w:r w:rsidRPr="00945A34">
        <w:t>2014-10]</w:t>
      </w:r>
    </w:p>
    <w:p w:rsidR="00841FA1" w:rsidRPr="00283AA8" w:rsidRDefault="00841FA1" w:rsidP="00841FA1">
      <w:pPr>
        <w:pStyle w:val="TermNum"/>
      </w:pPr>
      <w:r w:rsidRPr="00283AA8">
        <w:t>3.2</w:t>
      </w:r>
      <w:r w:rsidR="00401475">
        <w:t>6</w:t>
      </w:r>
    </w:p>
    <w:p w:rsidR="00841FA1" w:rsidRDefault="00841FA1" w:rsidP="00841FA1">
      <w:pPr>
        <w:pStyle w:val="Terms"/>
      </w:pPr>
      <w:r w:rsidRPr="00283AA8">
        <w:t>P</w:t>
      </w:r>
      <w:r>
        <w:t>hantom</w:t>
      </w:r>
    </w:p>
    <w:p w:rsidR="00841FA1" w:rsidRDefault="00ED4F2C" w:rsidP="00841FA1">
      <w:pPr>
        <w:pStyle w:val="Definition"/>
      </w:pPr>
      <w:r>
        <w:t xml:space="preserve">&lt;Dosimetrie&gt; </w:t>
      </w:r>
      <w:r w:rsidR="00841FA1" w:rsidRPr="007710AA">
        <w:t>Objekt, das einen menschlichen Körper oder einen Te</w:t>
      </w:r>
      <w:r w:rsidR="00841FA1">
        <w:t>il dessel</w:t>
      </w:r>
      <w:r w:rsidR="00841FA1">
        <w:softHyphen/>
        <w:t>ben so nachbildet, dass</w:t>
      </w:r>
      <w:r w:rsidR="00841FA1" w:rsidRPr="007710AA">
        <w:t xml:space="preserve"> es sich bei einem betrachteten do</w:t>
      </w:r>
      <w:r w:rsidR="00841FA1" w:rsidRPr="007710AA">
        <w:softHyphen/>
        <w:t>simetrischen Verfahren in ausreichen</w:t>
      </w:r>
      <w:r w:rsidR="00841FA1" w:rsidRPr="007710AA">
        <w:softHyphen/>
        <w:t>der Näherung physika</w:t>
      </w:r>
      <w:r w:rsidR="00841FA1" w:rsidRPr="007710AA">
        <w:softHyphen/>
        <w:t>lisch so verhält wie der Körper oder dessen Teil</w:t>
      </w:r>
    </w:p>
    <w:p w:rsidR="00841FA1" w:rsidRDefault="00841FA1" w:rsidP="00841FA1">
      <w:r>
        <w:t>[</w:t>
      </w:r>
      <w:r w:rsidR="009B0F14">
        <w:t xml:space="preserve">QUELLE: </w:t>
      </w:r>
      <w:r>
        <w:t>DIN 6800-1:</w:t>
      </w:r>
      <w:r w:rsidR="00F35E66">
        <w:t>201</w:t>
      </w:r>
      <w:r w:rsidR="00945A34">
        <w:t>5</w:t>
      </w:r>
      <w:r w:rsidR="00F35E66">
        <w:t>-</w:t>
      </w:r>
      <w:r w:rsidR="00F35E66" w:rsidRPr="000367B4">
        <w:rPr>
          <w:highlight w:val="yellow"/>
        </w:rPr>
        <w:t>??</w:t>
      </w:r>
      <w:r>
        <w:t>]</w:t>
      </w:r>
    </w:p>
    <w:p w:rsidR="00967CA4" w:rsidRDefault="00E91EF6" w:rsidP="00967CA4">
      <w:pPr>
        <w:pStyle w:val="TermNum"/>
      </w:pPr>
      <w:bookmarkStart w:id="133" w:name="_Ref287424839"/>
      <w:bookmarkStart w:id="134" w:name="_Toc287536454"/>
      <w:r>
        <w:t>3.2</w:t>
      </w:r>
      <w:r w:rsidR="00401475">
        <w:t>7</w:t>
      </w:r>
    </w:p>
    <w:p w:rsidR="00ED4F2C" w:rsidRPr="00721276" w:rsidRDefault="00ED4F2C" w:rsidP="00ED4F2C">
      <w:pPr>
        <w:pStyle w:val="Terms"/>
      </w:pPr>
      <w:r w:rsidRPr="00721276">
        <w:t>Positionierungsvorschrift</w:t>
      </w:r>
      <w:bookmarkEnd w:id="133"/>
      <w:bookmarkEnd w:id="134"/>
    </w:p>
    <w:p w:rsidR="00ED4F2C" w:rsidRPr="00721276" w:rsidRDefault="00ED4F2C" w:rsidP="00ED4F2C">
      <w:pPr>
        <w:pStyle w:val="Definition"/>
      </w:pPr>
      <w:r w:rsidRPr="00721276">
        <w:t xml:space="preserve">&lt;Sondenmethode&gt; im Umgebungsmedium herzustellende Lagebeziehung des </w:t>
      </w:r>
      <w:r w:rsidRPr="00721276">
        <w:rPr>
          <w:smallCaps/>
        </w:rPr>
        <w:t>Bezugspunktes</w:t>
      </w:r>
      <w:r w:rsidRPr="00721276">
        <w:t xml:space="preserve"> einer Sonde zum </w:t>
      </w:r>
      <w:r w:rsidRPr="00721276">
        <w:rPr>
          <w:smallCaps/>
        </w:rPr>
        <w:t>Messort</w:t>
      </w:r>
    </w:p>
    <w:p w:rsidR="00967CA4" w:rsidRDefault="00ED4F2C" w:rsidP="00967CA4">
      <w:pPr>
        <w:pStyle w:val="Note"/>
      </w:pPr>
      <w:r w:rsidRPr="003E2A63">
        <w:t>A</w:t>
      </w:r>
      <w:r w:rsidR="009B0F14">
        <w:t>nmerkung 1 zum Begriff:</w:t>
      </w:r>
      <w:r w:rsidR="009B0F14">
        <w:tab/>
      </w:r>
      <w:r w:rsidRPr="003E2A63">
        <w:t>Durch</w:t>
      </w:r>
      <w:r w:rsidRPr="00721276">
        <w:t xml:space="preserve"> die Positionierungsvorschrift wird ein Detektor so platziert, dass sein </w:t>
      </w:r>
      <w:r w:rsidRPr="00721276">
        <w:rPr>
          <w:smallCaps/>
        </w:rPr>
        <w:t>effektiver Mess</w:t>
      </w:r>
      <w:r>
        <w:rPr>
          <w:smallCaps/>
        </w:rPr>
        <w:t>punkt</w:t>
      </w:r>
      <w:r w:rsidRPr="00721276">
        <w:t xml:space="preserve"> mit dem </w:t>
      </w:r>
      <w:r w:rsidRPr="00721276">
        <w:rPr>
          <w:smallCaps/>
        </w:rPr>
        <w:t>Messort</w:t>
      </w:r>
      <w:r w:rsidRPr="00721276">
        <w:t xml:space="preserve"> im Umgebungsmedium zusammenfällt.</w:t>
      </w:r>
    </w:p>
    <w:p w:rsidR="00ED4F2C" w:rsidRPr="00841FA1" w:rsidRDefault="00ED4F2C" w:rsidP="00ED4F2C">
      <w:r>
        <w:t>[</w:t>
      </w:r>
      <w:r w:rsidR="009B0F14">
        <w:t xml:space="preserve">QUELLE: </w:t>
      </w:r>
      <w:r>
        <w:t>DIN 6800-1:</w:t>
      </w:r>
      <w:r w:rsidR="00F35E66">
        <w:t>201</w:t>
      </w:r>
      <w:r w:rsidR="00945A34">
        <w:t>5</w:t>
      </w:r>
      <w:r w:rsidR="00F35E66">
        <w:t>-</w:t>
      </w:r>
      <w:proofErr w:type="gramStart"/>
      <w:r w:rsidR="00F35E66" w:rsidRPr="000367B4">
        <w:rPr>
          <w:highlight w:val="yellow"/>
        </w:rPr>
        <w:t>??</w:t>
      </w:r>
      <w:r w:rsidR="00F35E66">
        <w:t>,</w:t>
      </w:r>
      <w:proofErr w:type="gramEnd"/>
      <w:r w:rsidR="00F35E66">
        <w:t xml:space="preserve"> Anmerkung modifiziert</w:t>
      </w:r>
      <w:r>
        <w:t>]</w:t>
      </w:r>
    </w:p>
    <w:p w:rsidR="00A2080A" w:rsidRPr="00283AA8" w:rsidRDefault="00A2080A" w:rsidP="00A2080A">
      <w:pPr>
        <w:pStyle w:val="TermNum"/>
      </w:pPr>
      <w:r w:rsidRPr="00283AA8">
        <w:t>3.2</w:t>
      </w:r>
      <w:r w:rsidR="00401475">
        <w:t>8</w:t>
      </w:r>
    </w:p>
    <w:p w:rsidR="00A2080A" w:rsidRPr="00283AA8" w:rsidRDefault="00A2080A" w:rsidP="00A2080A">
      <w:pPr>
        <w:pStyle w:val="Terms"/>
      </w:pPr>
      <w:r w:rsidRPr="00283AA8">
        <w:t>Primärnormal</w:t>
      </w:r>
      <w:r w:rsidR="00386006" w:rsidRPr="00283AA8">
        <w:noBreakHyphen/>
      </w:r>
      <w:r w:rsidR="009B0F14" w:rsidRPr="00283AA8">
        <w:t>Mess</w:t>
      </w:r>
      <w:r w:rsidR="009B0F14">
        <w:t>system</w:t>
      </w:r>
    </w:p>
    <w:p w:rsidR="00A2080A" w:rsidRPr="00283AA8" w:rsidRDefault="00A2080A" w:rsidP="00C046DD">
      <w:pPr>
        <w:pStyle w:val="Definition"/>
        <w:spacing w:after="180"/>
      </w:pPr>
      <w:bookmarkStart w:id="135" w:name="_Toc3955951"/>
      <w:r w:rsidRPr="009B0F14">
        <w:rPr>
          <w:smallCaps/>
        </w:rPr>
        <w:t>Mess</w:t>
      </w:r>
      <w:r w:rsidR="009B0F14" w:rsidRPr="009B0F14">
        <w:rPr>
          <w:smallCaps/>
        </w:rPr>
        <w:t>system</w:t>
      </w:r>
      <w:r w:rsidRPr="00283AA8">
        <w:t>, d</w:t>
      </w:r>
      <w:r w:rsidR="009B0F14">
        <w:t>as</w:t>
      </w:r>
      <w:r w:rsidRPr="00283AA8">
        <w:t xml:space="preserve"> nach allgemeiner Beurteilung die höchsten metrologischen Forderungen erfüllt, und d</w:t>
      </w:r>
      <w:r w:rsidR="009B0F14">
        <w:t>as</w:t>
      </w:r>
      <w:r w:rsidRPr="00283AA8">
        <w:t xml:space="preserve"> unab</w:t>
      </w:r>
      <w:r w:rsidR="005C4079" w:rsidRPr="00283AA8">
        <w:softHyphen/>
      </w:r>
      <w:r w:rsidRPr="00283AA8">
        <w:t xml:space="preserve">hängig von anderen </w:t>
      </w:r>
      <w:r w:rsidRPr="009B0F14">
        <w:rPr>
          <w:smallCaps/>
        </w:rPr>
        <w:t>Mess</w:t>
      </w:r>
      <w:r w:rsidR="009B0F14" w:rsidRPr="009B0F14">
        <w:rPr>
          <w:smallCaps/>
        </w:rPr>
        <w:t>systemen</w:t>
      </w:r>
      <w:r w:rsidRPr="00283AA8">
        <w:t xml:space="preserve"> für dieselbe Größe akzeptiert ist</w:t>
      </w:r>
    </w:p>
    <w:p w:rsidR="00A2080A" w:rsidRPr="00283AA8" w:rsidRDefault="00A2080A" w:rsidP="00A2080A">
      <w:pPr>
        <w:pStyle w:val="TermNum"/>
      </w:pPr>
      <w:r w:rsidRPr="00283AA8">
        <w:t>3.</w:t>
      </w:r>
      <w:r w:rsidR="00401475">
        <w:t>29</w:t>
      </w:r>
    </w:p>
    <w:p w:rsidR="00A2080A" w:rsidRPr="00283AA8" w:rsidRDefault="00A2080A" w:rsidP="00A2080A">
      <w:pPr>
        <w:pStyle w:val="Terms"/>
      </w:pPr>
      <w:r w:rsidRPr="00283AA8">
        <w:t>Referenzbedingungen</w:t>
      </w:r>
      <w:r w:rsidR="00AB1FA1">
        <w:t xml:space="preserve"> für die Dosismessung</w:t>
      </w:r>
      <w:r w:rsidR="00AB1FA1">
        <w:br/>
      </w:r>
      <w:r w:rsidR="00AB1FA1" w:rsidRPr="00BB1E21">
        <w:rPr>
          <w:b w:val="0"/>
        </w:rPr>
        <w:t>Referenzbedingungen</w:t>
      </w:r>
    </w:p>
    <w:p w:rsidR="00967CA4" w:rsidRDefault="00A86DC5" w:rsidP="00967CA4">
      <w:pPr>
        <w:pStyle w:val="Definition"/>
      </w:pPr>
      <w:r w:rsidRPr="00A86DC5">
        <w:t xml:space="preserve">Bedingungen, </w:t>
      </w:r>
      <w:r w:rsidR="00186027">
        <w:t xml:space="preserve">unter denen alle </w:t>
      </w:r>
      <w:r w:rsidR="00663028" w:rsidRPr="00663028">
        <w:rPr>
          <w:smallCaps/>
        </w:rPr>
        <w:t>Einflussgrößen</w:t>
      </w:r>
      <w:r w:rsidR="00186027">
        <w:t xml:space="preserve"> und Geräteparameter vereinbarte, anwendungsnahe Referenzwerte annehmen</w:t>
      </w:r>
    </w:p>
    <w:p w:rsidR="00D8156A" w:rsidRDefault="00AB1FA1">
      <w:pPr>
        <w:pStyle w:val="Note"/>
      </w:pPr>
      <w:r>
        <w:t>A</w:t>
      </w:r>
      <w:r w:rsidR="003E7FFE">
        <w:t xml:space="preserve">nmerkung 1 </w:t>
      </w:r>
      <w:r w:rsidR="006357C9">
        <w:t>zum Begriff</w:t>
      </w:r>
      <w:r w:rsidR="003E7FFE">
        <w:t>:</w:t>
      </w:r>
      <w:r w:rsidR="003E7FFE">
        <w:tab/>
      </w:r>
      <w:r>
        <w:t xml:space="preserve">Die </w:t>
      </w:r>
      <w:r w:rsidR="00B33E2D" w:rsidRPr="00B33E2D">
        <w:rPr>
          <w:smallCaps/>
        </w:rPr>
        <w:t>Referenzbedingungen für die Dosismessung</w:t>
      </w:r>
      <w:r>
        <w:t xml:space="preserve"> sind in </w:t>
      </w:r>
      <w:r w:rsidR="00E43123">
        <w:fldChar w:fldCharType="begin"/>
      </w:r>
      <w:r>
        <w:instrText xml:space="preserve"> REF _Ref316647457 \r \h </w:instrText>
      </w:r>
      <w:r w:rsidR="00E43123">
        <w:fldChar w:fldCharType="separate"/>
      </w:r>
      <w:r w:rsidR="00B10511">
        <w:t>7.2</w:t>
      </w:r>
      <w:r w:rsidR="00E43123">
        <w:fldChar w:fldCharType="end"/>
      </w:r>
      <w:r>
        <w:t xml:space="preserve"> und </w:t>
      </w:r>
      <w:r w:rsidR="00E43123">
        <w:fldChar w:fldCharType="begin"/>
      </w:r>
      <w:r>
        <w:instrText xml:space="preserve"> REF _Ref318700334 \r \h </w:instrText>
      </w:r>
      <w:r w:rsidR="00E43123">
        <w:fldChar w:fldCharType="separate"/>
      </w:r>
      <w:r w:rsidR="00B10511">
        <w:t>8.1</w:t>
      </w:r>
      <w:r w:rsidR="00E43123">
        <w:fldChar w:fldCharType="end"/>
      </w:r>
      <w:r>
        <w:t xml:space="preserve"> festgelegt; Dosismessungen unter </w:t>
      </w:r>
      <w:r w:rsidR="00B33E2D" w:rsidRPr="00B33E2D">
        <w:rPr>
          <w:smallCaps/>
        </w:rPr>
        <w:t>Referenzbedingungen</w:t>
      </w:r>
      <w:r>
        <w:t xml:space="preserve"> sind in </w:t>
      </w:r>
      <w:r w:rsidR="00E43123">
        <w:fldChar w:fldCharType="begin"/>
      </w:r>
      <w:r>
        <w:instrText xml:space="preserve"> REF _Ref316389386 \r \h </w:instrText>
      </w:r>
      <w:r w:rsidR="00E43123">
        <w:fldChar w:fldCharType="separate"/>
      </w:r>
      <w:r w:rsidR="00B10511">
        <w:t>7.4</w:t>
      </w:r>
      <w:r w:rsidR="00E43123">
        <w:fldChar w:fldCharType="end"/>
      </w:r>
      <w:r>
        <w:t xml:space="preserve"> und </w:t>
      </w:r>
      <w:r w:rsidR="00E43123">
        <w:fldChar w:fldCharType="begin"/>
      </w:r>
      <w:r>
        <w:instrText xml:space="preserve"> REF _Ref318700250 \r \h </w:instrText>
      </w:r>
      <w:r w:rsidR="00E43123">
        <w:fldChar w:fldCharType="separate"/>
      </w:r>
      <w:r w:rsidR="00B10511">
        <w:t>8.4</w:t>
      </w:r>
      <w:r w:rsidR="00E43123">
        <w:fldChar w:fldCharType="end"/>
      </w:r>
      <w:r>
        <w:t xml:space="preserve"> beschrieben.</w:t>
      </w:r>
      <w:r w:rsidR="00186027">
        <w:t xml:space="preserve"> Unter Referenzbedingungen geltende Korrektionsfaktoren </w:t>
      </w:r>
      <w:r w:rsidR="00663028" w:rsidRPr="00663028">
        <w:rPr>
          <w:i/>
        </w:rPr>
        <w:t>k</w:t>
      </w:r>
      <w:r w:rsidR="00663028" w:rsidRPr="00663028">
        <w:rPr>
          <w:i/>
          <w:vertAlign w:val="subscript"/>
        </w:rPr>
        <w:t>Q</w:t>
      </w:r>
      <w:proofErr w:type="gramStart"/>
      <w:r w:rsidR="00663028" w:rsidRPr="00663028">
        <w:rPr>
          <w:vertAlign w:val="subscript"/>
        </w:rPr>
        <w:t>,R</w:t>
      </w:r>
      <w:proofErr w:type="gramEnd"/>
      <w:r w:rsidR="00186027">
        <w:t xml:space="preserve"> und </w:t>
      </w:r>
      <w:r w:rsidR="00663028" w:rsidRPr="00663028">
        <w:rPr>
          <w:i/>
        </w:rPr>
        <w:t>k</w:t>
      </w:r>
      <w:r w:rsidR="00663028" w:rsidRPr="00663028">
        <w:rPr>
          <w:i/>
          <w:vertAlign w:val="subscript"/>
        </w:rPr>
        <w:t>E</w:t>
      </w:r>
      <w:r w:rsidR="00663028" w:rsidRPr="00663028">
        <w:rPr>
          <w:vertAlign w:val="subscript"/>
        </w:rPr>
        <w:t>,R</w:t>
      </w:r>
      <w:r w:rsidR="00186027">
        <w:t xml:space="preserve"> sind in </w:t>
      </w:r>
      <w:r w:rsidR="00E43123">
        <w:fldChar w:fldCharType="begin"/>
      </w:r>
      <w:r w:rsidR="00186027">
        <w:instrText xml:space="preserve"> REF _Ref330822282 \r \h </w:instrText>
      </w:r>
      <w:r w:rsidR="00E43123">
        <w:fldChar w:fldCharType="separate"/>
      </w:r>
      <w:r w:rsidR="00186027">
        <w:t>7.1</w:t>
      </w:r>
      <w:r w:rsidR="00E43123">
        <w:fldChar w:fldCharType="end"/>
      </w:r>
      <w:r w:rsidR="00186027">
        <w:t xml:space="preserve"> und </w:t>
      </w:r>
      <w:r w:rsidR="00E43123">
        <w:fldChar w:fldCharType="begin"/>
      </w:r>
      <w:r w:rsidR="00186027">
        <w:instrText xml:space="preserve"> REF _Ref414441383 \r \h </w:instrText>
      </w:r>
      <w:r w:rsidR="00E43123">
        <w:fldChar w:fldCharType="separate"/>
      </w:r>
      <w:r w:rsidR="00186027">
        <w:t>8.1</w:t>
      </w:r>
      <w:r w:rsidR="00E43123">
        <w:fldChar w:fldCharType="end"/>
      </w:r>
      <w:r w:rsidR="00186027">
        <w:t xml:space="preserve"> definiert.</w:t>
      </w:r>
    </w:p>
    <w:p w:rsidR="00A2080A" w:rsidRPr="00283AA8" w:rsidRDefault="00841FA1" w:rsidP="00A2080A">
      <w:pPr>
        <w:pStyle w:val="TermNum"/>
      </w:pPr>
      <w:r>
        <w:t>3.</w:t>
      </w:r>
      <w:r w:rsidR="00401475">
        <w:t>30</w:t>
      </w:r>
    </w:p>
    <w:p w:rsidR="00A2080A" w:rsidRPr="00283AA8" w:rsidRDefault="00A2080A" w:rsidP="00A2080A">
      <w:pPr>
        <w:pStyle w:val="Terms"/>
      </w:pPr>
      <w:r w:rsidRPr="00283AA8">
        <w:t>Störungsfaktor</w:t>
      </w:r>
    </w:p>
    <w:p w:rsidR="00A2080A" w:rsidRPr="00547805" w:rsidRDefault="00547805" w:rsidP="00A2080A">
      <w:pPr>
        <w:pStyle w:val="Terms"/>
        <w:rPr>
          <w:rFonts w:ascii="Times New Roman" w:hAnsi="Times New Roman"/>
          <w:b w:val="0"/>
          <w:i/>
        </w:rPr>
      </w:pPr>
      <m:oMathPara>
        <m:oMathParaPr>
          <m:jc m:val="left"/>
        </m:oMathParaPr>
        <m:oMath>
          <m:r>
            <m:rPr>
              <m:sty m:val="bi"/>
            </m:rPr>
            <w:rPr>
              <w:rFonts w:ascii="Cambria Math" w:hAnsi="Cambria Math"/>
            </w:rPr>
            <m:t>p</m:t>
          </m:r>
        </m:oMath>
      </m:oMathPara>
    </w:p>
    <w:p w:rsidR="007418F3" w:rsidRDefault="007418F3" w:rsidP="00C046DD">
      <w:pPr>
        <w:pStyle w:val="Definition"/>
        <w:spacing w:after="180"/>
      </w:pPr>
      <w:r w:rsidRPr="00A6387F">
        <w:t xml:space="preserve">Faktor, mit dem die </w:t>
      </w:r>
      <w:r w:rsidR="00527AAD">
        <w:t xml:space="preserve">Einflüsse der </w:t>
      </w:r>
      <w:r w:rsidRPr="00A6387F">
        <w:t xml:space="preserve">Abweichungen von den </w:t>
      </w:r>
      <w:r w:rsidRPr="00A6387F">
        <w:rPr>
          <w:smallCaps/>
        </w:rPr>
        <w:t>Bragg-Gray-Bedingungen</w:t>
      </w:r>
      <w:r w:rsidRPr="00A6387F">
        <w:t xml:space="preserve"> korrigiert werden</w:t>
      </w:r>
    </w:p>
    <w:p w:rsidR="007418F3" w:rsidRPr="00A6387F" w:rsidRDefault="007418F3" w:rsidP="007418F3">
      <w:pPr>
        <w:pStyle w:val="Note"/>
      </w:pPr>
      <w:r w:rsidRPr="00A6387F">
        <w:t>A</w:t>
      </w:r>
      <w:r w:rsidR="00547805">
        <w:t>nmerkung</w:t>
      </w:r>
      <w:r w:rsidRPr="00A6387F">
        <w:t xml:space="preserve"> 1</w:t>
      </w:r>
      <w:r w:rsidR="00FB6B41">
        <w:t xml:space="preserve"> zum Begriff</w:t>
      </w:r>
      <w:r w:rsidR="00547805">
        <w:t>:</w:t>
      </w:r>
      <w:r w:rsidR="00547805">
        <w:tab/>
      </w:r>
      <w:r w:rsidR="00FB6B41">
        <w:t xml:space="preserve">Der </w:t>
      </w:r>
      <w:r w:rsidRPr="00A6387F">
        <w:rPr>
          <w:smallCaps/>
        </w:rPr>
        <w:t>Störungsfaktor</w:t>
      </w:r>
      <w:r w:rsidRPr="00A6387F">
        <w:t xml:space="preserve"> </w:t>
      </w:r>
      <w:r w:rsidR="00CA0B30">
        <w:t>kann</w:t>
      </w:r>
      <w:r>
        <w:t xml:space="preserve"> </w:t>
      </w:r>
      <w:r w:rsidRPr="00A6387F">
        <w:t>als Pro</w:t>
      </w:r>
      <w:r w:rsidR="00FB6B41">
        <w:t xml:space="preserve">dukt aus Einzelstörungsfaktoren </w:t>
      </w:r>
      <m:oMath>
        <m:sSub>
          <m:sSubPr>
            <m:ctrlPr>
              <w:rPr>
                <w:rFonts w:ascii="Cambria Math" w:hAnsi="Cambria Math"/>
                <w:i/>
              </w:rPr>
            </m:ctrlPr>
          </m:sSubPr>
          <m:e>
            <m:r>
              <w:rPr>
                <w:rFonts w:ascii="Cambria Math" w:hAnsi="Cambria Math"/>
              </w:rPr>
              <m:t>p</m:t>
            </m:r>
          </m:e>
          <m:sub>
            <m:r>
              <w:rPr>
                <w:rFonts w:ascii="Cambria Math" w:hAnsi="Cambria Math"/>
              </w:rPr>
              <m:t>i</m:t>
            </m:r>
          </m:sub>
        </m:sSub>
      </m:oMath>
      <w:r w:rsidR="00FB6B41">
        <w:t xml:space="preserve"> </w:t>
      </w:r>
      <w:r w:rsidRPr="00A6387F">
        <w:t>dargestellt</w:t>
      </w:r>
      <w:r w:rsidR="00CA0B30">
        <w:t xml:space="preserve"> werden</w:t>
      </w:r>
      <w:r w:rsidRPr="00A6387F">
        <w:t xml:space="preserve">, die jeder für sich und unabhängig voneinander </w:t>
      </w:r>
      <w:r w:rsidR="00527AAD">
        <w:t xml:space="preserve">den Einfluss </w:t>
      </w:r>
      <w:r w:rsidRPr="00A6387F">
        <w:t>eine</w:t>
      </w:r>
      <w:r w:rsidR="00527AAD">
        <w:t>r</w:t>
      </w:r>
      <w:r w:rsidRPr="00A6387F">
        <w:t xml:space="preserve"> bestimmte</w:t>
      </w:r>
      <w:r w:rsidR="00527AAD">
        <w:t>n</w:t>
      </w:r>
      <w:r w:rsidRPr="00A6387F">
        <w:t xml:space="preserve"> Störung </w:t>
      </w:r>
      <w:r w:rsidR="00F076CA">
        <w:t>korrigieren</w:t>
      </w:r>
      <w:r w:rsidRPr="00A6387F">
        <w:t>.</w:t>
      </w:r>
    </w:p>
    <w:p w:rsidR="00A2080A" w:rsidRDefault="00547805" w:rsidP="007418F3">
      <w:pPr>
        <w:pStyle w:val="Note"/>
      </w:pPr>
      <w:r w:rsidRPr="00A6387F">
        <w:t>A</w:t>
      </w:r>
      <w:r>
        <w:t>nmerkung</w:t>
      </w:r>
      <w:r w:rsidRPr="00A6387F">
        <w:t xml:space="preserve"> </w:t>
      </w:r>
      <w:r w:rsidR="007418F3" w:rsidRPr="00A6387F">
        <w:t>2</w:t>
      </w:r>
      <w:r w:rsidR="00FB6B41">
        <w:t xml:space="preserve"> zum Begriff</w:t>
      </w:r>
      <w:r>
        <w:t>:</w:t>
      </w:r>
      <w:r w:rsidR="00FB6B41">
        <w:tab/>
      </w:r>
      <w:r w:rsidR="001256FB" w:rsidRPr="003F7466">
        <w:t xml:space="preserve">Da die Abweichungen von den </w:t>
      </w:r>
      <w:r w:rsidR="001256FB" w:rsidRPr="003F7466">
        <w:rPr>
          <w:smallCaps/>
        </w:rPr>
        <w:t>B</w:t>
      </w:r>
      <w:r w:rsidR="003F7466" w:rsidRPr="003F7466">
        <w:rPr>
          <w:smallCaps/>
        </w:rPr>
        <w:t>ragg-Gray</w:t>
      </w:r>
      <w:r w:rsidR="001256FB" w:rsidRPr="003F7466">
        <w:rPr>
          <w:smallCaps/>
        </w:rPr>
        <w:t>-Bedingungen</w:t>
      </w:r>
      <w:r w:rsidR="001256FB" w:rsidRPr="003F7466">
        <w:t xml:space="preserve"> </w:t>
      </w:r>
      <w:r w:rsidR="00C90A98">
        <w:t xml:space="preserve">– </w:t>
      </w:r>
      <w:r w:rsidR="001256FB" w:rsidRPr="003F7466">
        <w:t>n</w:t>
      </w:r>
      <w:r w:rsidR="00C90A98">
        <w:t>eben</w:t>
      </w:r>
      <w:r w:rsidR="001256FB" w:rsidRPr="003F7466">
        <w:t xml:space="preserve"> der Bauart der </w:t>
      </w:r>
      <w:r w:rsidR="00663028" w:rsidRPr="00663028">
        <w:rPr>
          <w:smallCaps/>
        </w:rPr>
        <w:t>Ionisationskammer</w:t>
      </w:r>
      <w:r w:rsidR="00C90A98">
        <w:t xml:space="preserve"> – auch von</w:t>
      </w:r>
      <w:r w:rsidR="009B434A" w:rsidRPr="003F7466">
        <w:t xml:space="preserve"> der</w:t>
      </w:r>
      <w:r w:rsidR="001256FB" w:rsidRPr="003F7466">
        <w:t xml:space="preserve"> </w:t>
      </w:r>
      <w:r w:rsidR="00663028" w:rsidRPr="00663028">
        <w:rPr>
          <w:smallCaps/>
        </w:rPr>
        <w:t>Strahlungsqualität</w:t>
      </w:r>
      <w:r w:rsidR="001256FB" w:rsidRPr="003F7466">
        <w:t xml:space="preserve"> </w:t>
      </w:r>
      <w:r w:rsidR="00C90A98">
        <w:t xml:space="preserve">am jeweiligen </w:t>
      </w:r>
      <w:r w:rsidR="00663028" w:rsidRPr="00663028">
        <w:rPr>
          <w:smallCaps/>
        </w:rPr>
        <w:t>Messort</w:t>
      </w:r>
      <w:r w:rsidR="00C90A98">
        <w:t xml:space="preserve"> im </w:t>
      </w:r>
      <w:r w:rsidR="00663028" w:rsidRPr="00663028">
        <w:rPr>
          <w:smallCaps/>
        </w:rPr>
        <w:t>Phantom</w:t>
      </w:r>
      <w:r w:rsidR="00C90A98">
        <w:t xml:space="preserve"> bestimmt werden</w:t>
      </w:r>
      <w:r w:rsidR="001256FB" w:rsidRPr="003F7466">
        <w:t xml:space="preserve">, sind die </w:t>
      </w:r>
      <w:r w:rsidR="001256FB" w:rsidRPr="003F7466">
        <w:rPr>
          <w:smallCaps/>
        </w:rPr>
        <w:t>Störungsfaktoren</w:t>
      </w:r>
      <w:r w:rsidR="001256FB" w:rsidRPr="003F7466">
        <w:t xml:space="preserve"> in den </w:t>
      </w:r>
      <w:r w:rsidR="001256FB" w:rsidRPr="003F7466">
        <w:rPr>
          <w:smallCaps/>
        </w:rPr>
        <w:t>Korrektionsfaktoren</w:t>
      </w:r>
      <w:r w:rsidR="001256FB" w:rsidRPr="003F7466">
        <w:t xml:space="preserve"> zur Berücksichtigung des Einflusses der </w:t>
      </w:r>
      <w:r w:rsidR="001256FB" w:rsidRPr="003F7466">
        <w:rPr>
          <w:smallCaps/>
        </w:rPr>
        <w:t>Strahlungsqualität</w:t>
      </w:r>
      <w:r w:rsidR="001256FB" w:rsidRPr="003F7466">
        <w:t xml:space="preserve"> enthalten.</w:t>
      </w:r>
    </w:p>
    <w:p w:rsidR="00FB6B41" w:rsidRDefault="00FB6B41" w:rsidP="00FB6B41">
      <w:r>
        <w:t>[</w:t>
      </w:r>
      <w:r w:rsidR="00547805">
        <w:t xml:space="preserve">QUELLE: </w:t>
      </w:r>
      <w:r>
        <w:t>DIN 6800-1:</w:t>
      </w:r>
      <w:r w:rsidR="007451A0">
        <w:t>201</w:t>
      </w:r>
      <w:r w:rsidR="00945A34">
        <w:t>5</w:t>
      </w:r>
      <w:r w:rsidR="007451A0">
        <w:t>-</w:t>
      </w:r>
      <w:proofErr w:type="gramStart"/>
      <w:r w:rsidR="007451A0" w:rsidRPr="000367B4">
        <w:rPr>
          <w:highlight w:val="yellow"/>
        </w:rPr>
        <w:t>??</w:t>
      </w:r>
      <w:r w:rsidR="007451A0">
        <w:t>,</w:t>
      </w:r>
      <w:proofErr w:type="gramEnd"/>
      <w:r w:rsidR="007451A0">
        <w:t xml:space="preserve"> modifiziert,</w:t>
      </w:r>
      <w:r w:rsidR="00A6514B">
        <w:t xml:space="preserve"> Gleichgewichtsbedingungen entfernt</w:t>
      </w:r>
      <w:r>
        <w:t>]</w:t>
      </w:r>
    </w:p>
    <w:p w:rsidR="00CA6904" w:rsidRDefault="00401475" w:rsidP="00CA6904">
      <w:pPr>
        <w:pStyle w:val="TermNum"/>
      </w:pPr>
      <w:r>
        <w:t>3.31</w:t>
      </w:r>
    </w:p>
    <w:p w:rsidR="00D37D7D" w:rsidRDefault="00D37D7D" w:rsidP="00CA6904">
      <w:pPr>
        <w:pStyle w:val="Terms"/>
      </w:pPr>
      <w:r>
        <w:t>Strahlungsqualität</w:t>
      </w:r>
    </w:p>
    <w:p w:rsidR="00D37D7D" w:rsidRDefault="00CA6904" w:rsidP="00D37D7D">
      <w:r>
        <w:t>Größen und Begriffe</w:t>
      </w:r>
      <w:r w:rsidR="00D37D7D">
        <w:t xml:space="preserve">  zur  Klassifizierung  der  </w:t>
      </w:r>
      <w:r w:rsidRPr="00CA6904">
        <w:rPr>
          <w:smallCaps/>
        </w:rPr>
        <w:t>relativen spektralen Teilchenflussdichte</w:t>
      </w:r>
      <w:r w:rsidR="00D37D7D">
        <w:t xml:space="preserve">  einer  S</w:t>
      </w:r>
      <w:r>
        <w:t>trahlungsart</w:t>
      </w:r>
      <w:r w:rsidR="00D37D7D">
        <w:t xml:space="preserve">  für  einen  betrachteten Ort.</w:t>
      </w:r>
    </w:p>
    <w:p w:rsidR="00CA6904" w:rsidRPr="00FB6B41" w:rsidRDefault="00CA6904" w:rsidP="00CA6904">
      <w:r>
        <w:t>[QUELLE: DIN 6809-1:2010-03, Anmerkung gelöscht]</w:t>
      </w:r>
    </w:p>
    <w:p w:rsidR="007451A0" w:rsidRDefault="007451A0" w:rsidP="00FC15F1">
      <w:pPr>
        <w:pStyle w:val="Note"/>
      </w:pPr>
      <w:r>
        <w:t xml:space="preserve">Anmerkung 1 zum Begriff:  Diese Definition bezieht sich auf die </w:t>
      </w:r>
      <w:r w:rsidRPr="007451A0">
        <w:rPr>
          <w:smallCaps/>
        </w:rPr>
        <w:t>relative spektrale Teilchenflussdichte</w:t>
      </w:r>
      <w:r>
        <w:t xml:space="preserve"> als Verteilungsfunktion in Abhängigkeit von der Photonen- oder Elektronenenergie.</w:t>
      </w:r>
    </w:p>
    <w:p w:rsidR="001006A1" w:rsidRDefault="00D37D7D" w:rsidP="00FC15F1">
      <w:pPr>
        <w:pStyle w:val="Note"/>
      </w:pPr>
      <w:r>
        <w:lastRenderedPageBreak/>
        <w:t>A</w:t>
      </w:r>
      <w:r w:rsidR="00CA6904">
        <w:t xml:space="preserve">nmerkung </w:t>
      </w:r>
      <w:r w:rsidR="00F81293">
        <w:t xml:space="preserve">2 </w:t>
      </w:r>
      <w:r w:rsidR="00CA6904">
        <w:t>zum Begriff:</w:t>
      </w:r>
      <w:r w:rsidR="00CA6904">
        <w:tab/>
      </w:r>
      <w:r w:rsidR="00041126">
        <w:t>Z</w:t>
      </w:r>
      <w:r>
        <w:t xml:space="preserve">ur Charakterisierung der </w:t>
      </w:r>
      <w:r w:rsidRPr="00CA6904">
        <w:rPr>
          <w:smallCaps/>
        </w:rPr>
        <w:t>Strahlungsqualität</w:t>
      </w:r>
      <w:r>
        <w:t xml:space="preserve"> </w:t>
      </w:r>
      <w:r w:rsidR="00F5710E">
        <w:t xml:space="preserve">der einfallenden Strahlung </w:t>
      </w:r>
      <w:r w:rsidR="00041126">
        <w:t xml:space="preserve">wird in dieser Norm bei </w:t>
      </w:r>
      <w:r w:rsidRPr="00CA6904">
        <w:rPr>
          <w:smallCaps/>
        </w:rPr>
        <w:t xml:space="preserve">Photonenstrahlung </w:t>
      </w:r>
      <w:r>
        <w:t xml:space="preserve">der </w:t>
      </w:r>
      <w:r w:rsidRPr="00CA6904">
        <w:rPr>
          <w:smallCaps/>
        </w:rPr>
        <w:t>Strahlungsqualitätsindex</w:t>
      </w:r>
      <w:r w:rsidR="00041126">
        <w:t xml:space="preserve"> </w:t>
      </w:r>
      <m:oMath>
        <m:r>
          <w:rPr>
            <w:rFonts w:ascii="Cambria Math" w:hAnsi="Cambria Math"/>
          </w:rPr>
          <m:t>Q</m:t>
        </m:r>
      </m:oMath>
      <w:r w:rsidR="00CA6904">
        <w:t xml:space="preserve"> </w:t>
      </w:r>
      <w:r w:rsidR="00041126">
        <w:t>(siehe 3.</w:t>
      </w:r>
      <w:r w:rsidR="00FC15F1">
        <w:t>33</w:t>
      </w:r>
      <w:r w:rsidR="00041126">
        <w:t>),</w:t>
      </w:r>
      <w:r>
        <w:t xml:space="preserve"> </w:t>
      </w:r>
      <w:r w:rsidR="00041126">
        <w:t xml:space="preserve">bei </w:t>
      </w:r>
      <w:r w:rsidR="00041126" w:rsidRPr="00CA6904">
        <w:rPr>
          <w:smallCaps/>
        </w:rPr>
        <w:t>Elektronenstrahlung</w:t>
      </w:r>
      <w:r w:rsidR="00041126">
        <w:t xml:space="preserve"> die </w:t>
      </w:r>
      <w:r w:rsidR="00041126" w:rsidRPr="00CA6904">
        <w:rPr>
          <w:smallCaps/>
        </w:rPr>
        <w:t>Halbwerttiefe</w:t>
      </w:r>
      <w:r w:rsidR="00041126">
        <w:t xml:space="preserve"> </w:t>
      </w:r>
      <m:oMath>
        <m:sSub>
          <m:sSubPr>
            <m:ctrlPr>
              <w:rPr>
                <w:rFonts w:ascii="Cambria Math" w:hAnsi="Cambria Math"/>
                <w:i/>
                <w:sz w:val="20"/>
              </w:rPr>
            </m:ctrlPr>
          </m:sSubPr>
          <m:e>
            <m:r>
              <w:rPr>
                <w:rFonts w:ascii="Cambria Math" w:hAnsi="Cambria Math"/>
              </w:rPr>
              <m:t>R</m:t>
            </m:r>
          </m:e>
          <m:sub>
            <m:r>
              <w:rPr>
                <w:rFonts w:ascii="Cambria Math" w:hAnsi="Cambria Math"/>
              </w:rPr>
              <m:t>50</m:t>
            </m:r>
          </m:sub>
        </m:sSub>
      </m:oMath>
      <w:r w:rsidR="00CA6904">
        <w:t xml:space="preserve"> </w:t>
      </w:r>
      <w:r w:rsidR="00041126">
        <w:t xml:space="preserve">(siehe </w:t>
      </w:r>
      <w:r w:rsidR="00CA6904">
        <w:t>3.</w:t>
      </w:r>
      <w:r w:rsidR="00FC15F1">
        <w:t>12</w:t>
      </w:r>
      <w:r w:rsidR="00041126">
        <w:t>)</w:t>
      </w:r>
      <w:r w:rsidR="002C1A88">
        <w:t xml:space="preserve"> </w:t>
      </w:r>
      <w:r w:rsidR="00E52FA9">
        <w:t>unter Referenzbedingungen</w:t>
      </w:r>
      <w:r w:rsidR="00041126">
        <w:t xml:space="preserve"> verwendet.</w:t>
      </w:r>
    </w:p>
    <w:p w:rsidR="00B60547" w:rsidRDefault="007451A0" w:rsidP="007451A0">
      <w:pPr>
        <w:pStyle w:val="Note"/>
      </w:pPr>
      <w:r>
        <w:t>A</w:t>
      </w:r>
      <w:r w:rsidR="00F5710E">
        <w:t>nmerkung 3</w:t>
      </w:r>
      <w:r>
        <w:t xml:space="preserve"> zum Begriff</w:t>
      </w:r>
      <w:r w:rsidR="00F5710E">
        <w:t>:</w:t>
      </w:r>
      <w:r>
        <w:tab/>
      </w:r>
      <w:r w:rsidR="00F5710E">
        <w:t xml:space="preserve">Zur Charakterisierung der </w:t>
      </w:r>
      <w:r w:rsidR="00F5710E" w:rsidRPr="007451A0">
        <w:rPr>
          <w:smallCaps/>
        </w:rPr>
        <w:t>Strahlungsqualität</w:t>
      </w:r>
      <w:r w:rsidR="00F5710E">
        <w:t xml:space="preserve"> </w:t>
      </w:r>
      <w:r w:rsidR="00842EB6">
        <w:t xml:space="preserve">einer </w:t>
      </w:r>
      <w:r w:rsidR="00842EB6" w:rsidRPr="007451A0">
        <w:rPr>
          <w:smallCaps/>
        </w:rPr>
        <w:t>Photonenstrahlung</w:t>
      </w:r>
      <w:r w:rsidR="00842EB6">
        <w:t xml:space="preserve"> </w:t>
      </w:r>
      <w:r w:rsidR="00F5710E">
        <w:t xml:space="preserve">an einem beliebigen </w:t>
      </w:r>
      <w:r w:rsidR="00F5710E" w:rsidRPr="007451A0">
        <w:rPr>
          <w:smallCaps/>
        </w:rPr>
        <w:t>Messort</w:t>
      </w:r>
      <w:r w:rsidR="00F5710E">
        <w:t xml:space="preserve"> im Phantom wird die über die </w:t>
      </w:r>
      <w:r w:rsidR="00F5710E" w:rsidRPr="007451A0">
        <w:rPr>
          <w:smallCaps/>
        </w:rPr>
        <w:t>spektrale Teilchenflussdichte</w:t>
      </w:r>
      <w:r w:rsidR="00F5710E">
        <w:t xml:space="preserve"> gemitt</w:t>
      </w:r>
      <w:r w:rsidR="00842EB6">
        <w:t xml:space="preserve">elte Photonenenergie </w:t>
      </w:r>
      <m:oMath>
        <m:acc>
          <m:accPr>
            <m:chr m:val="̅"/>
            <m:ctrlPr>
              <w:rPr>
                <w:rFonts w:ascii="Cambria Math" w:hAnsi="Cambria Math"/>
                <w:i/>
              </w:rPr>
            </m:ctrlPr>
          </m:accPr>
          <m:e>
            <m:r>
              <w:rPr>
                <w:rFonts w:ascii="Cambria Math" w:hAnsi="Cambria Math"/>
              </w:rPr>
              <m:t>E</m:t>
            </m:r>
          </m:e>
        </m:acc>
      </m:oMath>
      <w:r>
        <w:t xml:space="preserve"> </w:t>
      </w:r>
      <w:r w:rsidR="00842EB6">
        <w:t>verwe</w:t>
      </w:r>
      <w:r w:rsidR="00F5710E">
        <w:t>ndet</w:t>
      </w:r>
      <w:r w:rsidR="00896E1F">
        <w:t xml:space="preserve"> </w:t>
      </w:r>
      <w:r>
        <w:t>(s</w:t>
      </w:r>
      <w:r w:rsidR="00896E1F">
        <w:t>iehe</w:t>
      </w:r>
      <w:r>
        <w:t xml:space="preserve"> </w:t>
      </w:r>
      <w:r w:rsidR="00E43123">
        <w:fldChar w:fldCharType="begin"/>
      </w:r>
      <w:r>
        <w:instrText xml:space="preserve"> REF _Ref383515109 \r \h </w:instrText>
      </w:r>
      <w:r w:rsidR="00E43123">
        <w:fldChar w:fldCharType="separate"/>
      </w:r>
      <w:r w:rsidR="00B10511">
        <w:t>Anhang F</w:t>
      </w:r>
      <w:r w:rsidR="00E43123">
        <w:fldChar w:fldCharType="end"/>
      </w:r>
      <w:r w:rsidR="00896E1F">
        <w:t>)</w:t>
      </w:r>
      <w:r w:rsidR="00F5710E">
        <w:t>.</w:t>
      </w:r>
    </w:p>
    <w:p w:rsidR="00A2080A" w:rsidRPr="00283AA8" w:rsidRDefault="00841FA1" w:rsidP="00A2080A">
      <w:pPr>
        <w:pStyle w:val="TermNum"/>
      </w:pPr>
      <w:r>
        <w:t>3.</w:t>
      </w:r>
      <w:r w:rsidR="00401475">
        <w:t>32</w:t>
      </w:r>
    </w:p>
    <w:p w:rsidR="00A2080A" w:rsidRPr="00283AA8" w:rsidRDefault="00A2080A" w:rsidP="00A2080A">
      <w:pPr>
        <w:pStyle w:val="Terms"/>
      </w:pPr>
      <w:r w:rsidRPr="00283AA8">
        <w:t>Strahlungsqualitätsindex</w:t>
      </w:r>
    </w:p>
    <w:p w:rsidR="00A2080A" w:rsidRPr="00C17CC4" w:rsidRDefault="00C17CC4" w:rsidP="00A2080A">
      <w:pPr>
        <w:pStyle w:val="Terms"/>
        <w:rPr>
          <w:b w:val="0"/>
        </w:rPr>
      </w:pPr>
      <m:oMathPara>
        <m:oMathParaPr>
          <m:jc m:val="left"/>
        </m:oMathParaPr>
        <m:oMath>
          <m:r>
            <m:rPr>
              <m:sty m:val="bi"/>
            </m:rPr>
            <w:rPr>
              <w:rFonts w:ascii="Cambria Math" w:hAnsi="Cambria Math"/>
            </w:rPr>
            <m:t>Q</m:t>
          </m:r>
        </m:oMath>
      </m:oMathPara>
    </w:p>
    <w:p w:rsidR="00420742" w:rsidRDefault="00420742" w:rsidP="00420742">
      <w:pPr>
        <w:pStyle w:val="Definition"/>
      </w:pPr>
      <w:r w:rsidRPr="00721276">
        <w:t xml:space="preserve">Parameter, durch den die </w:t>
      </w:r>
      <w:r w:rsidRPr="00721276">
        <w:rPr>
          <w:smallCaps/>
        </w:rPr>
        <w:t>relative spektrale Teilchenflussdichte</w:t>
      </w:r>
      <w:r w:rsidRPr="00721276">
        <w:t xml:space="preserve"> </w:t>
      </w:r>
      <w:r w:rsidR="008F78C2">
        <w:t xml:space="preserve">einer einfallenden hochenergetischen </w:t>
      </w:r>
      <w:r w:rsidRPr="00721276">
        <w:rPr>
          <w:smallCaps/>
        </w:rPr>
        <w:t>Photo</w:t>
      </w:r>
      <w:r w:rsidRPr="00721276">
        <w:rPr>
          <w:smallCaps/>
        </w:rPr>
        <w:softHyphen/>
        <w:t>nenstrahlung</w:t>
      </w:r>
      <w:r w:rsidRPr="00721276">
        <w:t xml:space="preserve"> charakterisiert wird</w:t>
      </w:r>
    </w:p>
    <w:p w:rsidR="00733149" w:rsidRDefault="00195D84" w:rsidP="00C17CC4">
      <w:pPr>
        <w:pStyle w:val="Note"/>
      </w:pPr>
      <w:r>
        <w:t>A</w:t>
      </w:r>
      <w:r w:rsidR="00C17CC4">
        <w:t>nmerkung 1</w:t>
      </w:r>
      <w:r>
        <w:t xml:space="preserve"> zum Begriff</w:t>
      </w:r>
      <w:r w:rsidR="00C17CC4">
        <w:t>:</w:t>
      </w:r>
      <w:r w:rsidR="00C17CC4">
        <w:tab/>
      </w:r>
      <w:r w:rsidR="00733149">
        <w:t>Nähere</w:t>
      </w:r>
      <w:r w:rsidR="00F6479E">
        <w:t xml:space="preserve"> Erläuterungen</w:t>
      </w:r>
      <w:r w:rsidR="00733149">
        <w:t xml:space="preserve"> zum </w:t>
      </w:r>
      <w:r w:rsidR="00733149" w:rsidRPr="00C17CC4">
        <w:rPr>
          <w:smallCaps/>
        </w:rPr>
        <w:t>Strahlungsqualitätsindex</w:t>
      </w:r>
      <w:r w:rsidR="00733149">
        <w:t xml:space="preserve"> </w:t>
      </w:r>
      <w:r w:rsidR="00F6479E">
        <w:t xml:space="preserve">finden sich </w:t>
      </w:r>
      <w:r w:rsidR="00733149">
        <w:t>in</w:t>
      </w:r>
      <w:r w:rsidR="00C17CC4">
        <w:t xml:space="preserve"> </w:t>
      </w:r>
      <w:r w:rsidR="00E43123">
        <w:fldChar w:fldCharType="begin"/>
      </w:r>
      <w:r w:rsidR="00C17CC4">
        <w:instrText xml:space="preserve"> REF _Ref316646043 \r \h </w:instrText>
      </w:r>
      <w:r w:rsidR="00E43123">
        <w:fldChar w:fldCharType="separate"/>
      </w:r>
      <w:r w:rsidR="00B10511">
        <w:t>7.3</w:t>
      </w:r>
      <w:r w:rsidR="00E43123">
        <w:fldChar w:fldCharType="end"/>
      </w:r>
      <w:r w:rsidR="00733149">
        <w:t>.</w:t>
      </w:r>
    </w:p>
    <w:p w:rsidR="00D30D73" w:rsidRDefault="008F78C2">
      <w:r>
        <w:t>[QUELLE: DIN 6809-1:2010-03, modifiziert</w:t>
      </w:r>
      <w:r w:rsidR="006772A1">
        <w:t>, „einfallenden“ ergänzt, Anmerkung 1 ergänzt</w:t>
      </w:r>
      <w:r>
        <w:t>]</w:t>
      </w:r>
    </w:p>
    <w:p w:rsidR="00496247" w:rsidRPr="00721276" w:rsidRDefault="00E91EF6" w:rsidP="00496247">
      <w:pPr>
        <w:pStyle w:val="TermNum"/>
      </w:pPr>
      <w:r>
        <w:t>3.3</w:t>
      </w:r>
      <w:r w:rsidR="00401475">
        <w:t>3</w:t>
      </w:r>
    </w:p>
    <w:p w:rsidR="00496247" w:rsidRPr="00721276" w:rsidRDefault="00496247" w:rsidP="00496247">
      <w:pPr>
        <w:pStyle w:val="Terms"/>
      </w:pPr>
      <w:r>
        <w:t>unkorrigierte A</w:t>
      </w:r>
      <w:r w:rsidRPr="00721276">
        <w:t>nzeige</w:t>
      </w:r>
    </w:p>
    <w:p w:rsidR="00496247" w:rsidRPr="00C17CC4" w:rsidRDefault="00C17CC4" w:rsidP="00496247">
      <w:pPr>
        <w:pStyle w:val="Terms"/>
        <w:rPr>
          <w:rFonts w:ascii="Times New Roman" w:hAnsi="Times New Roman"/>
          <w:b w:val="0"/>
          <w:i/>
        </w:rPr>
      </w:pPr>
      <m:oMathPara>
        <m:oMathParaPr>
          <m:jc m:val="left"/>
        </m:oMathParaPr>
        <m:oMath>
          <m:r>
            <m:rPr>
              <m:sty m:val="bi"/>
            </m:rPr>
            <w:rPr>
              <w:rFonts w:ascii="Cambria Math" w:hAnsi="Cambria Math"/>
            </w:rPr>
            <m:t>M</m:t>
          </m:r>
        </m:oMath>
      </m:oMathPara>
    </w:p>
    <w:p w:rsidR="00967CA4" w:rsidRDefault="00496247" w:rsidP="00967CA4">
      <w:r w:rsidRPr="00721276">
        <w:rPr>
          <w:smallCaps/>
        </w:rPr>
        <w:t>Anzeige</w:t>
      </w:r>
      <w:r w:rsidRPr="00721276">
        <w:t xml:space="preserve">, in der der </w:t>
      </w:r>
      <w:r w:rsidRPr="00721276">
        <w:rPr>
          <w:smallCaps/>
        </w:rPr>
        <w:t>Kalibrierfaktor</w:t>
      </w:r>
      <w:r w:rsidRPr="00721276">
        <w:t xml:space="preserve"> und die </w:t>
      </w:r>
      <w:r w:rsidRPr="00721276">
        <w:rPr>
          <w:smallCaps/>
        </w:rPr>
        <w:t>Korrektionsfaktoren</w:t>
      </w:r>
      <w:r w:rsidRPr="00721276">
        <w:t xml:space="preserve"> noch nicht berücksichtigt sind</w:t>
      </w:r>
    </w:p>
    <w:p w:rsidR="00967CA4" w:rsidRDefault="00496247" w:rsidP="00967CA4">
      <w:r>
        <w:t>[</w:t>
      </w:r>
      <w:r w:rsidR="00C17CC4">
        <w:t xml:space="preserve">QUELLE: </w:t>
      </w:r>
      <w:r>
        <w:t>DIN 6800-1:</w:t>
      </w:r>
      <w:r w:rsidR="00F6479E">
        <w:t>201</w:t>
      </w:r>
      <w:r w:rsidR="00945A34">
        <w:t>5</w:t>
      </w:r>
      <w:r w:rsidR="00F6479E">
        <w:t>-</w:t>
      </w:r>
      <w:r w:rsidR="00F6479E" w:rsidRPr="00F6479E">
        <w:rPr>
          <w:highlight w:val="yellow"/>
        </w:rPr>
        <w:t>??</w:t>
      </w:r>
      <w:r>
        <w:t>]</w:t>
      </w:r>
    </w:p>
    <w:p w:rsidR="004016A5" w:rsidRDefault="004016A5" w:rsidP="00F6479E">
      <w:pPr>
        <w:pStyle w:val="Note"/>
      </w:pPr>
      <w:r>
        <w:t>Anmerkung 1</w:t>
      </w:r>
      <w:r w:rsidR="00F6479E">
        <w:t xml:space="preserve"> zum Begriff</w:t>
      </w:r>
      <w:r>
        <w:t>:</w:t>
      </w:r>
      <w:r w:rsidR="00F6479E">
        <w:tab/>
      </w:r>
      <w:r>
        <w:t>Dieser Begriff bezieht sich auf die Größe</w:t>
      </w:r>
      <w:r w:rsidR="00F6479E">
        <w:t xml:space="preserve"> </w:t>
      </w:r>
      <m:oMath>
        <m:r>
          <w:rPr>
            <w:rFonts w:ascii="Cambria Math" w:hAnsi="Cambria Math"/>
          </w:rPr>
          <m:t>M</m:t>
        </m:r>
      </m:oMath>
      <w:r>
        <w:t xml:space="preserve"> in de</w:t>
      </w:r>
      <w:r w:rsidR="00F6479E">
        <w:t>n</w:t>
      </w:r>
      <w:r>
        <w:t xml:space="preserve"> Gl</w:t>
      </w:r>
      <w:r w:rsidR="00F6479E">
        <w:t>eichungen</w:t>
      </w:r>
      <w:r>
        <w:t xml:space="preserve"> (</w:t>
      </w:r>
      <w:r w:rsidR="00F6479E">
        <w:t>6.1-</w:t>
      </w:r>
      <w:r>
        <w:t>1</w:t>
      </w:r>
      <w:r w:rsidR="00F6479E">
        <w:t>a</w:t>
      </w:r>
      <w:r>
        <w:t>)</w:t>
      </w:r>
      <w:r w:rsidR="00F6479E">
        <w:t xml:space="preserve"> und (6.1-1b)</w:t>
      </w:r>
    </w:p>
    <w:p w:rsidR="004016A5" w:rsidRDefault="004016A5" w:rsidP="00F6479E">
      <w:pPr>
        <w:pStyle w:val="Note"/>
      </w:pPr>
      <w:r>
        <w:t>Anmerkung 2</w:t>
      </w:r>
      <w:r w:rsidR="00F6479E">
        <w:t xml:space="preserve"> zum Begriff</w:t>
      </w:r>
      <w:r>
        <w:t>:</w:t>
      </w:r>
      <w:r w:rsidR="00F6479E">
        <w:tab/>
      </w:r>
      <w:r>
        <w:t xml:space="preserve">Manche Geräte zeigen auch eine </w:t>
      </w:r>
      <w:r w:rsidRPr="00F6479E">
        <w:rPr>
          <w:smallCaps/>
        </w:rPr>
        <w:t>korrigierte Anzeige</w:t>
      </w:r>
      <w:r>
        <w:t xml:space="preserve"> im Sinne der Definition 3.18 an.</w:t>
      </w:r>
    </w:p>
    <w:p w:rsidR="008D0197" w:rsidRPr="00812F73" w:rsidRDefault="00E91EF6" w:rsidP="008D0197">
      <w:pPr>
        <w:pStyle w:val="TermNum"/>
      </w:pPr>
      <w:r>
        <w:t>3.3</w:t>
      </w:r>
      <w:r w:rsidR="00401475">
        <w:t>4</w:t>
      </w:r>
    </w:p>
    <w:p w:rsidR="008D0197" w:rsidRPr="00721276" w:rsidRDefault="008D0197" w:rsidP="008D0197">
      <w:pPr>
        <w:pStyle w:val="Terms"/>
      </w:pPr>
      <w:bookmarkStart w:id="136" w:name="_Ref287425040"/>
      <w:bookmarkStart w:id="137" w:name="_Toc287536466"/>
      <w:r w:rsidRPr="00721276">
        <w:t>Verdrängungseffekt</w:t>
      </w:r>
      <w:bookmarkEnd w:id="136"/>
      <w:bookmarkEnd w:id="137"/>
    </w:p>
    <w:p w:rsidR="00967CA4" w:rsidRDefault="008D0197" w:rsidP="00967CA4">
      <w:pPr>
        <w:rPr>
          <w:smallCaps/>
        </w:rPr>
      </w:pPr>
      <w:r w:rsidRPr="00721276">
        <w:t xml:space="preserve">&lt;Sondenmethode&gt; die durch das Material der Sonde und die Verdrängung von </w:t>
      </w:r>
      <w:r w:rsidR="005D4B0A">
        <w:t>Phantom</w:t>
      </w:r>
      <w:r w:rsidR="005D4B0A" w:rsidRPr="00721276">
        <w:t xml:space="preserve">material </w:t>
      </w:r>
      <w:r w:rsidRPr="00721276">
        <w:t xml:space="preserve">bedingte Abweichung </w:t>
      </w:r>
      <w:r w:rsidR="005D4B0A" w:rsidRPr="00721276">
        <w:t>de</w:t>
      </w:r>
      <w:r w:rsidR="005D4B0A">
        <w:t>r</w:t>
      </w:r>
      <w:r w:rsidR="005D4B0A" w:rsidRPr="00721276">
        <w:t xml:space="preserve"> </w:t>
      </w:r>
      <w:r w:rsidR="005D4B0A" w:rsidRPr="00721276">
        <w:rPr>
          <w:smallCaps/>
        </w:rPr>
        <w:t>Messwerte</w:t>
      </w:r>
      <w:r w:rsidR="005D4B0A" w:rsidRPr="00721276">
        <w:t xml:space="preserve"> </w:t>
      </w:r>
      <w:r w:rsidR="00100E12">
        <w:t xml:space="preserve">der Wasser-Energiedosis </w:t>
      </w:r>
      <w:r w:rsidRPr="00721276">
        <w:t xml:space="preserve">einer </w:t>
      </w:r>
      <w:r w:rsidRPr="00721276">
        <w:rPr>
          <w:smallCaps/>
        </w:rPr>
        <w:t>Dosimetersonde</w:t>
      </w:r>
      <w:r w:rsidRPr="00721276">
        <w:t xml:space="preserve"> </w:t>
      </w:r>
      <w:r w:rsidR="005D4B0A">
        <w:t>und e</w:t>
      </w:r>
      <w:r w:rsidRPr="00721276">
        <w:t>ine</w:t>
      </w:r>
      <w:r w:rsidR="005D4B0A">
        <w:t>s</w:t>
      </w:r>
      <w:r w:rsidRPr="00721276">
        <w:t xml:space="preserve"> </w:t>
      </w:r>
      <w:r w:rsidR="005D4B0A">
        <w:t xml:space="preserve">punktförmigen Detektors </w:t>
      </w:r>
      <w:r w:rsidRPr="00721276">
        <w:t xml:space="preserve">am Ort des </w:t>
      </w:r>
      <w:r w:rsidRPr="00721276">
        <w:rPr>
          <w:smallCaps/>
        </w:rPr>
        <w:t>Bezugspunktes</w:t>
      </w:r>
      <w:r w:rsidRPr="00721276">
        <w:t xml:space="preserve"> </w:t>
      </w:r>
      <w:r w:rsidR="005D4B0A">
        <w:t>der Sonde</w:t>
      </w:r>
    </w:p>
    <w:p w:rsidR="00011FFF" w:rsidRDefault="00011FFF" w:rsidP="00011FFF">
      <w:pPr>
        <w:pStyle w:val="Note"/>
      </w:pPr>
      <w:r>
        <w:t>Anmerkung 1 zum Begriff:</w:t>
      </w:r>
      <w:r>
        <w:tab/>
        <w:t xml:space="preserve">Der </w:t>
      </w:r>
      <w:r w:rsidRPr="00037206">
        <w:rPr>
          <w:smallCaps/>
        </w:rPr>
        <w:t>Verdrängungseffekt</w:t>
      </w:r>
      <w:r>
        <w:t xml:space="preserve"> </w:t>
      </w:r>
      <w:r w:rsidR="001526A4">
        <w:t>umfasst</w:t>
      </w:r>
      <w:r>
        <w:t xml:space="preserve"> die Einflüsse der endlichen Abmessung des Detektors in Strahlrichtung (</w:t>
      </w:r>
      <w:r w:rsidRPr="00011FFF">
        <w:rPr>
          <w:smallCaps/>
        </w:rPr>
        <w:t>Gradienteneffekt</w:t>
      </w:r>
      <w:r>
        <w:t xml:space="preserve">) sowie den </w:t>
      </w:r>
      <w:r w:rsidRPr="00011FFF">
        <w:rPr>
          <w:smallCaps/>
        </w:rPr>
        <w:t>Volumeneffekt</w:t>
      </w:r>
      <w:r>
        <w:t>.</w:t>
      </w:r>
    </w:p>
    <w:p w:rsidR="007079E3" w:rsidRPr="0091467F" w:rsidRDefault="00401475" w:rsidP="009A41AB">
      <w:pPr>
        <w:pStyle w:val="Terms"/>
      </w:pPr>
      <w:r>
        <w:t>3.35</w:t>
      </w:r>
      <w:r w:rsidR="00AB3A68" w:rsidRPr="00AB3A68">
        <w:br/>
        <w:t>Volumeneffekt</w:t>
      </w:r>
    </w:p>
    <w:p w:rsidR="007079E3" w:rsidRDefault="007079E3" w:rsidP="00967CA4">
      <w:r>
        <w:t xml:space="preserve">Einfluss der </w:t>
      </w:r>
      <w:r w:rsidR="00251DBF">
        <w:t>Abweichung der F</w:t>
      </w:r>
      <w:r>
        <w:t>orm und Größe einer Ionisationskammer</w:t>
      </w:r>
      <w:r w:rsidR="00714973">
        <w:t xml:space="preserve"> </w:t>
      </w:r>
      <w:r w:rsidR="00251DBF">
        <w:t xml:space="preserve">vom Ideal des punktförmigen Detektors auf die der Luft im Messvolumen zugeführte, über das Messvolumen gemittelte Energiedosis (abgesehen vom </w:t>
      </w:r>
      <w:r w:rsidR="00251DBF" w:rsidRPr="005E3287">
        <w:rPr>
          <w:smallCaps/>
        </w:rPr>
        <w:t>Gradienteneffekt</w:t>
      </w:r>
      <w:r w:rsidR="00251DBF">
        <w:t>)</w:t>
      </w:r>
    </w:p>
    <w:p w:rsidR="007079E3" w:rsidRDefault="007079E3" w:rsidP="003F2C5A">
      <w:pPr>
        <w:pStyle w:val="Note"/>
      </w:pPr>
      <w:r>
        <w:t>Anmerkung zum Begriff:</w:t>
      </w:r>
      <w:r>
        <w:tab/>
        <w:t>Der Volumeneffekt beruht zum einen auf der Entstehung des Ionisationskammersignals aus Beiträgen aller Volumenelemente des Messvolumens (</w:t>
      </w:r>
      <w:r w:rsidR="005E3287" w:rsidRPr="005E3287">
        <w:rPr>
          <w:smallCaps/>
        </w:rPr>
        <w:t>geometrischer Volumeneffekt</w:t>
      </w:r>
      <w:r>
        <w:t xml:space="preserve">), zum anderen auf der Störung des </w:t>
      </w:r>
      <w:r w:rsidR="00251DBF">
        <w:t>E</w:t>
      </w:r>
      <w:r>
        <w:t>lektronenfeldes durch die Anwesenheit der Ionisationskammer im Umgebungsmedium</w:t>
      </w:r>
      <w:r w:rsidR="004D077F">
        <w:t xml:space="preserve"> (</w:t>
      </w:r>
      <w:r w:rsidR="005E3287" w:rsidRPr="005E3287">
        <w:rPr>
          <w:smallCaps/>
        </w:rPr>
        <w:t>Hohlraumeffekt</w:t>
      </w:r>
      <w:r w:rsidR="004D077F">
        <w:t>)</w:t>
      </w:r>
      <w:r>
        <w:t>.</w:t>
      </w:r>
    </w:p>
    <w:p w:rsidR="00A2080A" w:rsidRPr="00283AA8" w:rsidRDefault="00841FA1" w:rsidP="00A2080A">
      <w:pPr>
        <w:pStyle w:val="TermNum"/>
      </w:pPr>
      <w:r>
        <w:t>3.</w:t>
      </w:r>
      <w:r w:rsidR="00E91EF6">
        <w:t>3</w:t>
      </w:r>
      <w:r w:rsidR="00401475">
        <w:t>6</w:t>
      </w:r>
    </w:p>
    <w:p w:rsidR="00A2080A" w:rsidRPr="00283AA8" w:rsidRDefault="004617B3" w:rsidP="00A2080A">
      <w:pPr>
        <w:pStyle w:val="Terms"/>
      </w:pPr>
      <w:r>
        <w:t>ä</w:t>
      </w:r>
      <w:r w:rsidR="00DF2DBD" w:rsidRPr="00283AA8">
        <w:t xml:space="preserve">quivalente </w:t>
      </w:r>
      <w:r w:rsidR="00DF2DBD">
        <w:t>Wassers</w:t>
      </w:r>
      <w:r w:rsidR="00A2080A" w:rsidRPr="00283AA8">
        <w:t>chichtdicke</w:t>
      </w:r>
    </w:p>
    <w:p w:rsidR="00145F4D" w:rsidRPr="00C0717D" w:rsidRDefault="00E43123" w:rsidP="00145F4D">
      <w:pPr>
        <w:pStyle w:val="Terms"/>
        <w:rPr>
          <w:rFonts w:ascii="Times New Roman" w:hAnsi="Times New Roman"/>
          <w:b w:val="0"/>
          <w:bCs/>
          <w:vertAlign w:val="subscript"/>
        </w:rPr>
      </w:pPr>
      <m:oMathPara>
        <m:oMathParaPr>
          <m:jc m:val="left"/>
        </m:oMathParaPr>
        <m:oMath>
          <m:sSub>
            <m:sSubPr>
              <m:ctrlPr>
                <w:rPr>
                  <w:rFonts w:ascii="Cambria Math" w:hAnsi="Cambria Math"/>
                  <w:b w:val="0"/>
                  <w:bCs/>
                  <w:i/>
                  <w:iCs/>
                </w:rPr>
              </m:ctrlPr>
            </m:sSubPr>
            <m:e>
              <m:r>
                <m:rPr>
                  <m:sty m:val="bi"/>
                </m:rPr>
                <w:rPr>
                  <w:rFonts w:ascii="Cambria Math" w:hAnsi="Cambria Math"/>
                </w:rPr>
                <m:t>d</m:t>
              </m:r>
            </m:e>
            <m:sub>
              <m:r>
                <m:rPr>
                  <m:nor/>
                </m:rPr>
                <w:rPr>
                  <w:rFonts w:ascii="Cambria Math" w:hAnsi="Cambria Math"/>
                  <w:b w:val="0"/>
                  <w:bCs/>
                  <w:iCs/>
                </w:rPr>
                <m:t>äq</m:t>
              </m:r>
            </m:sub>
          </m:sSub>
        </m:oMath>
      </m:oMathPara>
    </w:p>
    <w:p w:rsidR="00A2080A" w:rsidRPr="00283AA8" w:rsidRDefault="00A2080A" w:rsidP="00C046DD">
      <w:pPr>
        <w:pStyle w:val="Definition"/>
        <w:spacing w:after="180"/>
        <w:rPr>
          <w:rFonts w:ascii="Times New Roman" w:hAnsi="Times New Roman"/>
        </w:rPr>
      </w:pPr>
      <w:r w:rsidRPr="00283AA8">
        <w:t xml:space="preserve">Wasserschichtdicke, die auf die Dosis am </w:t>
      </w:r>
      <w:r w:rsidRPr="00283AA8">
        <w:rPr>
          <w:smallCaps/>
        </w:rPr>
        <w:t>Messort</w:t>
      </w:r>
      <w:r w:rsidRPr="00283AA8">
        <w:t xml:space="preserve"> den gleichen Einfluss hat wie die durchstrahlte Schicht eines anderen Materials</w:t>
      </w:r>
    </w:p>
    <w:p w:rsidR="00A2080A" w:rsidRPr="00283AA8" w:rsidRDefault="00A2080A" w:rsidP="00411774">
      <w:pPr>
        <w:pStyle w:val="berschrift1"/>
        <w:tabs>
          <w:tab w:val="clear" w:pos="400"/>
          <w:tab w:val="clear" w:pos="560"/>
          <w:tab w:val="left" w:pos="403"/>
          <w:tab w:val="left" w:pos="562"/>
        </w:tabs>
        <w:rPr>
          <w:b w:val="0"/>
        </w:rPr>
      </w:pPr>
      <w:bookmarkStart w:id="138" w:name="_Toc168994793"/>
      <w:bookmarkStart w:id="139" w:name="_Toc169363150"/>
      <w:bookmarkStart w:id="140" w:name="_Toc169572268"/>
      <w:bookmarkStart w:id="141" w:name="_Toc168994794"/>
      <w:bookmarkStart w:id="142" w:name="_Toc169363151"/>
      <w:bookmarkStart w:id="143" w:name="_Toc169572269"/>
      <w:bookmarkStart w:id="144" w:name="_Toc169588563"/>
      <w:bookmarkStart w:id="145" w:name="_Toc171825657"/>
      <w:bookmarkStart w:id="146" w:name="_Toc131132396"/>
      <w:bookmarkStart w:id="147" w:name="_Toc131211278"/>
      <w:bookmarkStart w:id="148" w:name="_Toc124171257"/>
      <w:bookmarkStart w:id="149" w:name="_Toc125250431"/>
      <w:bookmarkStart w:id="150" w:name="_Toc131315580"/>
      <w:bookmarkStart w:id="151" w:name="_Toc176308484"/>
      <w:bookmarkStart w:id="152" w:name="_Toc187647664"/>
      <w:bookmarkStart w:id="153" w:name="_Toc187648401"/>
      <w:bookmarkStart w:id="154" w:name="_Toc187648613"/>
      <w:bookmarkStart w:id="155" w:name="_Toc187649916"/>
      <w:bookmarkStart w:id="156" w:name="_Toc316643294"/>
      <w:bookmarkStart w:id="157" w:name="_Toc316643363"/>
      <w:bookmarkStart w:id="158" w:name="_Toc414885380"/>
      <w:bookmarkEnd w:id="135"/>
      <w:bookmarkEnd w:id="138"/>
      <w:bookmarkEnd w:id="139"/>
      <w:bookmarkEnd w:id="140"/>
      <w:bookmarkEnd w:id="141"/>
      <w:bookmarkEnd w:id="142"/>
      <w:bookmarkEnd w:id="143"/>
      <w:bookmarkEnd w:id="144"/>
      <w:bookmarkEnd w:id="145"/>
      <w:bookmarkEnd w:id="146"/>
      <w:bookmarkEnd w:id="147"/>
      <w:r w:rsidRPr="00283AA8">
        <w:t>Messprinzip und Messverfahren</w:t>
      </w:r>
      <w:bookmarkEnd w:id="148"/>
      <w:bookmarkEnd w:id="149"/>
      <w:bookmarkEnd w:id="150"/>
      <w:bookmarkEnd w:id="151"/>
      <w:bookmarkEnd w:id="152"/>
      <w:bookmarkEnd w:id="153"/>
      <w:bookmarkEnd w:id="154"/>
      <w:bookmarkEnd w:id="155"/>
      <w:bookmarkEnd w:id="156"/>
      <w:bookmarkEnd w:id="157"/>
      <w:bookmarkEnd w:id="158"/>
    </w:p>
    <w:p w:rsidR="00A2080A" w:rsidRPr="00283AA8" w:rsidRDefault="00A2080A" w:rsidP="00A2080A">
      <w:r w:rsidRPr="00283AA8">
        <w:t>Bei der Ionisationsdosimetrie wird die Ladung der Ionen eines Vorzeichens gemessen, die durch ionisie</w:t>
      </w:r>
      <w:r w:rsidRPr="00283AA8">
        <w:softHyphen/>
        <w:t>ren</w:t>
      </w:r>
      <w:r w:rsidRPr="00283AA8">
        <w:softHyphen/>
        <w:t xml:space="preserve">de Strahlung in einer </w:t>
      </w:r>
      <w:r w:rsidRPr="00283AA8">
        <w:rPr>
          <w:smallCaps/>
        </w:rPr>
        <w:t>Ionisationskammer</w:t>
      </w:r>
      <w:r w:rsidRPr="00283AA8">
        <w:t xml:space="preserve"> erzeugt wurden. Die Ionen werden durch ein elektrisches Feld gesammelt, dessen Feldstärke einerseits so groß ist, dass alle Ionen erfasst werden (Sätti</w:t>
      </w:r>
      <w:r w:rsidRPr="00283AA8">
        <w:softHyphen/>
        <w:t xml:space="preserve">gung) oder dass </w:t>
      </w:r>
      <w:r w:rsidRPr="00283AA8">
        <w:lastRenderedPageBreak/>
        <w:t>ihre Ladung durch Extrapolation auf Sättigung bestimmt werden kann; die Feldstärke ist anderer</w:t>
      </w:r>
      <w:r w:rsidRPr="00283AA8">
        <w:softHyphen/>
        <w:t>seits so klein, dass Vervielfachung der Ladung durch Gasverstärkung ausgeschlossen ist. Die gesam</w:t>
      </w:r>
      <w:r w:rsidR="005C4079" w:rsidRPr="00283AA8">
        <w:softHyphen/>
      </w:r>
      <w:r w:rsidRPr="00283AA8">
        <w:t>mel</w:t>
      </w:r>
      <w:r w:rsidR="005C4079" w:rsidRPr="00283AA8">
        <w:softHyphen/>
      </w:r>
      <w:r w:rsidRPr="00283AA8">
        <w:t xml:space="preserve">te Ladung, die die </w:t>
      </w:r>
      <w:r w:rsidR="00967CA4" w:rsidRPr="00967CA4">
        <w:rPr>
          <w:smallCaps/>
        </w:rPr>
        <w:t xml:space="preserve">unkorrigierte </w:t>
      </w:r>
      <w:r w:rsidRPr="007C6A1F">
        <w:rPr>
          <w:smallCaps/>
        </w:rPr>
        <w:t>A</w:t>
      </w:r>
      <w:r w:rsidRPr="00283AA8">
        <w:rPr>
          <w:smallCaps/>
        </w:rPr>
        <w:t>nzeige</w:t>
      </w:r>
      <w:r w:rsidRPr="00283AA8">
        <w:t xml:space="preserve"> bewirkt, ist unter diesen Bedingungen proportional zur mittleren </w:t>
      </w:r>
      <w:r w:rsidRPr="00283AA8">
        <w:rPr>
          <w:smallCaps/>
        </w:rPr>
        <w:t>Luft</w:t>
      </w:r>
      <w:r w:rsidR="00386006" w:rsidRPr="00283AA8">
        <w:rPr>
          <w:smallCaps/>
        </w:rPr>
        <w:noBreakHyphen/>
      </w:r>
      <w:r w:rsidRPr="00283AA8">
        <w:rPr>
          <w:smallCaps/>
        </w:rPr>
        <w:t>Energie</w:t>
      </w:r>
      <w:r w:rsidR="005C4079" w:rsidRPr="00283AA8">
        <w:softHyphen/>
      </w:r>
      <w:r w:rsidRPr="00283AA8">
        <w:rPr>
          <w:smallCaps/>
        </w:rPr>
        <w:t>dosis</w:t>
      </w:r>
      <w:r w:rsidRPr="00283AA8">
        <w:t xml:space="preserve"> im Messvolumen, zur Größe des Mess</w:t>
      </w:r>
      <w:r w:rsidRPr="00283AA8">
        <w:softHyphen/>
        <w:t xml:space="preserve">volumens und zur Luftdichte. Nach Kalibrierung wird mit der an ein Anzeigegerät angeschlossenen, luftgefüllten </w:t>
      </w:r>
      <w:r w:rsidRPr="00283AA8">
        <w:rPr>
          <w:smallCaps/>
        </w:rPr>
        <w:t>Ionisationskammer</w:t>
      </w:r>
      <w:r w:rsidRPr="00283AA8">
        <w:t xml:space="preserve"> die </w:t>
      </w:r>
      <w:r w:rsidRPr="00283AA8">
        <w:rPr>
          <w:smallCaps/>
        </w:rPr>
        <w:t>Wasser</w:t>
      </w:r>
      <w:r w:rsidR="00386006" w:rsidRPr="00283AA8">
        <w:rPr>
          <w:smallCaps/>
        </w:rPr>
        <w:noBreakHyphen/>
      </w:r>
      <w:r w:rsidRPr="00283AA8">
        <w:rPr>
          <w:smallCaps/>
        </w:rPr>
        <w:t>Energie</w:t>
      </w:r>
      <w:r w:rsidRPr="00283AA8">
        <w:softHyphen/>
      </w:r>
      <w:r w:rsidRPr="00283AA8">
        <w:rPr>
          <w:smallCaps/>
        </w:rPr>
        <w:t>dosis</w:t>
      </w:r>
      <w:r w:rsidRPr="00283AA8">
        <w:t xml:space="preserve"> oder</w:t>
      </w:r>
      <w:r w:rsidR="00EF7EBE" w:rsidRPr="00283AA8">
        <w:t>,</w:t>
      </w:r>
      <w:r w:rsidRPr="00283AA8">
        <w:t xml:space="preserve"> mit Bezug auf die Zeit</w:t>
      </w:r>
      <w:r w:rsidR="00EF7EBE" w:rsidRPr="00283AA8">
        <w:t>,</w:t>
      </w:r>
      <w:r w:rsidRPr="00283AA8">
        <w:t xml:space="preserve"> die </w:t>
      </w:r>
      <w:r w:rsidRPr="00283AA8">
        <w:rPr>
          <w:smallCaps/>
        </w:rPr>
        <w:t>Wasser</w:t>
      </w:r>
      <w:r w:rsidR="00386006" w:rsidRPr="00283AA8">
        <w:rPr>
          <w:smallCaps/>
        </w:rPr>
        <w:noBreakHyphen/>
      </w:r>
      <w:r w:rsidRPr="00283AA8">
        <w:rPr>
          <w:smallCaps/>
        </w:rPr>
        <w:t>Energie</w:t>
      </w:r>
      <w:r w:rsidRPr="00283AA8">
        <w:softHyphen/>
      </w:r>
      <w:r w:rsidRPr="00283AA8">
        <w:rPr>
          <w:smallCaps/>
        </w:rPr>
        <w:t>dosisleistung</w:t>
      </w:r>
      <w:r w:rsidRPr="00283AA8">
        <w:t xml:space="preserve"> gemessen.</w:t>
      </w:r>
    </w:p>
    <w:p w:rsidR="00A2080A" w:rsidRPr="00283AA8" w:rsidRDefault="00A2080A" w:rsidP="00A2080A">
      <w:r w:rsidRPr="00283AA8">
        <w:t xml:space="preserve">Das Messverfahren zur Ermittlung der </w:t>
      </w:r>
      <w:r w:rsidRPr="00283AA8">
        <w:rPr>
          <w:smallCaps/>
        </w:rPr>
        <w:t>Wasser</w:t>
      </w:r>
      <w:r w:rsidR="00386006" w:rsidRPr="00283AA8">
        <w:rPr>
          <w:smallCaps/>
        </w:rPr>
        <w:noBreakHyphen/>
      </w:r>
      <w:r w:rsidRPr="00283AA8">
        <w:rPr>
          <w:smallCaps/>
        </w:rPr>
        <w:t>Energiedosis</w:t>
      </w:r>
      <w:r w:rsidRPr="00283AA8">
        <w:t xml:space="preserve"> am </w:t>
      </w:r>
      <w:r w:rsidRPr="00283AA8">
        <w:rPr>
          <w:smallCaps/>
        </w:rPr>
        <w:t>Messort</w:t>
      </w:r>
      <w:r w:rsidRPr="00283AA8">
        <w:t xml:space="preserve"> in Wasser beruht auf der </w:t>
      </w:r>
      <w:r w:rsidR="006119C3">
        <w:t>Verwendung von</w:t>
      </w:r>
      <w:r w:rsidRPr="00283AA8">
        <w:t xml:space="preserve"> </w:t>
      </w:r>
      <w:r w:rsidR="009E35DC" w:rsidRPr="00283AA8">
        <w:rPr>
          <w:smallCaps/>
        </w:rPr>
        <w:t>Ionisations</w:t>
      </w:r>
      <w:r w:rsidR="009E35DC">
        <w:rPr>
          <w:smallCaps/>
        </w:rPr>
        <w:t>dosimetern</w:t>
      </w:r>
      <w:r w:rsidRPr="00283AA8">
        <w:t xml:space="preserve">, die mit </w:t>
      </w:r>
      <w:r w:rsidRPr="00283AA8">
        <w:rPr>
          <w:vertAlign w:val="superscript"/>
        </w:rPr>
        <w:t>60</w:t>
      </w:r>
      <w:r w:rsidRPr="00283AA8">
        <w:t>Co</w:t>
      </w:r>
      <w:r w:rsidR="00386006" w:rsidRPr="00283AA8">
        <w:noBreakHyphen/>
      </w:r>
      <w:r w:rsidRPr="00283AA8">
        <w:t>Gammastrahlung im Wasser</w:t>
      </w:r>
      <w:r w:rsidRPr="00283AA8">
        <w:softHyphen/>
      </w:r>
      <w:r w:rsidRPr="00283AA8">
        <w:softHyphen/>
        <w:t xml:space="preserve">phantom zur </w:t>
      </w:r>
      <w:r w:rsidRPr="00283AA8">
        <w:rPr>
          <w:smallCaps/>
        </w:rPr>
        <w:t>Anzeige</w:t>
      </w:r>
      <w:r w:rsidRPr="00283AA8">
        <w:t xml:space="preserve"> der </w:t>
      </w:r>
      <w:r w:rsidRPr="00283AA8">
        <w:rPr>
          <w:smallCaps/>
        </w:rPr>
        <w:t>Wasser</w:t>
      </w:r>
      <w:r w:rsidR="00386006" w:rsidRPr="00283AA8">
        <w:rPr>
          <w:smallCaps/>
        </w:rPr>
        <w:noBreakHyphen/>
      </w:r>
      <w:r w:rsidRPr="00283AA8">
        <w:rPr>
          <w:smallCaps/>
        </w:rPr>
        <w:t>Energiedosis</w:t>
      </w:r>
      <w:r w:rsidRPr="00283AA8">
        <w:t xml:space="preserve"> in der Einheit Gray (Gy) kalibriert sind. Messun</w:t>
      </w:r>
      <w:r w:rsidRPr="00283AA8">
        <w:softHyphen/>
        <w:t xml:space="preserve">gen der </w:t>
      </w:r>
      <w:r w:rsidRPr="00283AA8">
        <w:rPr>
          <w:smallCaps/>
        </w:rPr>
        <w:t>Wasser</w:t>
      </w:r>
      <w:r w:rsidR="00386006" w:rsidRPr="00283AA8">
        <w:rPr>
          <w:smallCaps/>
        </w:rPr>
        <w:noBreakHyphen/>
      </w:r>
      <w:r w:rsidRPr="00283AA8">
        <w:rPr>
          <w:smallCaps/>
        </w:rPr>
        <w:t>Energiedosis</w:t>
      </w:r>
      <w:r w:rsidRPr="00283AA8">
        <w:t xml:space="preserve"> bei anderen Photonenstrahlungsqualitäten als </w:t>
      </w:r>
      <w:r w:rsidRPr="00283AA8">
        <w:rPr>
          <w:vertAlign w:val="superscript"/>
        </w:rPr>
        <w:t>60</w:t>
      </w:r>
      <w:r w:rsidRPr="00283AA8">
        <w:t>Co</w:t>
      </w:r>
      <w:r w:rsidR="00386006" w:rsidRPr="00283AA8">
        <w:noBreakHyphen/>
      </w:r>
      <w:r w:rsidRPr="00283AA8">
        <w:t>Gamma</w:t>
      </w:r>
      <w:r w:rsidRPr="00283AA8">
        <w:softHyphen/>
      </w:r>
      <w:r w:rsidRPr="00283AA8">
        <w:softHyphen/>
        <w:t xml:space="preserve">strahlung und bei </w:t>
      </w:r>
      <w:r w:rsidRPr="00283AA8">
        <w:rPr>
          <w:smallCaps/>
        </w:rPr>
        <w:t>Elektro</w:t>
      </w:r>
      <w:r w:rsidRPr="00283AA8">
        <w:softHyphen/>
      </w:r>
      <w:r w:rsidR="009E5176" w:rsidRPr="00283AA8">
        <w:softHyphen/>
      </w:r>
      <w:r w:rsidRPr="00283AA8">
        <w:rPr>
          <w:smallCaps/>
        </w:rPr>
        <w:t>nen</w:t>
      </w:r>
      <w:r w:rsidR="00D602D6" w:rsidRPr="00283AA8">
        <w:softHyphen/>
      </w:r>
      <w:r w:rsidRPr="00283AA8">
        <w:rPr>
          <w:smallCaps/>
        </w:rPr>
        <w:t>strahlung</w:t>
      </w:r>
      <w:r w:rsidRPr="00283AA8">
        <w:t xml:space="preserve"> werden durch die Anwendung von </w:t>
      </w:r>
      <w:r w:rsidRPr="00283AA8">
        <w:rPr>
          <w:smallCaps/>
        </w:rPr>
        <w:t>Korrektions</w:t>
      </w:r>
      <w:r w:rsidRPr="00283AA8">
        <w:softHyphen/>
      </w:r>
      <w:r w:rsidRPr="00283AA8">
        <w:rPr>
          <w:smallCaps/>
        </w:rPr>
        <w:t>faktoren</w:t>
      </w:r>
      <w:r w:rsidRPr="00283AA8">
        <w:t xml:space="preserve"> ermöglicht. </w:t>
      </w:r>
    </w:p>
    <w:p w:rsidR="00A2080A" w:rsidRPr="00283AA8" w:rsidRDefault="00311F1B" w:rsidP="00411774">
      <w:pPr>
        <w:pStyle w:val="berschrift1"/>
        <w:tabs>
          <w:tab w:val="clear" w:pos="400"/>
          <w:tab w:val="clear" w:pos="560"/>
          <w:tab w:val="left" w:pos="403"/>
          <w:tab w:val="left" w:pos="562"/>
        </w:tabs>
        <w:spacing w:after="120"/>
        <w:ind w:left="403" w:hanging="403"/>
      </w:pPr>
      <w:bookmarkStart w:id="159" w:name="_Toc316643295"/>
      <w:bookmarkStart w:id="160" w:name="_Toc316643364"/>
      <w:bookmarkStart w:id="161" w:name="_Toc414885381"/>
      <w:r>
        <w:t>Ionisationskammern und Phantome</w:t>
      </w:r>
      <w:bookmarkEnd w:id="159"/>
      <w:bookmarkEnd w:id="160"/>
      <w:bookmarkEnd w:id="161"/>
    </w:p>
    <w:p w:rsidR="00A2080A" w:rsidRDefault="00A2080A" w:rsidP="00A2080A">
      <w:pPr>
        <w:pStyle w:val="berschrift2"/>
        <w:numPr>
          <w:ilvl w:val="1"/>
          <w:numId w:val="1"/>
        </w:numPr>
        <w:tabs>
          <w:tab w:val="clear" w:pos="360"/>
        </w:tabs>
      </w:pPr>
      <w:bookmarkStart w:id="162" w:name="_Toc124171259"/>
      <w:bookmarkStart w:id="163" w:name="_Toc125250433"/>
      <w:bookmarkStart w:id="164" w:name="_Toc131315582"/>
      <w:bookmarkStart w:id="165" w:name="_Toc176308486"/>
      <w:bookmarkStart w:id="166" w:name="_Toc187647666"/>
      <w:bookmarkStart w:id="167" w:name="_Toc187648403"/>
      <w:bookmarkStart w:id="168" w:name="_Toc414885382"/>
      <w:r w:rsidRPr="00283AA8">
        <w:t>A</w:t>
      </w:r>
      <w:bookmarkEnd w:id="162"/>
      <w:bookmarkEnd w:id="163"/>
      <w:bookmarkEnd w:id="164"/>
      <w:bookmarkEnd w:id="165"/>
      <w:bookmarkEnd w:id="166"/>
      <w:bookmarkEnd w:id="167"/>
      <w:r w:rsidR="00311F1B">
        <w:t>uswahl der Bauart von Ionisationskammern</w:t>
      </w:r>
      <w:bookmarkEnd w:id="168"/>
    </w:p>
    <w:p w:rsidR="00311F1B" w:rsidRPr="00311F1B" w:rsidRDefault="00311F1B" w:rsidP="00311F1B">
      <w:pPr>
        <w:pStyle w:val="berschrift3"/>
      </w:pPr>
      <w:bookmarkStart w:id="169" w:name="_Toc414885383"/>
      <w:r>
        <w:t>Allgemeines</w:t>
      </w:r>
      <w:bookmarkEnd w:id="169"/>
    </w:p>
    <w:p w:rsidR="00A2080A" w:rsidRPr="00283AA8" w:rsidRDefault="00A2080A" w:rsidP="00A2080A">
      <w:r w:rsidRPr="00283AA8">
        <w:t xml:space="preserve">Die Wahl einer </w:t>
      </w:r>
      <w:r w:rsidR="009E35DC">
        <w:t xml:space="preserve">geeigneten </w:t>
      </w:r>
      <w:r w:rsidRPr="00283AA8">
        <w:t xml:space="preserve">Bauart </w:t>
      </w:r>
      <w:r w:rsidR="009E35DC">
        <w:t xml:space="preserve">von </w:t>
      </w:r>
      <w:r w:rsidR="001051F9" w:rsidRPr="001051F9">
        <w:rPr>
          <w:smallCaps/>
        </w:rPr>
        <w:t>Ionisationskammern</w:t>
      </w:r>
      <w:r w:rsidR="009E35DC">
        <w:t xml:space="preserve"> </w:t>
      </w:r>
      <w:r w:rsidRPr="00283AA8">
        <w:t>richtet sich nach</w:t>
      </w:r>
    </w:p>
    <w:p w:rsidR="00A2080A" w:rsidRPr="00283AA8" w:rsidRDefault="00A2080A" w:rsidP="00265679">
      <w:pPr>
        <w:pStyle w:val="Listennummer"/>
        <w:numPr>
          <w:ilvl w:val="0"/>
          <w:numId w:val="27"/>
        </w:numPr>
        <w:tabs>
          <w:tab w:val="clear" w:pos="360"/>
          <w:tab w:val="clear" w:pos="400"/>
        </w:tabs>
      </w:pPr>
      <w:r w:rsidRPr="00283AA8">
        <w:t>der Messaufgabe,</w:t>
      </w:r>
    </w:p>
    <w:p w:rsidR="00A2080A" w:rsidRPr="00283AA8" w:rsidRDefault="00A2080A" w:rsidP="00265679">
      <w:pPr>
        <w:pStyle w:val="Listennummer"/>
        <w:numPr>
          <w:ilvl w:val="0"/>
          <w:numId w:val="27"/>
        </w:numPr>
        <w:tabs>
          <w:tab w:val="clear" w:pos="360"/>
          <w:tab w:val="clear" w:pos="400"/>
        </w:tabs>
      </w:pPr>
      <w:r w:rsidRPr="00283AA8">
        <w:t xml:space="preserve">der </w:t>
      </w:r>
      <w:r w:rsidRPr="00283AA8">
        <w:rPr>
          <w:smallCaps/>
        </w:rPr>
        <w:t>Strahlungsqualität</w:t>
      </w:r>
      <w:r w:rsidR="00663028" w:rsidRPr="00663028">
        <w:t xml:space="preserve"> der einfal</w:t>
      </w:r>
      <w:r w:rsidR="003E07C6">
        <w:t>l</w:t>
      </w:r>
      <w:r w:rsidR="00663028" w:rsidRPr="00663028">
        <w:t>enden Strahlung</w:t>
      </w:r>
      <w:r w:rsidRPr="00283AA8">
        <w:t>,</w:t>
      </w:r>
    </w:p>
    <w:p w:rsidR="00A2080A" w:rsidRPr="00283AA8" w:rsidRDefault="00A2080A" w:rsidP="00265679">
      <w:pPr>
        <w:pStyle w:val="Listennummer"/>
        <w:numPr>
          <w:ilvl w:val="0"/>
          <w:numId w:val="27"/>
        </w:numPr>
        <w:tabs>
          <w:tab w:val="clear" w:pos="360"/>
          <w:tab w:val="clear" w:pos="400"/>
        </w:tabs>
      </w:pPr>
      <w:r w:rsidRPr="00283AA8">
        <w:t xml:space="preserve">den geometrischen Bestrahlungsbedingungen (unter anderem der </w:t>
      </w:r>
      <w:r w:rsidRPr="00283AA8">
        <w:rPr>
          <w:smallCaps/>
        </w:rPr>
        <w:t>Feldgrö</w:t>
      </w:r>
      <w:r w:rsidR="0071326E">
        <w:rPr>
          <w:smallCaps/>
        </w:rPr>
        <w:t>ß</w:t>
      </w:r>
      <w:r w:rsidRPr="00283AA8">
        <w:rPr>
          <w:smallCaps/>
        </w:rPr>
        <w:t>e</w:t>
      </w:r>
      <w:r w:rsidRPr="00283AA8">
        <w:t>),</w:t>
      </w:r>
    </w:p>
    <w:p w:rsidR="00A2080A" w:rsidRPr="00283AA8" w:rsidRDefault="00A2080A" w:rsidP="00265679">
      <w:pPr>
        <w:pStyle w:val="Listennummer"/>
        <w:numPr>
          <w:ilvl w:val="0"/>
          <w:numId w:val="27"/>
        </w:numPr>
        <w:tabs>
          <w:tab w:val="clear" w:pos="360"/>
          <w:tab w:val="clear" w:pos="400"/>
        </w:tabs>
      </w:pPr>
      <w:r w:rsidRPr="00283AA8">
        <w:t xml:space="preserve">dem </w:t>
      </w:r>
      <w:r w:rsidR="00427688">
        <w:t>Dosisverlauf in der Umgebung des</w:t>
      </w:r>
      <w:r w:rsidRPr="00283AA8">
        <w:t xml:space="preserve"> </w:t>
      </w:r>
      <w:r w:rsidRPr="00283AA8">
        <w:rPr>
          <w:smallCaps/>
        </w:rPr>
        <w:t>Messort</w:t>
      </w:r>
      <w:r w:rsidR="00427688">
        <w:rPr>
          <w:smallCaps/>
        </w:rPr>
        <w:t>es</w:t>
      </w:r>
      <w:r w:rsidRPr="00283AA8">
        <w:t xml:space="preserve"> und</w:t>
      </w:r>
    </w:p>
    <w:p w:rsidR="00A2080A" w:rsidRPr="00283AA8" w:rsidRDefault="00A2080A" w:rsidP="00265679">
      <w:pPr>
        <w:pStyle w:val="Listennummer"/>
        <w:numPr>
          <w:ilvl w:val="0"/>
          <w:numId w:val="27"/>
        </w:numPr>
        <w:tabs>
          <w:tab w:val="clear" w:pos="360"/>
          <w:tab w:val="clear" w:pos="400"/>
        </w:tabs>
      </w:pPr>
      <w:r w:rsidRPr="00283AA8">
        <w:t xml:space="preserve">der Richtungsverteilung aller zur </w:t>
      </w:r>
      <w:r w:rsidRPr="00283AA8">
        <w:rPr>
          <w:smallCaps/>
        </w:rPr>
        <w:t>Dosis</w:t>
      </w:r>
      <w:r w:rsidRPr="00283AA8">
        <w:t xml:space="preserve"> am </w:t>
      </w:r>
      <w:r w:rsidRPr="00283AA8">
        <w:rPr>
          <w:smallCaps/>
        </w:rPr>
        <w:t>Messort</w:t>
      </w:r>
      <w:r w:rsidRPr="00283AA8">
        <w:t xml:space="preserve"> beitragenden Strahlungsanteile.</w:t>
      </w:r>
    </w:p>
    <w:p w:rsidR="00A2080A" w:rsidRDefault="00A2080A" w:rsidP="00A2080A">
      <w:r w:rsidRPr="00283AA8">
        <w:t xml:space="preserve">Typische Messaufgaben sind die Messung der </w:t>
      </w:r>
      <w:r w:rsidRPr="00283AA8">
        <w:rPr>
          <w:smallCaps/>
        </w:rPr>
        <w:t>Wasser</w:t>
      </w:r>
      <w:r w:rsidR="00386006" w:rsidRPr="00283AA8">
        <w:rPr>
          <w:smallCaps/>
        </w:rPr>
        <w:noBreakHyphen/>
      </w:r>
      <w:r w:rsidRPr="00283AA8">
        <w:rPr>
          <w:smallCaps/>
        </w:rPr>
        <w:t>Energiedosis</w:t>
      </w:r>
      <w:r w:rsidRPr="00283AA8">
        <w:t xml:space="preserve"> </w:t>
      </w:r>
      <w:r w:rsidR="002D185D">
        <w:t>unter Referenzbedingungen</w:t>
      </w:r>
      <w:r w:rsidR="008817C8">
        <w:rPr>
          <w:smallCaps/>
        </w:rPr>
        <w:t>,</w:t>
      </w:r>
      <w:r w:rsidRPr="00283AA8">
        <w:t xml:space="preserve"> unter Nicht</w:t>
      </w:r>
      <w:r w:rsidR="009745FD">
        <w:t>-</w:t>
      </w:r>
      <w:r w:rsidRPr="00283AA8">
        <w:t>Referenz</w:t>
      </w:r>
      <w:r w:rsidR="00D602D6" w:rsidRPr="00283AA8">
        <w:softHyphen/>
      </w:r>
      <w:r w:rsidRPr="00283AA8">
        <w:t xml:space="preserve">bedingungen </w:t>
      </w:r>
      <w:r w:rsidR="002D185D">
        <w:t>un</w:t>
      </w:r>
      <w:r w:rsidRPr="00283AA8">
        <w:t xml:space="preserve">d die Messung von relativen Dosisverteilungen. Die Bauart der Sonde </w:t>
      </w:r>
      <w:r w:rsidR="005816A8">
        <w:t>sollte</w:t>
      </w:r>
      <w:r w:rsidR="005816A8" w:rsidRPr="00283AA8">
        <w:t xml:space="preserve"> </w:t>
      </w:r>
      <w:r w:rsidRPr="00283AA8">
        <w:t xml:space="preserve">so gewählt werden, dass </w:t>
      </w:r>
      <w:r w:rsidR="005E5895">
        <w:t>die</w:t>
      </w:r>
      <w:r w:rsidRPr="00283AA8">
        <w:t xml:space="preserve"> </w:t>
      </w:r>
      <w:r w:rsidR="00CD4CA8">
        <w:t xml:space="preserve">durch die </w:t>
      </w:r>
      <w:r w:rsidR="001051F9" w:rsidRPr="001051F9">
        <w:rPr>
          <w:smallCaps/>
        </w:rPr>
        <w:t>Ionisationskammer</w:t>
      </w:r>
      <w:r w:rsidR="00CD4CA8">
        <w:t xml:space="preserve"> verursachte </w:t>
      </w:r>
      <w:r w:rsidRPr="00283AA8">
        <w:t xml:space="preserve">Störung des </w:t>
      </w:r>
      <w:r w:rsidRPr="00283AA8">
        <w:rPr>
          <w:smallCaps/>
        </w:rPr>
        <w:t>Strahlungsfeldes</w:t>
      </w:r>
      <w:r w:rsidR="005E5895">
        <w:t xml:space="preserve"> möglichst gering ist</w:t>
      </w:r>
      <w:r w:rsidR="004933A0">
        <w:t xml:space="preserve"> (siehe auch </w:t>
      </w:r>
      <w:r w:rsidR="00E43123">
        <w:fldChar w:fldCharType="begin"/>
      </w:r>
      <w:r w:rsidR="004933A0">
        <w:instrText xml:space="preserve"> REF _Ref358792072 \r \h </w:instrText>
      </w:r>
      <w:r w:rsidR="00E43123">
        <w:fldChar w:fldCharType="separate"/>
      </w:r>
      <w:r w:rsidR="00B10511">
        <w:t>Anhang A</w:t>
      </w:r>
      <w:r w:rsidR="00E43123">
        <w:fldChar w:fldCharType="end"/>
      </w:r>
      <w:r w:rsidR="009506CE">
        <w:t xml:space="preserve"> oder Anhang </w:t>
      </w:r>
      <w:r w:rsidR="00E43123">
        <w:fldChar w:fldCharType="begin"/>
      </w:r>
      <w:r w:rsidR="009506CE">
        <w:instrText xml:space="preserve"> REF _Ref426033182 \r \h </w:instrText>
      </w:r>
      <w:r w:rsidR="00E43123">
        <w:fldChar w:fldCharType="separate"/>
      </w:r>
      <w:r w:rsidR="009506CE">
        <w:t>C.1.3</w:t>
      </w:r>
      <w:r w:rsidR="00E43123">
        <w:fldChar w:fldCharType="end"/>
      </w:r>
      <w:r w:rsidR="004933A0">
        <w:t>)</w:t>
      </w:r>
      <w:r w:rsidRPr="00283AA8">
        <w:t xml:space="preserve">. </w:t>
      </w:r>
      <w:r w:rsidR="00512A1F">
        <w:t>Nach d</w:t>
      </w:r>
      <w:r w:rsidR="00691545">
        <w:t>iese</w:t>
      </w:r>
      <w:r w:rsidR="00512A1F">
        <w:t>r</w:t>
      </w:r>
      <w:r w:rsidR="00691545">
        <w:t xml:space="preserve"> Norm </w:t>
      </w:r>
      <w:r w:rsidR="00512A1F">
        <w:t>werden nur</w:t>
      </w:r>
      <w:r w:rsidR="00691545">
        <w:t xml:space="preserve"> </w:t>
      </w:r>
      <w:r w:rsidR="00691545" w:rsidRPr="00717BC3">
        <w:rPr>
          <w:smallCaps/>
        </w:rPr>
        <w:t>offene Ionisationskammern</w:t>
      </w:r>
      <w:r w:rsidR="00691545">
        <w:t xml:space="preserve"> </w:t>
      </w:r>
      <w:r w:rsidR="00512A1F">
        <w:t>verwendet.</w:t>
      </w:r>
    </w:p>
    <w:p w:rsidR="00DC7516" w:rsidRDefault="001078D1" w:rsidP="004933A0">
      <w:r>
        <w:t>In</w:t>
      </w:r>
      <w:r w:rsidR="00A13DD6" w:rsidRPr="00A13DD6">
        <w:t xml:space="preserve"> </w:t>
      </w:r>
      <w:fldSimple w:instr=" REF _Ref330823249 \h  \* MERGEFORMAT ">
        <w:r w:rsidR="00B10511">
          <w:t>Tabelle 1</w:t>
        </w:r>
      </w:fldSimple>
      <w:r w:rsidR="00A13DD6" w:rsidRPr="00A13DD6">
        <w:t xml:space="preserve"> und </w:t>
      </w:r>
      <w:r w:rsidR="00E43123">
        <w:fldChar w:fldCharType="begin"/>
      </w:r>
      <w:r w:rsidR="004933A0">
        <w:instrText xml:space="preserve"> REF _Ref358804462 \h </w:instrText>
      </w:r>
      <w:r w:rsidR="00E43123">
        <w:fldChar w:fldCharType="separate"/>
      </w:r>
      <w:r w:rsidR="00B10511">
        <w:t xml:space="preserve">Tabelle </w:t>
      </w:r>
      <w:r w:rsidR="00B10511">
        <w:rPr>
          <w:noProof/>
        </w:rPr>
        <w:t>2</w:t>
      </w:r>
      <w:r w:rsidR="00E43123">
        <w:fldChar w:fldCharType="end"/>
      </w:r>
      <w:r w:rsidR="00DC7516">
        <w:t xml:space="preserve"> </w:t>
      </w:r>
      <w:r>
        <w:t xml:space="preserve">sind für Dosismessungen geeignete </w:t>
      </w:r>
      <w:r w:rsidR="00DC7516">
        <w:t xml:space="preserve">Ionisationskammertypen </w:t>
      </w:r>
      <w:r>
        <w:t>angegeben</w:t>
      </w:r>
      <w:r w:rsidR="00DC7516">
        <w:t>. Andere Ionisationskammertypen dürfen verwendet werden, sofern</w:t>
      </w:r>
      <w:r w:rsidR="00625AF4">
        <w:t xml:space="preserve"> sie die Anforderungen nach DIN </w:t>
      </w:r>
      <w:r w:rsidR="00DC7516">
        <w:t>EN</w:t>
      </w:r>
      <w:r w:rsidR="00625AF4">
        <w:t> </w:t>
      </w:r>
      <w:r w:rsidR="00DC7516">
        <w:t xml:space="preserve">60731 erfüllen und alle für die </w:t>
      </w:r>
      <w:r w:rsidR="00625AF4">
        <w:t xml:space="preserve">Anwendung dieser Norm </w:t>
      </w:r>
      <w:r w:rsidR="00DC7516">
        <w:t xml:space="preserve">benötigten Daten einschließlich der zugehörigen </w:t>
      </w:r>
      <w:r w:rsidR="00DC7516" w:rsidRPr="009268C7">
        <w:rPr>
          <w:smallCaps/>
        </w:rPr>
        <w:t>Messunsicherheiten</w:t>
      </w:r>
      <w:r w:rsidR="00DC7516">
        <w:t xml:space="preserve"> v</w:t>
      </w:r>
      <w:r w:rsidR="00625AF4">
        <w:t>or</w:t>
      </w:r>
      <w:r w:rsidR="0014585B">
        <w:t>handen sind</w:t>
      </w:r>
      <w:r w:rsidR="00DC7516">
        <w:t>.</w:t>
      </w:r>
      <w:r w:rsidR="008D74AD">
        <w:t xml:space="preserve"> </w:t>
      </w:r>
    </w:p>
    <w:p w:rsidR="00DC7516" w:rsidRDefault="00DC7516" w:rsidP="002B2ECD">
      <w:pPr>
        <w:pStyle w:val="Note"/>
      </w:pPr>
      <w:r>
        <w:t>ANMERKUNG</w:t>
      </w:r>
      <w:r>
        <w:tab/>
      </w:r>
      <w:r>
        <w:tab/>
        <w:t>Die erforderlichen Daten können experimentell bestimmt werden (z.B. der Korrektionsfaktor für die unvollständige Sättigung de</w:t>
      </w:r>
      <w:r w:rsidR="0049648B">
        <w:t>r Ladungssammlung</w:t>
      </w:r>
      <w:r>
        <w:t xml:space="preserve"> – siehe Anhang</w:t>
      </w:r>
      <w:r w:rsidR="00BE4090">
        <w:t> </w:t>
      </w:r>
      <w:r w:rsidR="00E43123">
        <w:fldChar w:fldCharType="begin"/>
      </w:r>
      <w:r w:rsidR="00BE4090">
        <w:instrText xml:space="preserve"> REF _Ref377027914 \r \h </w:instrText>
      </w:r>
      <w:r w:rsidR="00E43123">
        <w:fldChar w:fldCharType="separate"/>
      </w:r>
      <w:r w:rsidR="00B10511">
        <w:t>D.2</w:t>
      </w:r>
      <w:r w:rsidR="00E43123">
        <w:fldChar w:fldCharType="end"/>
      </w:r>
      <w:r>
        <w:t xml:space="preserve">) oder aus der Fachliteratur oder Herstellerunterlagen entnommen werden, wobei die Anwendbarkeit dieser Daten im Rahmen der Festlegungen dieser Norm geprüft werden muss (z.B. der Korrektionsfaktor für den Einfluss der Strahlungsqualität – siehe </w:t>
      </w:r>
      <w:fldSimple w:instr=" REF _Ref330817542 \r \h  \* MERGEFORMAT ">
        <w:r w:rsidR="00B10511">
          <w:t>Anhang B</w:t>
        </w:r>
      </w:fldSimple>
      <w:r>
        <w:t>).</w:t>
      </w:r>
    </w:p>
    <w:p w:rsidR="00A2080A" w:rsidRPr="00283AA8" w:rsidRDefault="00311F1B" w:rsidP="00311F1B">
      <w:pPr>
        <w:pStyle w:val="berschrift3"/>
      </w:pPr>
      <w:bookmarkStart w:id="170" w:name="_Toc124171260"/>
      <w:bookmarkStart w:id="171" w:name="_Ref124917497"/>
      <w:bookmarkStart w:id="172" w:name="_Toc125250434"/>
      <w:bookmarkStart w:id="173" w:name="_Toc131315583"/>
      <w:bookmarkStart w:id="174" w:name="_Toc176308487"/>
      <w:bookmarkStart w:id="175" w:name="_Toc187647667"/>
      <w:bookmarkStart w:id="176" w:name="_Toc187648404"/>
      <w:bookmarkStart w:id="177" w:name="_Ref330817103"/>
      <w:bookmarkStart w:id="178" w:name="_Toc414885384"/>
      <w:r w:rsidRPr="00311F1B">
        <w:t xml:space="preserve">Hochenergetische </w:t>
      </w:r>
      <w:r w:rsidR="00A2080A" w:rsidRPr="00283AA8">
        <w:rPr>
          <w:smallCaps/>
        </w:rPr>
        <w:t>Photonenstrahlung</w:t>
      </w:r>
      <w:bookmarkEnd w:id="170"/>
      <w:bookmarkEnd w:id="171"/>
      <w:bookmarkEnd w:id="172"/>
      <w:bookmarkEnd w:id="173"/>
      <w:bookmarkEnd w:id="174"/>
      <w:bookmarkEnd w:id="175"/>
      <w:bookmarkEnd w:id="176"/>
      <w:bookmarkEnd w:id="177"/>
      <w:bookmarkEnd w:id="178"/>
    </w:p>
    <w:p w:rsidR="00A2080A" w:rsidRPr="00283AA8" w:rsidRDefault="00A2080A" w:rsidP="00A2080A">
      <w:r w:rsidRPr="00283AA8">
        <w:t xml:space="preserve">Für Messaufgaben der Dosimetrie von </w:t>
      </w:r>
      <w:r w:rsidRPr="00283AA8">
        <w:rPr>
          <w:smallCaps/>
        </w:rPr>
        <w:t>Photonenstrahlung</w:t>
      </w:r>
      <w:r w:rsidRPr="00283AA8">
        <w:t xml:space="preserve"> wird </w:t>
      </w:r>
      <w:r w:rsidR="0076358D">
        <w:t xml:space="preserve">empfohlen, </w:t>
      </w:r>
      <w:r w:rsidRPr="00283AA8">
        <w:t xml:space="preserve">die </w:t>
      </w:r>
      <w:r w:rsidRPr="00283AA8">
        <w:rPr>
          <w:smallCaps/>
        </w:rPr>
        <w:t>Wasser</w:t>
      </w:r>
      <w:r w:rsidR="00386006" w:rsidRPr="00283AA8">
        <w:rPr>
          <w:smallCaps/>
        </w:rPr>
        <w:noBreakHyphen/>
      </w:r>
      <w:r w:rsidRPr="00283AA8">
        <w:rPr>
          <w:smallCaps/>
        </w:rPr>
        <w:t>Energiedosis</w:t>
      </w:r>
      <w:r w:rsidRPr="00283AA8">
        <w:t xml:space="preserve"> an dem jeweiligen </w:t>
      </w:r>
      <w:r w:rsidRPr="00283AA8">
        <w:rPr>
          <w:smallCaps/>
        </w:rPr>
        <w:t>Messort</w:t>
      </w:r>
      <w:r w:rsidRPr="00283AA8">
        <w:t xml:space="preserve"> mit einer </w:t>
      </w:r>
      <w:r w:rsidRPr="00283AA8">
        <w:rPr>
          <w:smallCaps/>
        </w:rPr>
        <w:t>Kompaktkammer</w:t>
      </w:r>
      <w:r w:rsidRPr="00283AA8">
        <w:t xml:space="preserve"> </w:t>
      </w:r>
      <w:r w:rsidR="0076358D">
        <w:t xml:space="preserve">zu messen. </w:t>
      </w:r>
      <w:r w:rsidR="0076358D" w:rsidRPr="0076358D">
        <w:rPr>
          <w:smallCaps/>
        </w:rPr>
        <w:t>Flachkammern</w:t>
      </w:r>
      <w:r w:rsidR="0076358D">
        <w:t xml:space="preserve"> dürfen verwendet werden, wobei in der Regel die </w:t>
      </w:r>
      <w:r w:rsidR="0076358D" w:rsidRPr="0076358D">
        <w:rPr>
          <w:smallCaps/>
        </w:rPr>
        <w:t>Messunsicherheit</w:t>
      </w:r>
      <w:r w:rsidR="0076358D">
        <w:t xml:space="preserve"> bei Verwendung einer </w:t>
      </w:r>
      <w:r w:rsidR="0076358D" w:rsidRPr="0076358D">
        <w:rPr>
          <w:smallCaps/>
        </w:rPr>
        <w:t>Flachkammer</w:t>
      </w:r>
      <w:r w:rsidR="0076358D">
        <w:t xml:space="preserve"> größer </w:t>
      </w:r>
      <w:r w:rsidR="00F91457">
        <w:t xml:space="preserve">ist </w:t>
      </w:r>
      <w:r w:rsidR="0076358D">
        <w:t xml:space="preserve">als bei Verwendung einer </w:t>
      </w:r>
      <w:r w:rsidR="0076358D" w:rsidRPr="0076358D">
        <w:rPr>
          <w:smallCaps/>
        </w:rPr>
        <w:t>Kompaktkammer</w:t>
      </w:r>
      <w:r w:rsidR="0076358D">
        <w:t xml:space="preserve">. </w:t>
      </w:r>
      <w:r w:rsidR="001D54A8">
        <w:t xml:space="preserve">Für Dosismessungen oder Messungen relativer Dosisverteilungen </w:t>
      </w:r>
      <w:r w:rsidRPr="00283AA8">
        <w:t>im Anfangs</w:t>
      </w:r>
      <w:r w:rsidR="00D602D6" w:rsidRPr="00283AA8">
        <w:softHyphen/>
      </w:r>
      <w:r w:rsidRPr="00283AA8">
        <w:t>bereich des Dosisaufbaugebietes unterhalb etwa 80</w:t>
      </w:r>
      <w:r w:rsidR="00EF7EBE" w:rsidRPr="00283AA8">
        <w:t> </w:t>
      </w:r>
      <w:r w:rsidRPr="00283AA8">
        <w:t>% des Dosismaximums</w:t>
      </w:r>
      <w:r w:rsidR="001D54A8">
        <w:t xml:space="preserve"> oder in der Nähe von ebenen Grenzflächen wird</w:t>
      </w:r>
      <w:r w:rsidR="0076358D">
        <w:t xml:space="preserve"> die Verwendung von </w:t>
      </w:r>
      <w:r w:rsidR="0076358D" w:rsidRPr="00283AA8">
        <w:rPr>
          <w:smallCaps/>
        </w:rPr>
        <w:t>Flachkammern</w:t>
      </w:r>
      <w:r w:rsidR="0076358D" w:rsidRPr="00283AA8">
        <w:t xml:space="preserve"> </w:t>
      </w:r>
      <w:r w:rsidR="001D54A8">
        <w:t>empfohlen</w:t>
      </w:r>
      <w:r w:rsidRPr="00283AA8">
        <w:t>.</w:t>
      </w:r>
    </w:p>
    <w:p w:rsidR="00A2080A" w:rsidRPr="00283AA8" w:rsidRDefault="00311F1B" w:rsidP="00311F1B">
      <w:pPr>
        <w:pStyle w:val="berschrift3"/>
      </w:pPr>
      <w:bookmarkStart w:id="179" w:name="_Toc124171261"/>
      <w:bookmarkStart w:id="180" w:name="_Ref124917499"/>
      <w:bookmarkStart w:id="181" w:name="_Toc125250435"/>
      <w:bookmarkStart w:id="182" w:name="_Toc131315584"/>
      <w:bookmarkStart w:id="183" w:name="_Toc176308488"/>
      <w:bookmarkStart w:id="184" w:name="_Toc187647668"/>
      <w:bookmarkStart w:id="185" w:name="_Toc187648405"/>
      <w:bookmarkStart w:id="186" w:name="_Ref330817111"/>
      <w:bookmarkStart w:id="187" w:name="_Toc414885385"/>
      <w:r w:rsidRPr="00311F1B">
        <w:lastRenderedPageBreak/>
        <w:t xml:space="preserve">Hochenergetische </w:t>
      </w:r>
      <w:r w:rsidR="00967CA4" w:rsidRPr="00967CA4">
        <w:rPr>
          <w:smallCaps/>
        </w:rPr>
        <w:t>Elektronenstrahlung</w:t>
      </w:r>
      <w:bookmarkEnd w:id="179"/>
      <w:bookmarkEnd w:id="180"/>
      <w:bookmarkEnd w:id="181"/>
      <w:bookmarkEnd w:id="182"/>
      <w:bookmarkEnd w:id="183"/>
      <w:bookmarkEnd w:id="184"/>
      <w:bookmarkEnd w:id="185"/>
      <w:bookmarkEnd w:id="186"/>
      <w:bookmarkEnd w:id="187"/>
    </w:p>
    <w:p w:rsidR="00A2080A" w:rsidRPr="00283AA8" w:rsidRDefault="00A2080A" w:rsidP="00311F1B">
      <w:r w:rsidRPr="00283AA8">
        <w:t xml:space="preserve">Für Messaufgaben der Dosimetrie von </w:t>
      </w:r>
      <w:r w:rsidRPr="00283AA8">
        <w:rPr>
          <w:smallCaps/>
        </w:rPr>
        <w:t>Elektronenstrahlung</w:t>
      </w:r>
      <w:r w:rsidRPr="00283AA8">
        <w:t xml:space="preserve"> wird empfohlen, die </w:t>
      </w:r>
      <w:r w:rsidRPr="00283AA8">
        <w:rPr>
          <w:smallCaps/>
        </w:rPr>
        <w:t>Wasser</w:t>
      </w:r>
      <w:r w:rsidR="00386006" w:rsidRPr="00283AA8">
        <w:rPr>
          <w:smallCaps/>
        </w:rPr>
        <w:noBreakHyphen/>
      </w:r>
      <w:r w:rsidRPr="00283AA8">
        <w:rPr>
          <w:smallCaps/>
        </w:rPr>
        <w:t>Energie</w:t>
      </w:r>
      <w:r w:rsidRPr="00283AA8">
        <w:softHyphen/>
      </w:r>
      <w:r w:rsidRPr="00283AA8">
        <w:rPr>
          <w:smallCaps/>
        </w:rPr>
        <w:t>dosis</w:t>
      </w:r>
      <w:r w:rsidRPr="00283AA8">
        <w:t xml:space="preserve"> bei allen </w:t>
      </w:r>
      <w:r w:rsidRPr="00283AA8">
        <w:rPr>
          <w:smallCaps/>
        </w:rPr>
        <w:t>Strahlungsqualitäten</w:t>
      </w:r>
      <w:r w:rsidRPr="00283AA8">
        <w:t xml:space="preserve"> mit </w:t>
      </w:r>
      <w:r w:rsidRPr="00283AA8">
        <w:rPr>
          <w:smallCaps/>
        </w:rPr>
        <w:t>Flachkammern</w:t>
      </w:r>
      <w:r w:rsidRPr="00283AA8">
        <w:t xml:space="preserve"> zu messen.</w:t>
      </w:r>
      <w:r w:rsidR="007769BA">
        <w:t xml:space="preserve"> </w:t>
      </w:r>
      <w:r w:rsidRPr="00283AA8">
        <w:t xml:space="preserve">Bei </w:t>
      </w:r>
      <w:r w:rsidRPr="002D185D">
        <w:rPr>
          <w:smallCaps/>
        </w:rPr>
        <w:t>Elektronen</w:t>
      </w:r>
      <w:r w:rsidRPr="002D185D">
        <w:rPr>
          <w:smallCaps/>
        </w:rPr>
        <w:softHyphen/>
      </w:r>
      <w:r w:rsidR="002D185D" w:rsidRPr="002D185D">
        <w:rPr>
          <w:smallCaps/>
        </w:rPr>
        <w:t>strahlung</w:t>
      </w:r>
      <w:r w:rsidRPr="00283AA8">
        <w:t xml:space="preserve"> mit einer </w:t>
      </w:r>
      <w:r w:rsidRPr="00283AA8">
        <w:rPr>
          <w:smallCaps/>
        </w:rPr>
        <w:t>Halbwerttiefe</w:t>
      </w:r>
      <w:r w:rsidRPr="00283AA8">
        <w:t xml:space="preserve"> </w:t>
      </w:r>
      <w:r w:rsidRPr="00283AA8">
        <w:rPr>
          <w:rFonts w:ascii="Times New Roman" w:hAnsi="Times New Roman"/>
          <w:i/>
        </w:rPr>
        <w:t>R</w:t>
      </w:r>
      <w:r w:rsidRPr="00283AA8">
        <w:rPr>
          <w:rFonts w:ascii="Times New Roman" w:hAnsi="Times New Roman"/>
          <w:vertAlign w:val="subscript"/>
        </w:rPr>
        <w:t>50</w:t>
      </w:r>
      <w:r w:rsidRPr="00283AA8">
        <w:t xml:space="preserve"> </w:t>
      </w:r>
      <w:r w:rsidR="00B0410E">
        <w:t xml:space="preserve">(siehe </w:t>
      </w:r>
      <w:r w:rsidR="00E43123">
        <w:fldChar w:fldCharType="begin"/>
      </w:r>
      <w:r w:rsidR="00B0410E">
        <w:instrText xml:space="preserve"> REF _Ref336266706 \r \h </w:instrText>
      </w:r>
      <w:r w:rsidR="00E43123">
        <w:fldChar w:fldCharType="separate"/>
      </w:r>
      <w:r w:rsidR="00B10511">
        <w:t>8.3</w:t>
      </w:r>
      <w:r w:rsidR="00E43123">
        <w:fldChar w:fldCharType="end"/>
      </w:r>
      <w:r w:rsidR="00B0410E">
        <w:t xml:space="preserve">) </w:t>
      </w:r>
      <w:r w:rsidRPr="00283AA8">
        <w:t>kleiner als 4</w:t>
      </w:r>
      <w:r w:rsidR="00311F1B">
        <w:t> </w:t>
      </w:r>
      <w:r w:rsidRPr="00283AA8">
        <w:t>cm</w:t>
      </w:r>
      <w:r w:rsidR="003A63E5">
        <w:t xml:space="preserve"> (d.h. </w:t>
      </w:r>
      <w:r w:rsidR="003A63E5" w:rsidRPr="003A63E5">
        <w:t>mittlere E</w:t>
      </w:r>
      <w:r w:rsidR="003A63E5">
        <w:t>lektronene</w:t>
      </w:r>
      <w:r w:rsidR="003A63E5" w:rsidRPr="003A63E5">
        <w:t xml:space="preserve">nergie an der </w:t>
      </w:r>
      <w:r w:rsidR="003A63E5">
        <w:t>Phantomo</w:t>
      </w:r>
      <w:r w:rsidR="003A63E5" w:rsidRPr="003A63E5">
        <w:t xml:space="preserve">berfläche </w:t>
      </w:r>
      <w:r w:rsidR="003A63E5">
        <w:t>kleiner als etwa</w:t>
      </w:r>
      <w:r w:rsidR="003A63E5" w:rsidRPr="003A63E5">
        <w:t xml:space="preserve"> 10</w:t>
      </w:r>
      <w:r w:rsidR="003A63E5">
        <w:t> MeV)</w:t>
      </w:r>
      <w:r w:rsidRPr="00283AA8">
        <w:t xml:space="preserve"> ist die Verwendung von </w:t>
      </w:r>
      <w:r w:rsidRPr="00283AA8">
        <w:rPr>
          <w:smallCaps/>
        </w:rPr>
        <w:t>Flachkammern</w:t>
      </w:r>
      <w:r w:rsidRPr="00283AA8">
        <w:t xml:space="preserve"> zwingend vorge</w:t>
      </w:r>
      <w:r w:rsidRPr="00283AA8">
        <w:softHyphen/>
      </w:r>
      <w:r w:rsidRPr="00283AA8">
        <w:softHyphen/>
        <w:t>schrieben</w:t>
      </w:r>
      <w:r w:rsidR="00074F29">
        <w:t>,</w:t>
      </w:r>
      <w:r w:rsidRPr="00283AA8">
        <w:t xml:space="preserve"> </w:t>
      </w:r>
      <w:r w:rsidR="00A337F3" w:rsidRPr="00074F29">
        <w:t xml:space="preserve">bei höheren Energien dürfen </w:t>
      </w:r>
      <w:r w:rsidR="009268C7">
        <w:t xml:space="preserve">für Dosismessungen </w:t>
      </w:r>
      <w:r w:rsidR="00C4234A">
        <w:t xml:space="preserve">in der Referenztiefe </w:t>
      </w:r>
      <w:r w:rsidR="00A337F3" w:rsidRPr="00074F29">
        <w:t xml:space="preserve">auch </w:t>
      </w:r>
      <w:r w:rsidR="00A337F3" w:rsidRPr="00074F29">
        <w:rPr>
          <w:smallCaps/>
        </w:rPr>
        <w:t>Kompaktkammern</w:t>
      </w:r>
      <w:r w:rsidR="00A337F3" w:rsidRPr="00074F29">
        <w:t xml:space="preserve"> verwendet werden</w:t>
      </w:r>
      <w:r w:rsidRPr="00074F29">
        <w:t>.</w:t>
      </w:r>
    </w:p>
    <w:p w:rsidR="00A2080A" w:rsidRDefault="00A337F3" w:rsidP="00A2080A">
      <w:pPr>
        <w:pStyle w:val="Note"/>
        <w:tabs>
          <w:tab w:val="left" w:pos="1440"/>
        </w:tabs>
      </w:pPr>
      <w:r w:rsidRPr="0016336A">
        <w:t>ANMERKUNG</w:t>
      </w:r>
      <w:r w:rsidRPr="0016336A">
        <w:tab/>
        <w:t xml:space="preserve">Die Bauweise einer </w:t>
      </w:r>
      <w:r w:rsidRPr="0016336A">
        <w:rPr>
          <w:smallCaps/>
        </w:rPr>
        <w:t>Flachkammer</w:t>
      </w:r>
      <w:r w:rsidRPr="0016336A">
        <w:t xml:space="preserve"> mit </w:t>
      </w:r>
      <w:r w:rsidR="00915F05">
        <w:t xml:space="preserve">einem geringen Plattenabstand, einem großen Durchmesser der Messelektrode und </w:t>
      </w:r>
      <w:r w:rsidRPr="0016336A">
        <w:t xml:space="preserve">einer breiten Schutzelektrode bewirkt, dass </w:t>
      </w:r>
      <w:r w:rsidR="0068132A">
        <w:t xml:space="preserve">der </w:t>
      </w:r>
      <w:r w:rsidR="000A29EF">
        <w:t xml:space="preserve">Einfluss der Störung </w:t>
      </w:r>
      <w:r w:rsidRPr="0016336A">
        <w:t xml:space="preserve">der </w:t>
      </w:r>
      <w:r w:rsidR="000A29EF">
        <w:t>Elektronenf</w:t>
      </w:r>
      <w:r w:rsidRPr="0016336A">
        <w:t>luenz</w:t>
      </w:r>
      <w:r w:rsidR="000A29EF">
        <w:t xml:space="preserve"> minimiert wird</w:t>
      </w:r>
      <w:r w:rsidRPr="0016336A">
        <w:t xml:space="preserve">. Obwohl die </w:t>
      </w:r>
      <w:r w:rsidR="00D05637">
        <w:t xml:space="preserve">Bauweise </w:t>
      </w:r>
      <w:r w:rsidRPr="0016336A">
        <w:t>der Markus</w:t>
      </w:r>
      <w:r w:rsidRPr="0016336A">
        <w:noBreakHyphen/>
        <w:t xml:space="preserve">Kammer nicht </w:t>
      </w:r>
      <w:r w:rsidR="00D05637">
        <w:t xml:space="preserve">in allen Punkten </w:t>
      </w:r>
      <w:r w:rsidRPr="0016336A">
        <w:t>den Festlegungen nach DIN EN 60731</w:t>
      </w:r>
      <w:r w:rsidR="009268C7">
        <w:t>:</w:t>
      </w:r>
      <w:r w:rsidR="009268C7" w:rsidRPr="00945A34">
        <w:t>2014-10</w:t>
      </w:r>
      <w:r w:rsidRPr="0016336A">
        <w:t xml:space="preserve"> entspricht, werden die für ihre Anwendung erforderlichen Daten wegen der weiten Verbreitung der Markus</w:t>
      </w:r>
      <w:r w:rsidRPr="0016336A">
        <w:noBreakHyphen/>
        <w:t>Kammer in dieser Norm angegeben.</w:t>
      </w:r>
      <w:r w:rsidR="0016336A">
        <w:t xml:space="preserve"> Nähere Erläuterungen zu den Störungsfaktoren finden sich in</w:t>
      </w:r>
      <w:r w:rsidR="00844B61">
        <w:t> </w:t>
      </w:r>
      <w:r w:rsidR="00E43123">
        <w:fldChar w:fldCharType="begin"/>
      </w:r>
      <w:r w:rsidR="009268C7">
        <w:instrText xml:space="preserve"> REF _Ref336267168 \r \h </w:instrText>
      </w:r>
      <w:r w:rsidR="00E43123">
        <w:fldChar w:fldCharType="separate"/>
      </w:r>
      <w:r w:rsidR="00B10511">
        <w:t>Anhang C</w:t>
      </w:r>
      <w:r w:rsidR="00E43123">
        <w:fldChar w:fldCharType="end"/>
      </w:r>
      <w:r w:rsidR="0012767B">
        <w:t>.</w:t>
      </w:r>
    </w:p>
    <w:p w:rsidR="00311F1B" w:rsidRDefault="00311F1B" w:rsidP="00311F1B">
      <w:pPr>
        <w:pStyle w:val="berschrift2"/>
      </w:pPr>
      <w:bookmarkStart w:id="188" w:name="_Toc414885386"/>
      <w:r>
        <w:t>Daten von Ionisationskammern</w:t>
      </w:r>
      <w:bookmarkEnd w:id="188"/>
    </w:p>
    <w:p w:rsidR="00967CA4" w:rsidRDefault="00F6124D" w:rsidP="00967CA4">
      <w:r>
        <w:t xml:space="preserve">In den Tabellen </w:t>
      </w:r>
      <w:r w:rsidR="00030005">
        <w:t xml:space="preserve">1 </w:t>
      </w:r>
      <w:r>
        <w:t>und 2 sind Ionisationskammertypen angegeben, d</w:t>
      </w:r>
      <w:r w:rsidR="001078D1">
        <w:t xml:space="preserve">ie für die </w:t>
      </w:r>
      <w:r>
        <w:t xml:space="preserve">Verwendung </w:t>
      </w:r>
      <w:r w:rsidR="001078D1">
        <w:t>nach den Regeln</w:t>
      </w:r>
      <w:r>
        <w:t xml:space="preserve"> dieser Norm </w:t>
      </w:r>
      <w:r w:rsidR="001078D1">
        <w:t>geeignet sind</w:t>
      </w:r>
      <w:r>
        <w:t>. Für diese Ionisationskammertypen werden die</w:t>
      </w:r>
      <w:r w:rsidR="00267FCC">
        <w:t xml:space="preserve"> für die </w:t>
      </w:r>
      <w:r w:rsidR="00044E88">
        <w:t>D</w:t>
      </w:r>
      <w:r w:rsidR="00267FCC">
        <w:t>osismessung benötigten Daten</w:t>
      </w:r>
      <w:r w:rsidR="00643802">
        <w:t xml:space="preserve"> </w:t>
      </w:r>
      <w:r w:rsidR="00267FCC">
        <w:t>bereitgestellt.</w:t>
      </w:r>
    </w:p>
    <w:p w:rsidR="00203237" w:rsidRDefault="00C54655" w:rsidP="00D869D5">
      <w:pPr>
        <w:pStyle w:val="Tabletitle"/>
      </w:pPr>
      <w:bookmarkStart w:id="189" w:name="_Ref330823249"/>
      <w:r>
        <w:t xml:space="preserve">Tabelle </w:t>
      </w:r>
      <w:r w:rsidR="00E43123">
        <w:fldChar w:fldCharType="begin"/>
      </w:r>
      <w:r>
        <w:instrText xml:space="preserve"> SEQ Tabelle \* ARABIC </w:instrText>
      </w:r>
      <w:r w:rsidR="00E43123">
        <w:fldChar w:fldCharType="separate"/>
      </w:r>
      <w:r w:rsidR="003325E2">
        <w:rPr>
          <w:noProof/>
        </w:rPr>
        <w:t>1</w:t>
      </w:r>
      <w:r w:rsidR="00E43123">
        <w:fldChar w:fldCharType="end"/>
      </w:r>
      <w:bookmarkEnd w:id="189"/>
      <w:r>
        <w:t xml:space="preserve"> </w:t>
      </w:r>
      <w:r w:rsidR="00E60F90" w:rsidRPr="00283AA8">
        <w:t>—</w:t>
      </w:r>
      <w:r>
        <w:t xml:space="preserve"> </w:t>
      </w:r>
      <w:r w:rsidR="00F6124D">
        <w:t xml:space="preserve">Geometrische </w:t>
      </w:r>
      <w:r>
        <w:t>Daten von Kompaktkammern</w:t>
      </w:r>
      <w:r w:rsidR="00F6124D">
        <w:t>, die zur</w:t>
      </w:r>
      <w:r>
        <w:t xml:space="preserve"> Verwendung nach </w:t>
      </w:r>
      <w:r w:rsidR="0077058A">
        <w:t xml:space="preserve">den Regeln </w:t>
      </w:r>
      <w:r>
        <w:t>dieser Norm</w:t>
      </w:r>
      <w:r w:rsidR="00F6124D">
        <w:t xml:space="preserve"> </w:t>
      </w:r>
      <w:r w:rsidR="00F852EA">
        <w:t>geeignet sind</w:t>
      </w:r>
    </w:p>
    <w:tbl>
      <w:tblPr>
        <w:tblStyle w:val="Tabellengitternetz"/>
        <w:tblW w:w="9967" w:type="dxa"/>
        <w:jc w:val="center"/>
        <w:tblBorders>
          <w:top w:val="single" w:sz="12" w:space="0" w:color="auto"/>
          <w:left w:val="single" w:sz="12" w:space="0" w:color="auto"/>
          <w:bottom w:val="single" w:sz="12" w:space="0" w:color="auto"/>
          <w:right w:val="single" w:sz="12" w:space="0" w:color="auto"/>
        </w:tblBorders>
        <w:tblLayout w:type="fixed"/>
        <w:tblLook w:val="04A0"/>
      </w:tblPr>
      <w:tblGrid>
        <w:gridCol w:w="1101"/>
        <w:gridCol w:w="1560"/>
        <w:gridCol w:w="1331"/>
        <w:gridCol w:w="1219"/>
        <w:gridCol w:w="1560"/>
        <w:gridCol w:w="1559"/>
        <w:gridCol w:w="1637"/>
      </w:tblGrid>
      <w:tr w:rsidR="00EE2403" w:rsidRPr="00705858" w:rsidTr="00955AB3">
        <w:trPr>
          <w:jc w:val="center"/>
        </w:trPr>
        <w:tc>
          <w:tcPr>
            <w:tcW w:w="1101" w:type="dxa"/>
            <w:tcBorders>
              <w:top w:val="single" w:sz="12" w:space="0" w:color="auto"/>
              <w:bottom w:val="single" w:sz="12" w:space="0" w:color="auto"/>
            </w:tcBorders>
            <w:vAlign w:val="center"/>
          </w:tcPr>
          <w:p w:rsidR="00EE2403" w:rsidRPr="00967CA4" w:rsidRDefault="00EE2403" w:rsidP="00967CA4">
            <w:pPr>
              <w:pStyle w:val="Tabletext9"/>
              <w:jc w:val="center"/>
              <w:rPr>
                <w:b/>
              </w:rPr>
            </w:pPr>
            <w:r w:rsidRPr="00967CA4">
              <w:rPr>
                <w:b/>
              </w:rPr>
              <w:t>Hersteller</w:t>
            </w:r>
          </w:p>
        </w:tc>
        <w:tc>
          <w:tcPr>
            <w:tcW w:w="1560" w:type="dxa"/>
            <w:tcBorders>
              <w:top w:val="single" w:sz="12" w:space="0" w:color="auto"/>
              <w:bottom w:val="single" w:sz="12" w:space="0" w:color="auto"/>
            </w:tcBorders>
            <w:vAlign w:val="center"/>
          </w:tcPr>
          <w:p w:rsidR="00EE2403" w:rsidRPr="00967CA4" w:rsidRDefault="00EE2403" w:rsidP="00967CA4">
            <w:pPr>
              <w:pStyle w:val="Tabletext9"/>
              <w:jc w:val="center"/>
              <w:rPr>
                <w:b/>
              </w:rPr>
            </w:pPr>
            <w:r w:rsidRPr="00967CA4">
              <w:rPr>
                <w:b/>
              </w:rPr>
              <w:t>Typ</w:t>
            </w:r>
            <w:r>
              <w:rPr>
                <w:b/>
              </w:rPr>
              <w:t>-</w:t>
            </w:r>
            <w:r w:rsidRPr="00967CA4">
              <w:rPr>
                <w:b/>
              </w:rPr>
              <w:t>bezeichnung</w:t>
            </w:r>
          </w:p>
        </w:tc>
        <w:tc>
          <w:tcPr>
            <w:tcW w:w="1331" w:type="dxa"/>
            <w:tcBorders>
              <w:top w:val="single" w:sz="12" w:space="0" w:color="auto"/>
              <w:bottom w:val="single" w:sz="12" w:space="0" w:color="auto"/>
            </w:tcBorders>
            <w:vAlign w:val="center"/>
          </w:tcPr>
          <w:p w:rsidR="00EE2403" w:rsidRPr="00C54655" w:rsidRDefault="00EE2403" w:rsidP="00F21FE7">
            <w:pPr>
              <w:pStyle w:val="Tabletext9"/>
              <w:jc w:val="center"/>
              <w:rPr>
                <w:b/>
              </w:rPr>
            </w:pPr>
            <w:r>
              <w:rPr>
                <w:b/>
              </w:rPr>
              <w:t>Kammer-name</w:t>
            </w:r>
          </w:p>
        </w:tc>
        <w:tc>
          <w:tcPr>
            <w:tcW w:w="1219" w:type="dxa"/>
            <w:tcBorders>
              <w:top w:val="single" w:sz="12" w:space="0" w:color="auto"/>
              <w:bottom w:val="single" w:sz="12" w:space="0" w:color="auto"/>
            </w:tcBorders>
            <w:vAlign w:val="center"/>
          </w:tcPr>
          <w:p w:rsidR="00EE2403" w:rsidRPr="00967CA4" w:rsidRDefault="00955AB3" w:rsidP="00967CA4">
            <w:pPr>
              <w:pStyle w:val="Tabletext9"/>
              <w:jc w:val="center"/>
              <w:rPr>
                <w:b/>
              </w:rPr>
            </w:pPr>
            <w:r>
              <w:rPr>
                <w:b/>
              </w:rPr>
              <w:t>Nominelles</w:t>
            </w:r>
            <w:r>
              <w:rPr>
                <w:b/>
              </w:rPr>
              <w:br/>
            </w:r>
            <w:r w:rsidR="00EE2403" w:rsidRPr="00967CA4">
              <w:rPr>
                <w:b/>
              </w:rPr>
              <w:t>Mess</w:t>
            </w:r>
            <w:r w:rsidR="00EE2403">
              <w:rPr>
                <w:b/>
              </w:rPr>
              <w:t>-</w:t>
            </w:r>
            <w:r w:rsidR="00EE2403" w:rsidRPr="00967CA4">
              <w:rPr>
                <w:b/>
              </w:rPr>
              <w:t>volumen</w:t>
            </w:r>
            <w:r w:rsidR="00EE2403" w:rsidRPr="00967CA4">
              <w:rPr>
                <w:b/>
              </w:rPr>
              <w:br/>
              <w:t>in cm³</w:t>
            </w:r>
          </w:p>
        </w:tc>
        <w:tc>
          <w:tcPr>
            <w:tcW w:w="1560" w:type="dxa"/>
            <w:tcBorders>
              <w:top w:val="single" w:sz="12" w:space="0" w:color="auto"/>
              <w:bottom w:val="single" w:sz="12" w:space="0" w:color="auto"/>
            </w:tcBorders>
            <w:vAlign w:val="center"/>
          </w:tcPr>
          <w:p w:rsidR="00EE2403" w:rsidRPr="00967CA4" w:rsidRDefault="00EE2403" w:rsidP="00967CA4">
            <w:pPr>
              <w:pStyle w:val="Tabletext9"/>
              <w:jc w:val="center"/>
              <w:rPr>
                <w:b/>
              </w:rPr>
            </w:pPr>
            <w:r w:rsidRPr="00967CA4">
              <w:rPr>
                <w:b/>
              </w:rPr>
              <w:t>Radius des Messvolumens</w:t>
            </w:r>
            <w:r w:rsidRPr="00967CA4">
              <w:rPr>
                <w:b/>
              </w:rPr>
              <w:br/>
              <w:t>in mm</w:t>
            </w:r>
          </w:p>
        </w:tc>
        <w:tc>
          <w:tcPr>
            <w:tcW w:w="1559" w:type="dxa"/>
            <w:tcBorders>
              <w:top w:val="single" w:sz="12" w:space="0" w:color="auto"/>
              <w:bottom w:val="single" w:sz="12" w:space="0" w:color="auto"/>
            </w:tcBorders>
            <w:vAlign w:val="center"/>
          </w:tcPr>
          <w:p w:rsidR="00EE2403" w:rsidRPr="00967CA4" w:rsidRDefault="00EE2403" w:rsidP="00EE2403">
            <w:pPr>
              <w:pStyle w:val="Tabletext9"/>
              <w:jc w:val="center"/>
              <w:rPr>
                <w:b/>
              </w:rPr>
            </w:pPr>
            <w:r>
              <w:rPr>
                <w:b/>
              </w:rPr>
              <w:t>Länge des Messvolumens</w:t>
            </w:r>
            <w:r>
              <w:rPr>
                <w:b/>
              </w:rPr>
              <w:br/>
              <w:t>in mm</w:t>
            </w:r>
          </w:p>
        </w:tc>
        <w:tc>
          <w:tcPr>
            <w:tcW w:w="1637" w:type="dxa"/>
            <w:tcBorders>
              <w:top w:val="single" w:sz="12" w:space="0" w:color="auto"/>
              <w:bottom w:val="single" w:sz="12" w:space="0" w:color="auto"/>
            </w:tcBorders>
          </w:tcPr>
          <w:p w:rsidR="00EE2403" w:rsidRPr="00967CA4" w:rsidRDefault="00EE2403" w:rsidP="00967CA4">
            <w:pPr>
              <w:pStyle w:val="Tabletext9"/>
              <w:jc w:val="center"/>
              <w:rPr>
                <w:b/>
              </w:rPr>
            </w:pPr>
            <w:r w:rsidRPr="00967CA4">
              <w:rPr>
                <w:b/>
              </w:rPr>
              <w:t>Abstand des Bezugspunktes von der Kammerspitze</w:t>
            </w:r>
            <w:r w:rsidRPr="00D869D5">
              <w:rPr>
                <w:b/>
                <w:vertAlign w:val="superscript"/>
              </w:rPr>
              <w:t>a</w:t>
            </w:r>
            <w:r w:rsidRPr="00967CA4">
              <w:rPr>
                <w:b/>
              </w:rPr>
              <w:br/>
              <w:t>in mm</w:t>
            </w:r>
          </w:p>
        </w:tc>
      </w:tr>
      <w:tr w:rsidR="00EE2403" w:rsidTr="00955AB3">
        <w:trPr>
          <w:trHeight w:val="258"/>
          <w:jc w:val="center"/>
        </w:trPr>
        <w:tc>
          <w:tcPr>
            <w:tcW w:w="1101" w:type="dxa"/>
            <w:tcBorders>
              <w:top w:val="single" w:sz="12" w:space="0" w:color="auto"/>
            </w:tcBorders>
            <w:vAlign w:val="center"/>
          </w:tcPr>
          <w:p w:rsidR="00EE2403" w:rsidRDefault="00EE2403" w:rsidP="00967CA4">
            <w:pPr>
              <w:pStyle w:val="Tabletext9"/>
              <w:jc w:val="center"/>
            </w:pPr>
            <w:r>
              <w:t>Exradin</w:t>
            </w:r>
          </w:p>
        </w:tc>
        <w:tc>
          <w:tcPr>
            <w:tcW w:w="1560" w:type="dxa"/>
            <w:tcBorders>
              <w:top w:val="single" w:sz="12" w:space="0" w:color="auto"/>
            </w:tcBorders>
            <w:vAlign w:val="center"/>
          </w:tcPr>
          <w:p w:rsidR="00EE2403" w:rsidRDefault="00EE2403" w:rsidP="00967CA4">
            <w:pPr>
              <w:pStyle w:val="Tabletext9"/>
              <w:jc w:val="center"/>
            </w:pPr>
            <w:r>
              <w:t>A1SL</w:t>
            </w:r>
          </w:p>
        </w:tc>
        <w:tc>
          <w:tcPr>
            <w:tcW w:w="1331" w:type="dxa"/>
            <w:tcBorders>
              <w:top w:val="single" w:sz="12" w:space="0" w:color="auto"/>
            </w:tcBorders>
            <w:vAlign w:val="center"/>
          </w:tcPr>
          <w:p w:rsidR="00EE2403" w:rsidRDefault="00245C2E" w:rsidP="00F21FE7">
            <w:pPr>
              <w:pStyle w:val="Tabletext9"/>
              <w:jc w:val="center"/>
            </w:pPr>
            <w:r>
              <w:t>Miniature</w:t>
            </w:r>
          </w:p>
        </w:tc>
        <w:tc>
          <w:tcPr>
            <w:tcW w:w="1219" w:type="dxa"/>
            <w:tcBorders>
              <w:top w:val="single" w:sz="12" w:space="0" w:color="auto"/>
            </w:tcBorders>
            <w:vAlign w:val="center"/>
          </w:tcPr>
          <w:p w:rsidR="00EE2403" w:rsidRDefault="00EE2403" w:rsidP="00671DC4">
            <w:pPr>
              <w:pStyle w:val="Tabletext9"/>
              <w:jc w:val="center"/>
            </w:pPr>
            <w:r>
              <w:t>0,05</w:t>
            </w:r>
            <w:r w:rsidR="00671DC4">
              <w:t>6</w:t>
            </w:r>
          </w:p>
        </w:tc>
        <w:tc>
          <w:tcPr>
            <w:tcW w:w="1560" w:type="dxa"/>
            <w:tcBorders>
              <w:top w:val="single" w:sz="12" w:space="0" w:color="auto"/>
            </w:tcBorders>
            <w:vAlign w:val="center"/>
          </w:tcPr>
          <w:p w:rsidR="00EE2403" w:rsidRDefault="00EE2403" w:rsidP="00671DC4">
            <w:pPr>
              <w:pStyle w:val="Tabletext9"/>
              <w:jc w:val="center"/>
            </w:pPr>
            <w:r>
              <w:t>2,0</w:t>
            </w:r>
            <w:r w:rsidR="002C4C1D">
              <w:t>2</w:t>
            </w:r>
          </w:p>
        </w:tc>
        <w:tc>
          <w:tcPr>
            <w:tcW w:w="1559" w:type="dxa"/>
            <w:tcBorders>
              <w:top w:val="single" w:sz="12" w:space="0" w:color="auto"/>
            </w:tcBorders>
            <w:vAlign w:val="center"/>
          </w:tcPr>
          <w:p w:rsidR="00EE2403" w:rsidRDefault="002C4C1D" w:rsidP="002C4C1D">
            <w:pPr>
              <w:pStyle w:val="Tabletext9"/>
              <w:jc w:val="center"/>
            </w:pPr>
            <w:r>
              <w:t>6</w:t>
            </w:r>
            <w:r w:rsidR="00671DC4">
              <w:t>,</w:t>
            </w:r>
            <w:r>
              <w:t>0</w:t>
            </w:r>
          </w:p>
        </w:tc>
        <w:tc>
          <w:tcPr>
            <w:tcW w:w="1637" w:type="dxa"/>
            <w:tcBorders>
              <w:top w:val="single" w:sz="12" w:space="0" w:color="auto"/>
            </w:tcBorders>
          </w:tcPr>
          <w:p w:rsidR="00EE2403" w:rsidRDefault="00EE2403" w:rsidP="00967CA4">
            <w:pPr>
              <w:pStyle w:val="Tabletext9"/>
              <w:jc w:val="center"/>
            </w:pPr>
            <w:r>
              <w:t>4,1</w:t>
            </w:r>
          </w:p>
        </w:tc>
      </w:tr>
      <w:tr w:rsidR="00EE2403" w:rsidTr="00955AB3">
        <w:trPr>
          <w:jc w:val="center"/>
        </w:trPr>
        <w:tc>
          <w:tcPr>
            <w:tcW w:w="1101" w:type="dxa"/>
            <w:vAlign w:val="center"/>
          </w:tcPr>
          <w:p w:rsidR="00EE2403" w:rsidRDefault="00EE2403" w:rsidP="00967CA4">
            <w:pPr>
              <w:pStyle w:val="Tabletext9"/>
              <w:jc w:val="center"/>
            </w:pPr>
            <w:r>
              <w:t>IBA</w:t>
            </w:r>
          </w:p>
        </w:tc>
        <w:tc>
          <w:tcPr>
            <w:tcW w:w="1560" w:type="dxa"/>
            <w:vAlign w:val="center"/>
          </w:tcPr>
          <w:p w:rsidR="00EE2403" w:rsidRDefault="00EE2403" w:rsidP="00967CA4">
            <w:pPr>
              <w:pStyle w:val="Tabletext9"/>
              <w:jc w:val="center"/>
            </w:pPr>
            <w:r>
              <w:t>CC13</w:t>
            </w:r>
          </w:p>
        </w:tc>
        <w:tc>
          <w:tcPr>
            <w:tcW w:w="1331" w:type="dxa"/>
            <w:vAlign w:val="center"/>
          </w:tcPr>
          <w:p w:rsidR="00EE2403" w:rsidRPr="00705858" w:rsidRDefault="00EE2403" w:rsidP="00F21FE7">
            <w:pPr>
              <w:pStyle w:val="Tabletext9"/>
              <w:jc w:val="center"/>
            </w:pPr>
            <w:r>
              <w:t>Compact</w:t>
            </w:r>
          </w:p>
        </w:tc>
        <w:tc>
          <w:tcPr>
            <w:tcW w:w="1219" w:type="dxa"/>
            <w:vAlign w:val="center"/>
          </w:tcPr>
          <w:p w:rsidR="00EE2403" w:rsidRDefault="00EE2403" w:rsidP="00967CA4">
            <w:pPr>
              <w:pStyle w:val="Tabletext9"/>
              <w:jc w:val="center"/>
            </w:pPr>
            <w:r w:rsidRPr="00705858">
              <w:t>0,13</w:t>
            </w:r>
          </w:p>
        </w:tc>
        <w:tc>
          <w:tcPr>
            <w:tcW w:w="1560" w:type="dxa"/>
            <w:vAlign w:val="center"/>
          </w:tcPr>
          <w:p w:rsidR="00EE2403" w:rsidRPr="00955AB3" w:rsidRDefault="00671DC4" w:rsidP="00967CA4">
            <w:pPr>
              <w:pStyle w:val="Tabletext9"/>
              <w:jc w:val="center"/>
            </w:pPr>
            <w:r w:rsidRPr="00955AB3">
              <w:t>3,0</w:t>
            </w:r>
          </w:p>
        </w:tc>
        <w:tc>
          <w:tcPr>
            <w:tcW w:w="1559" w:type="dxa"/>
            <w:vAlign w:val="center"/>
          </w:tcPr>
          <w:p w:rsidR="00EE2403" w:rsidRPr="00955AB3" w:rsidRDefault="000D09B1" w:rsidP="00EE2403">
            <w:pPr>
              <w:pStyle w:val="Tabletext9"/>
              <w:jc w:val="center"/>
            </w:pPr>
            <w:r w:rsidRPr="00955AB3">
              <w:t>5,8</w:t>
            </w:r>
          </w:p>
        </w:tc>
        <w:tc>
          <w:tcPr>
            <w:tcW w:w="1637" w:type="dxa"/>
          </w:tcPr>
          <w:p w:rsidR="00EE2403" w:rsidRPr="00955AB3" w:rsidRDefault="00EE2403" w:rsidP="00967CA4">
            <w:pPr>
              <w:pStyle w:val="Tabletext9"/>
              <w:jc w:val="center"/>
            </w:pPr>
            <w:r w:rsidRPr="00955AB3">
              <w:t>3,5</w:t>
            </w:r>
          </w:p>
        </w:tc>
      </w:tr>
      <w:tr w:rsidR="00EE2403" w:rsidTr="00955AB3">
        <w:trPr>
          <w:jc w:val="center"/>
        </w:trPr>
        <w:tc>
          <w:tcPr>
            <w:tcW w:w="1101" w:type="dxa"/>
            <w:vAlign w:val="center"/>
          </w:tcPr>
          <w:p w:rsidR="00EE2403" w:rsidRDefault="00EE2403" w:rsidP="00967CA4">
            <w:pPr>
              <w:pStyle w:val="Tabletext9"/>
              <w:jc w:val="center"/>
            </w:pPr>
            <w:r>
              <w:t>IBA</w:t>
            </w:r>
          </w:p>
        </w:tc>
        <w:tc>
          <w:tcPr>
            <w:tcW w:w="1560" w:type="dxa"/>
            <w:vAlign w:val="center"/>
          </w:tcPr>
          <w:p w:rsidR="00EE2403" w:rsidRDefault="00EE2403" w:rsidP="00967CA4">
            <w:pPr>
              <w:pStyle w:val="Tabletext9"/>
              <w:jc w:val="center"/>
            </w:pPr>
            <w:r>
              <w:t>FC23-C</w:t>
            </w:r>
          </w:p>
        </w:tc>
        <w:tc>
          <w:tcPr>
            <w:tcW w:w="1331" w:type="dxa"/>
            <w:vAlign w:val="center"/>
          </w:tcPr>
          <w:p w:rsidR="00EE2403" w:rsidRPr="00705858" w:rsidRDefault="00EE2403" w:rsidP="00F21FE7">
            <w:pPr>
              <w:pStyle w:val="Tabletext9"/>
              <w:jc w:val="center"/>
            </w:pPr>
            <w:r>
              <w:t>Short Farmer</w:t>
            </w:r>
          </w:p>
        </w:tc>
        <w:tc>
          <w:tcPr>
            <w:tcW w:w="1219" w:type="dxa"/>
            <w:vAlign w:val="center"/>
          </w:tcPr>
          <w:p w:rsidR="00EE2403" w:rsidRDefault="00EE2403" w:rsidP="00967CA4">
            <w:pPr>
              <w:pStyle w:val="Tabletext9"/>
              <w:jc w:val="center"/>
              <w:rPr>
                <w:b/>
              </w:rPr>
            </w:pPr>
            <w:r w:rsidRPr="00705858">
              <w:t>0,23</w:t>
            </w:r>
          </w:p>
        </w:tc>
        <w:tc>
          <w:tcPr>
            <w:tcW w:w="1560" w:type="dxa"/>
            <w:vAlign w:val="center"/>
          </w:tcPr>
          <w:p w:rsidR="00EE2403" w:rsidRPr="00955AB3" w:rsidRDefault="00EE2403" w:rsidP="00967CA4">
            <w:pPr>
              <w:pStyle w:val="Tabletext9"/>
              <w:jc w:val="center"/>
            </w:pPr>
            <w:r w:rsidRPr="00955AB3">
              <w:t>3,1</w:t>
            </w:r>
          </w:p>
        </w:tc>
        <w:tc>
          <w:tcPr>
            <w:tcW w:w="1559" w:type="dxa"/>
            <w:vAlign w:val="center"/>
          </w:tcPr>
          <w:p w:rsidR="00EE2403" w:rsidRPr="00955AB3" w:rsidRDefault="000D09B1" w:rsidP="00EE2403">
            <w:pPr>
              <w:pStyle w:val="Tabletext9"/>
              <w:jc w:val="center"/>
            </w:pPr>
            <w:r w:rsidRPr="00955AB3">
              <w:t>8,8</w:t>
            </w:r>
          </w:p>
        </w:tc>
        <w:tc>
          <w:tcPr>
            <w:tcW w:w="1637" w:type="dxa"/>
          </w:tcPr>
          <w:p w:rsidR="00EE2403" w:rsidRPr="00955AB3" w:rsidRDefault="00955AB3" w:rsidP="00967CA4">
            <w:pPr>
              <w:pStyle w:val="Tabletext9"/>
              <w:jc w:val="center"/>
            </w:pPr>
            <w:r w:rsidRPr="00955AB3">
              <w:t>5,8</w:t>
            </w:r>
          </w:p>
        </w:tc>
      </w:tr>
      <w:tr w:rsidR="00EE2403" w:rsidTr="00955AB3">
        <w:trPr>
          <w:jc w:val="center"/>
        </w:trPr>
        <w:tc>
          <w:tcPr>
            <w:tcW w:w="1101" w:type="dxa"/>
            <w:vAlign w:val="center"/>
          </w:tcPr>
          <w:p w:rsidR="00EE2403" w:rsidRDefault="00EE2403" w:rsidP="00967CA4">
            <w:pPr>
              <w:pStyle w:val="Tabletext9"/>
              <w:jc w:val="center"/>
            </w:pPr>
            <w:r>
              <w:t>IBA</w:t>
            </w:r>
          </w:p>
        </w:tc>
        <w:tc>
          <w:tcPr>
            <w:tcW w:w="1560" w:type="dxa"/>
            <w:vAlign w:val="center"/>
          </w:tcPr>
          <w:p w:rsidR="00EE2403" w:rsidRDefault="00EE2403" w:rsidP="00967CA4">
            <w:pPr>
              <w:pStyle w:val="Tabletext9"/>
              <w:jc w:val="center"/>
            </w:pPr>
            <w:r>
              <w:t>FC65-G</w:t>
            </w:r>
          </w:p>
        </w:tc>
        <w:tc>
          <w:tcPr>
            <w:tcW w:w="1331" w:type="dxa"/>
            <w:vAlign w:val="center"/>
          </w:tcPr>
          <w:p w:rsidR="00EE2403" w:rsidRPr="00705858" w:rsidRDefault="00EE2403" w:rsidP="00F21FE7">
            <w:pPr>
              <w:pStyle w:val="Tabletext9"/>
              <w:jc w:val="center"/>
            </w:pPr>
            <w:r>
              <w:t>Farmer</w:t>
            </w:r>
          </w:p>
        </w:tc>
        <w:tc>
          <w:tcPr>
            <w:tcW w:w="1219" w:type="dxa"/>
            <w:vAlign w:val="center"/>
          </w:tcPr>
          <w:p w:rsidR="00EE2403" w:rsidRDefault="00EE2403" w:rsidP="00967CA4">
            <w:pPr>
              <w:pStyle w:val="Tabletext9"/>
              <w:jc w:val="center"/>
            </w:pPr>
            <w:r w:rsidRPr="00705858">
              <w:t>0,65</w:t>
            </w:r>
          </w:p>
        </w:tc>
        <w:tc>
          <w:tcPr>
            <w:tcW w:w="1560" w:type="dxa"/>
            <w:vAlign w:val="center"/>
          </w:tcPr>
          <w:p w:rsidR="00EE2403" w:rsidRPr="00955AB3" w:rsidRDefault="00EE2403" w:rsidP="00967CA4">
            <w:pPr>
              <w:pStyle w:val="Tabletext9"/>
              <w:jc w:val="center"/>
            </w:pPr>
            <w:r w:rsidRPr="00955AB3">
              <w:t>3,1</w:t>
            </w:r>
          </w:p>
        </w:tc>
        <w:tc>
          <w:tcPr>
            <w:tcW w:w="1559" w:type="dxa"/>
            <w:vAlign w:val="center"/>
          </w:tcPr>
          <w:p w:rsidR="00EE2403" w:rsidRPr="00955AB3" w:rsidRDefault="000D09B1" w:rsidP="00EE2403">
            <w:pPr>
              <w:pStyle w:val="Tabletext9"/>
              <w:jc w:val="center"/>
            </w:pPr>
            <w:r w:rsidRPr="00955AB3">
              <w:t>23,1</w:t>
            </w:r>
          </w:p>
        </w:tc>
        <w:tc>
          <w:tcPr>
            <w:tcW w:w="1637" w:type="dxa"/>
          </w:tcPr>
          <w:p w:rsidR="00EE2403" w:rsidRPr="00955AB3" w:rsidRDefault="00EE2403" w:rsidP="00967CA4">
            <w:pPr>
              <w:pStyle w:val="Tabletext9"/>
              <w:jc w:val="center"/>
            </w:pPr>
            <w:r w:rsidRPr="00955AB3">
              <w:t>13,0</w:t>
            </w:r>
          </w:p>
        </w:tc>
      </w:tr>
      <w:tr w:rsidR="00EE2403" w:rsidTr="00955AB3">
        <w:trPr>
          <w:jc w:val="center"/>
        </w:trPr>
        <w:tc>
          <w:tcPr>
            <w:tcW w:w="1101" w:type="dxa"/>
            <w:vAlign w:val="center"/>
          </w:tcPr>
          <w:p w:rsidR="00EE2403" w:rsidRDefault="00EE2403" w:rsidP="00967CA4">
            <w:pPr>
              <w:pStyle w:val="Tabletext9"/>
              <w:jc w:val="center"/>
            </w:pPr>
            <w:r>
              <w:t>IBA</w:t>
            </w:r>
          </w:p>
        </w:tc>
        <w:tc>
          <w:tcPr>
            <w:tcW w:w="1560" w:type="dxa"/>
            <w:vAlign w:val="center"/>
          </w:tcPr>
          <w:p w:rsidR="00EE2403" w:rsidRDefault="00EE2403" w:rsidP="00967CA4">
            <w:pPr>
              <w:pStyle w:val="Tabletext9"/>
              <w:jc w:val="center"/>
            </w:pPr>
            <w:r>
              <w:t>FC65-P</w:t>
            </w:r>
          </w:p>
        </w:tc>
        <w:tc>
          <w:tcPr>
            <w:tcW w:w="1331" w:type="dxa"/>
            <w:vAlign w:val="center"/>
          </w:tcPr>
          <w:p w:rsidR="00EE2403" w:rsidRPr="00705858" w:rsidRDefault="00EE2403" w:rsidP="00F21FE7">
            <w:pPr>
              <w:pStyle w:val="Tabletext9"/>
              <w:jc w:val="center"/>
            </w:pPr>
            <w:r>
              <w:t>Farmer</w:t>
            </w:r>
          </w:p>
        </w:tc>
        <w:tc>
          <w:tcPr>
            <w:tcW w:w="1219" w:type="dxa"/>
            <w:vAlign w:val="center"/>
          </w:tcPr>
          <w:p w:rsidR="00EE2403" w:rsidRDefault="00EE2403" w:rsidP="00967CA4">
            <w:pPr>
              <w:pStyle w:val="Tabletext9"/>
              <w:jc w:val="center"/>
            </w:pPr>
            <w:r w:rsidRPr="00705858">
              <w:t>0,65</w:t>
            </w:r>
          </w:p>
        </w:tc>
        <w:tc>
          <w:tcPr>
            <w:tcW w:w="1560" w:type="dxa"/>
            <w:vAlign w:val="center"/>
          </w:tcPr>
          <w:p w:rsidR="00EE2403" w:rsidRPr="00955AB3" w:rsidRDefault="00EE2403" w:rsidP="00967CA4">
            <w:pPr>
              <w:pStyle w:val="Tabletext9"/>
              <w:jc w:val="center"/>
            </w:pPr>
            <w:r w:rsidRPr="00955AB3">
              <w:t>3,1</w:t>
            </w:r>
          </w:p>
        </w:tc>
        <w:tc>
          <w:tcPr>
            <w:tcW w:w="1559" w:type="dxa"/>
            <w:vAlign w:val="center"/>
          </w:tcPr>
          <w:p w:rsidR="00EE2403" w:rsidRPr="00955AB3" w:rsidRDefault="000D09B1" w:rsidP="00EE2403">
            <w:pPr>
              <w:pStyle w:val="Tabletext9"/>
              <w:jc w:val="center"/>
            </w:pPr>
            <w:r w:rsidRPr="00955AB3">
              <w:t>23,1</w:t>
            </w:r>
          </w:p>
        </w:tc>
        <w:tc>
          <w:tcPr>
            <w:tcW w:w="1637" w:type="dxa"/>
          </w:tcPr>
          <w:p w:rsidR="00EE2403" w:rsidRPr="00955AB3" w:rsidRDefault="00EE2403" w:rsidP="00967CA4">
            <w:pPr>
              <w:pStyle w:val="Tabletext9"/>
              <w:jc w:val="center"/>
            </w:pPr>
            <w:r w:rsidRPr="00955AB3">
              <w:t>13,0</w:t>
            </w:r>
          </w:p>
        </w:tc>
      </w:tr>
      <w:tr w:rsidR="00EE2403" w:rsidTr="00955AB3">
        <w:trPr>
          <w:jc w:val="center"/>
        </w:trPr>
        <w:tc>
          <w:tcPr>
            <w:tcW w:w="1101" w:type="dxa"/>
            <w:vAlign w:val="center"/>
          </w:tcPr>
          <w:p w:rsidR="00EE2403" w:rsidRDefault="00EE2403" w:rsidP="00967CA4">
            <w:pPr>
              <w:pStyle w:val="Tabletext9"/>
              <w:jc w:val="center"/>
            </w:pPr>
            <w:r>
              <w:t>NE</w:t>
            </w:r>
          </w:p>
        </w:tc>
        <w:tc>
          <w:tcPr>
            <w:tcW w:w="1560" w:type="dxa"/>
            <w:vAlign w:val="center"/>
          </w:tcPr>
          <w:p w:rsidR="00EE2403" w:rsidRDefault="00EE2403" w:rsidP="00967CA4">
            <w:pPr>
              <w:pStyle w:val="Tabletext9"/>
              <w:jc w:val="center"/>
            </w:pPr>
            <w:r>
              <w:t>2571</w:t>
            </w:r>
          </w:p>
        </w:tc>
        <w:tc>
          <w:tcPr>
            <w:tcW w:w="1331" w:type="dxa"/>
            <w:vAlign w:val="center"/>
          </w:tcPr>
          <w:p w:rsidR="00EE2403" w:rsidRDefault="00EE2403" w:rsidP="00F21FE7">
            <w:pPr>
              <w:pStyle w:val="Tabletext9"/>
              <w:jc w:val="center"/>
            </w:pPr>
            <w:r>
              <w:t>Farmer</w:t>
            </w:r>
          </w:p>
        </w:tc>
        <w:tc>
          <w:tcPr>
            <w:tcW w:w="1219" w:type="dxa"/>
            <w:vAlign w:val="center"/>
          </w:tcPr>
          <w:p w:rsidR="00EE2403" w:rsidRDefault="00EE2403" w:rsidP="00967CA4">
            <w:pPr>
              <w:pStyle w:val="Tabletext9"/>
              <w:jc w:val="center"/>
            </w:pPr>
            <w:r>
              <w:t>0,69</w:t>
            </w:r>
          </w:p>
        </w:tc>
        <w:tc>
          <w:tcPr>
            <w:tcW w:w="1560" w:type="dxa"/>
            <w:vAlign w:val="center"/>
          </w:tcPr>
          <w:p w:rsidR="00EE2403" w:rsidRDefault="00EE2403" w:rsidP="00967CA4">
            <w:pPr>
              <w:pStyle w:val="Tabletext9"/>
              <w:jc w:val="center"/>
            </w:pPr>
            <w:r>
              <w:t>3,15</w:t>
            </w:r>
          </w:p>
        </w:tc>
        <w:tc>
          <w:tcPr>
            <w:tcW w:w="1559" w:type="dxa"/>
            <w:vAlign w:val="center"/>
          </w:tcPr>
          <w:p w:rsidR="00EE2403" w:rsidRDefault="00245C2E" w:rsidP="00EE2403">
            <w:pPr>
              <w:pStyle w:val="Tabletext9"/>
              <w:jc w:val="center"/>
            </w:pPr>
            <w:r>
              <w:t>24,1</w:t>
            </w:r>
          </w:p>
        </w:tc>
        <w:tc>
          <w:tcPr>
            <w:tcW w:w="1637" w:type="dxa"/>
          </w:tcPr>
          <w:p w:rsidR="00EE2403" w:rsidRDefault="00EE2403" w:rsidP="00967CA4">
            <w:pPr>
              <w:pStyle w:val="Tabletext9"/>
              <w:jc w:val="center"/>
            </w:pPr>
            <w:r>
              <w:t>13,0</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23331</w:t>
            </w:r>
          </w:p>
        </w:tc>
        <w:tc>
          <w:tcPr>
            <w:tcW w:w="1331" w:type="dxa"/>
            <w:vAlign w:val="center"/>
          </w:tcPr>
          <w:p w:rsidR="00EE2403" w:rsidRDefault="00EE2403" w:rsidP="00F21FE7">
            <w:pPr>
              <w:pStyle w:val="Tabletext9"/>
              <w:jc w:val="center"/>
            </w:pPr>
            <w:r>
              <w:t>Rigid</w:t>
            </w:r>
          </w:p>
        </w:tc>
        <w:tc>
          <w:tcPr>
            <w:tcW w:w="1219" w:type="dxa"/>
            <w:vAlign w:val="center"/>
          </w:tcPr>
          <w:p w:rsidR="00EE2403" w:rsidRDefault="00EE2403" w:rsidP="00967CA4">
            <w:pPr>
              <w:pStyle w:val="Tabletext9"/>
              <w:jc w:val="center"/>
            </w:pPr>
            <w:r>
              <w:t>1,0</w:t>
            </w:r>
          </w:p>
        </w:tc>
        <w:tc>
          <w:tcPr>
            <w:tcW w:w="1560" w:type="dxa"/>
            <w:vAlign w:val="center"/>
          </w:tcPr>
          <w:p w:rsidR="00EE2403" w:rsidRDefault="00EE2403" w:rsidP="00967CA4">
            <w:pPr>
              <w:pStyle w:val="Tabletext9"/>
              <w:jc w:val="center"/>
            </w:pPr>
            <w:r>
              <w:t>3,95</w:t>
            </w:r>
          </w:p>
        </w:tc>
        <w:tc>
          <w:tcPr>
            <w:tcW w:w="1559" w:type="dxa"/>
            <w:vAlign w:val="center"/>
          </w:tcPr>
          <w:p w:rsidR="00EE2403" w:rsidRDefault="00245C2E" w:rsidP="00EE2403">
            <w:pPr>
              <w:pStyle w:val="Tabletext9"/>
              <w:jc w:val="center"/>
            </w:pPr>
            <w:r>
              <w:t>22,0</w:t>
            </w:r>
          </w:p>
        </w:tc>
        <w:tc>
          <w:tcPr>
            <w:tcW w:w="1637" w:type="dxa"/>
          </w:tcPr>
          <w:p w:rsidR="00EE2403" w:rsidRDefault="00EE2403" w:rsidP="00967CA4">
            <w:pPr>
              <w:pStyle w:val="Tabletext9"/>
              <w:jc w:val="center"/>
            </w:pPr>
            <w:r>
              <w:t>11,5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23332</w:t>
            </w:r>
          </w:p>
        </w:tc>
        <w:tc>
          <w:tcPr>
            <w:tcW w:w="1331" w:type="dxa"/>
            <w:vAlign w:val="center"/>
          </w:tcPr>
          <w:p w:rsidR="00EE2403" w:rsidRDefault="00EE2403" w:rsidP="00F21FE7">
            <w:pPr>
              <w:pStyle w:val="Tabletext9"/>
              <w:jc w:val="center"/>
            </w:pPr>
            <w:r>
              <w:t>Rigid</w:t>
            </w:r>
          </w:p>
        </w:tc>
        <w:tc>
          <w:tcPr>
            <w:tcW w:w="1219" w:type="dxa"/>
            <w:vAlign w:val="center"/>
          </w:tcPr>
          <w:p w:rsidR="00EE2403" w:rsidRDefault="00EE2403" w:rsidP="00967CA4">
            <w:pPr>
              <w:pStyle w:val="Tabletext9"/>
              <w:jc w:val="center"/>
            </w:pPr>
            <w:r>
              <w:t>0,3</w:t>
            </w:r>
          </w:p>
        </w:tc>
        <w:tc>
          <w:tcPr>
            <w:tcW w:w="1560" w:type="dxa"/>
            <w:vAlign w:val="center"/>
          </w:tcPr>
          <w:p w:rsidR="00EE2403" w:rsidRDefault="00EE2403" w:rsidP="00967CA4">
            <w:pPr>
              <w:pStyle w:val="Tabletext9"/>
              <w:jc w:val="center"/>
            </w:pPr>
            <w:r>
              <w:t>2,50</w:t>
            </w:r>
          </w:p>
        </w:tc>
        <w:tc>
          <w:tcPr>
            <w:tcW w:w="1559" w:type="dxa"/>
            <w:vAlign w:val="center"/>
          </w:tcPr>
          <w:p w:rsidR="00EE2403" w:rsidRDefault="00245C2E" w:rsidP="00EE2403">
            <w:pPr>
              <w:pStyle w:val="Tabletext9"/>
              <w:jc w:val="center"/>
            </w:pPr>
            <w:r>
              <w:t>18,0</w:t>
            </w:r>
          </w:p>
        </w:tc>
        <w:tc>
          <w:tcPr>
            <w:tcW w:w="1637" w:type="dxa"/>
          </w:tcPr>
          <w:p w:rsidR="00EE2403" w:rsidRDefault="00EE2403" w:rsidP="00967CA4">
            <w:pPr>
              <w:pStyle w:val="Tabletext9"/>
              <w:jc w:val="center"/>
            </w:pPr>
            <w:r>
              <w:t>9,5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233642</w:t>
            </w:r>
          </w:p>
        </w:tc>
        <w:tc>
          <w:tcPr>
            <w:tcW w:w="1331" w:type="dxa"/>
            <w:vAlign w:val="center"/>
          </w:tcPr>
          <w:p w:rsidR="00EE2403" w:rsidRDefault="00FD15E6" w:rsidP="00F21FE7">
            <w:pPr>
              <w:pStyle w:val="Tabletext9"/>
              <w:jc w:val="center"/>
            </w:pPr>
            <w:r>
              <w:t>Semiflex</w:t>
            </w:r>
          </w:p>
        </w:tc>
        <w:tc>
          <w:tcPr>
            <w:tcW w:w="1219" w:type="dxa"/>
            <w:vAlign w:val="center"/>
          </w:tcPr>
          <w:p w:rsidR="00EE2403" w:rsidRDefault="00EE2403" w:rsidP="00967CA4">
            <w:pPr>
              <w:pStyle w:val="Tabletext9"/>
              <w:jc w:val="center"/>
            </w:pPr>
            <w:r>
              <w:t>0,125</w:t>
            </w:r>
          </w:p>
        </w:tc>
        <w:tc>
          <w:tcPr>
            <w:tcW w:w="1560" w:type="dxa"/>
            <w:vAlign w:val="center"/>
          </w:tcPr>
          <w:p w:rsidR="00EE2403" w:rsidRDefault="00EE2403" w:rsidP="00967CA4">
            <w:pPr>
              <w:pStyle w:val="Tabletext9"/>
              <w:jc w:val="center"/>
            </w:pPr>
            <w:r>
              <w:t>2,75</w:t>
            </w:r>
          </w:p>
        </w:tc>
        <w:tc>
          <w:tcPr>
            <w:tcW w:w="1559" w:type="dxa"/>
            <w:vAlign w:val="center"/>
          </w:tcPr>
          <w:p w:rsidR="00EE2403" w:rsidRDefault="00245C2E" w:rsidP="00EE2403">
            <w:pPr>
              <w:pStyle w:val="Tabletext9"/>
              <w:jc w:val="center"/>
            </w:pPr>
            <w:r>
              <w:t>6,5</w:t>
            </w:r>
          </w:p>
        </w:tc>
        <w:tc>
          <w:tcPr>
            <w:tcW w:w="1637" w:type="dxa"/>
          </w:tcPr>
          <w:p w:rsidR="00EE2403" w:rsidRDefault="00EE2403" w:rsidP="00967CA4">
            <w:pPr>
              <w:pStyle w:val="Tabletext9"/>
              <w:jc w:val="center"/>
            </w:pPr>
            <w:r>
              <w:t>4,5</w:t>
            </w:r>
          </w:p>
        </w:tc>
      </w:tr>
      <w:tr w:rsidR="00EE2403" w:rsidTr="00955AB3">
        <w:trPr>
          <w:jc w:val="center"/>
        </w:trPr>
        <w:tc>
          <w:tcPr>
            <w:tcW w:w="1101" w:type="dxa"/>
            <w:vAlign w:val="center"/>
          </w:tcPr>
          <w:p w:rsidR="00EE2403" w:rsidRDefault="00EE2403" w:rsidP="00967CA4">
            <w:pPr>
              <w:pStyle w:val="Tabletext9"/>
              <w:jc w:val="center"/>
              <w:rPr>
                <w:b/>
              </w:rPr>
            </w:pPr>
            <w:r>
              <w:t>PTW</w:t>
            </w:r>
          </w:p>
        </w:tc>
        <w:tc>
          <w:tcPr>
            <w:tcW w:w="1560" w:type="dxa"/>
            <w:vAlign w:val="center"/>
          </w:tcPr>
          <w:p w:rsidR="00EE2403" w:rsidRDefault="00EE2403" w:rsidP="00967CA4">
            <w:pPr>
              <w:pStyle w:val="Tabletext9"/>
              <w:jc w:val="center"/>
              <w:rPr>
                <w:b/>
              </w:rPr>
            </w:pPr>
            <w:r>
              <w:t>30001</w:t>
            </w:r>
          </w:p>
        </w:tc>
        <w:tc>
          <w:tcPr>
            <w:tcW w:w="1331" w:type="dxa"/>
            <w:vAlign w:val="center"/>
          </w:tcPr>
          <w:p w:rsidR="00EE2403" w:rsidRDefault="00EE2403" w:rsidP="00F21FE7">
            <w:pPr>
              <w:pStyle w:val="Tabletext9"/>
              <w:jc w:val="center"/>
            </w:pPr>
            <w:r>
              <w:t>Farmer</w:t>
            </w:r>
          </w:p>
        </w:tc>
        <w:tc>
          <w:tcPr>
            <w:tcW w:w="1219" w:type="dxa"/>
            <w:vAlign w:val="center"/>
          </w:tcPr>
          <w:p w:rsidR="00EE2403" w:rsidRDefault="00EE2403" w:rsidP="00967CA4">
            <w:pPr>
              <w:pStyle w:val="Tabletext9"/>
              <w:jc w:val="center"/>
              <w:rPr>
                <w:b/>
              </w:rPr>
            </w:pPr>
            <w:r>
              <w:t>0,6</w:t>
            </w:r>
          </w:p>
        </w:tc>
        <w:tc>
          <w:tcPr>
            <w:tcW w:w="1560" w:type="dxa"/>
            <w:vAlign w:val="center"/>
          </w:tcPr>
          <w:p w:rsidR="00EE2403" w:rsidRDefault="00EE2403" w:rsidP="00967CA4">
            <w:pPr>
              <w:pStyle w:val="Tabletext9"/>
              <w:jc w:val="center"/>
              <w:rPr>
                <w:b/>
              </w:rPr>
            </w:pPr>
            <w:r>
              <w:t>3,05</w:t>
            </w:r>
          </w:p>
        </w:tc>
        <w:tc>
          <w:tcPr>
            <w:tcW w:w="1559" w:type="dxa"/>
            <w:vAlign w:val="center"/>
          </w:tcPr>
          <w:p w:rsidR="00EE2403" w:rsidRDefault="00245C2E" w:rsidP="00EE2403">
            <w:pPr>
              <w:pStyle w:val="Tabletext9"/>
              <w:jc w:val="center"/>
            </w:pPr>
            <w:r>
              <w:t>23,0</w:t>
            </w:r>
          </w:p>
        </w:tc>
        <w:tc>
          <w:tcPr>
            <w:tcW w:w="1637" w:type="dxa"/>
          </w:tcPr>
          <w:p w:rsidR="00EE2403" w:rsidRDefault="00EE2403" w:rsidP="00967CA4">
            <w:pPr>
              <w:pStyle w:val="Tabletext9"/>
              <w:jc w:val="center"/>
              <w:rPr>
                <w:b/>
              </w:rPr>
            </w:pPr>
            <w:r>
              <w:t>13,0</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30006</w:t>
            </w:r>
          </w:p>
        </w:tc>
        <w:tc>
          <w:tcPr>
            <w:tcW w:w="1331" w:type="dxa"/>
            <w:vAlign w:val="center"/>
          </w:tcPr>
          <w:p w:rsidR="00EE2403" w:rsidRDefault="00EE2403" w:rsidP="00E97B36">
            <w:pPr>
              <w:pStyle w:val="Tabletext9"/>
              <w:jc w:val="center"/>
            </w:pPr>
            <w:r>
              <w:t>Farmer</w:t>
            </w:r>
          </w:p>
        </w:tc>
        <w:tc>
          <w:tcPr>
            <w:tcW w:w="1219" w:type="dxa"/>
            <w:vAlign w:val="center"/>
          </w:tcPr>
          <w:p w:rsidR="00EE2403" w:rsidRDefault="00EE2403" w:rsidP="00967CA4">
            <w:pPr>
              <w:pStyle w:val="Tabletext9"/>
              <w:jc w:val="center"/>
            </w:pPr>
            <w:r>
              <w:t>0,6</w:t>
            </w:r>
          </w:p>
        </w:tc>
        <w:tc>
          <w:tcPr>
            <w:tcW w:w="1560" w:type="dxa"/>
            <w:vAlign w:val="center"/>
          </w:tcPr>
          <w:p w:rsidR="00EE2403" w:rsidRDefault="00EE2403" w:rsidP="00967CA4">
            <w:pPr>
              <w:pStyle w:val="Tabletext9"/>
              <w:jc w:val="center"/>
              <w:rPr>
                <w:b/>
              </w:rPr>
            </w:pPr>
            <w:r>
              <w:t>3,05</w:t>
            </w:r>
          </w:p>
        </w:tc>
        <w:tc>
          <w:tcPr>
            <w:tcW w:w="1559" w:type="dxa"/>
            <w:vAlign w:val="center"/>
          </w:tcPr>
          <w:p w:rsidR="00EE2403" w:rsidRDefault="00245C2E" w:rsidP="00EE2403">
            <w:pPr>
              <w:pStyle w:val="Tabletext9"/>
              <w:jc w:val="center"/>
            </w:pPr>
            <w:r>
              <w:t>23,0</w:t>
            </w:r>
          </w:p>
        </w:tc>
        <w:tc>
          <w:tcPr>
            <w:tcW w:w="1637" w:type="dxa"/>
          </w:tcPr>
          <w:p w:rsidR="00EE2403" w:rsidRDefault="00EE2403" w:rsidP="00967CA4">
            <w:pPr>
              <w:pStyle w:val="Tabletext9"/>
              <w:jc w:val="center"/>
              <w:rPr>
                <w:b/>
              </w:rPr>
            </w:pPr>
            <w:r>
              <w:t>13,0</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30010</w:t>
            </w:r>
          </w:p>
        </w:tc>
        <w:tc>
          <w:tcPr>
            <w:tcW w:w="1331" w:type="dxa"/>
            <w:vAlign w:val="center"/>
          </w:tcPr>
          <w:p w:rsidR="00EE2403" w:rsidRDefault="00EE2403" w:rsidP="00F21FE7">
            <w:pPr>
              <w:pStyle w:val="Tabletext9"/>
              <w:jc w:val="center"/>
            </w:pPr>
            <w:r>
              <w:t>Farmer</w:t>
            </w:r>
          </w:p>
        </w:tc>
        <w:tc>
          <w:tcPr>
            <w:tcW w:w="1219" w:type="dxa"/>
            <w:vAlign w:val="center"/>
          </w:tcPr>
          <w:p w:rsidR="00EE2403" w:rsidRDefault="00EE2403" w:rsidP="00967CA4">
            <w:pPr>
              <w:pStyle w:val="Tabletext9"/>
              <w:jc w:val="center"/>
            </w:pPr>
            <w:r>
              <w:t>0,6</w:t>
            </w:r>
          </w:p>
        </w:tc>
        <w:tc>
          <w:tcPr>
            <w:tcW w:w="1560" w:type="dxa"/>
            <w:vAlign w:val="center"/>
          </w:tcPr>
          <w:p w:rsidR="00EE2403" w:rsidRDefault="00EE2403" w:rsidP="00967CA4">
            <w:pPr>
              <w:pStyle w:val="Tabletext9"/>
              <w:jc w:val="center"/>
            </w:pPr>
            <w:r>
              <w:t>3,05</w:t>
            </w:r>
          </w:p>
        </w:tc>
        <w:tc>
          <w:tcPr>
            <w:tcW w:w="1559" w:type="dxa"/>
            <w:vAlign w:val="center"/>
          </w:tcPr>
          <w:p w:rsidR="00EE2403" w:rsidRDefault="00245C2E" w:rsidP="00EE2403">
            <w:pPr>
              <w:pStyle w:val="Tabletext9"/>
              <w:jc w:val="center"/>
            </w:pPr>
            <w:r>
              <w:t>23,0</w:t>
            </w:r>
          </w:p>
        </w:tc>
        <w:tc>
          <w:tcPr>
            <w:tcW w:w="1637" w:type="dxa"/>
          </w:tcPr>
          <w:p w:rsidR="00EE2403" w:rsidRDefault="00EE2403" w:rsidP="00967CA4">
            <w:pPr>
              <w:pStyle w:val="Tabletext9"/>
              <w:jc w:val="center"/>
            </w:pPr>
            <w:r>
              <w:t>13,0</w:t>
            </w:r>
          </w:p>
        </w:tc>
      </w:tr>
      <w:tr w:rsidR="003B19F3" w:rsidTr="00955AB3">
        <w:trPr>
          <w:jc w:val="center"/>
        </w:trPr>
        <w:tc>
          <w:tcPr>
            <w:tcW w:w="1101" w:type="dxa"/>
            <w:vAlign w:val="center"/>
          </w:tcPr>
          <w:p w:rsidR="003B19F3" w:rsidRDefault="003B19F3" w:rsidP="00967CA4">
            <w:pPr>
              <w:pStyle w:val="Tabletext9"/>
              <w:jc w:val="center"/>
            </w:pPr>
            <w:r>
              <w:t>PTW</w:t>
            </w:r>
          </w:p>
        </w:tc>
        <w:tc>
          <w:tcPr>
            <w:tcW w:w="1560" w:type="dxa"/>
            <w:vAlign w:val="center"/>
          </w:tcPr>
          <w:p w:rsidR="003B19F3" w:rsidRDefault="003B19F3" w:rsidP="00967CA4">
            <w:pPr>
              <w:pStyle w:val="Tabletext9"/>
              <w:jc w:val="center"/>
            </w:pPr>
            <w:r>
              <w:t>30013</w:t>
            </w:r>
          </w:p>
        </w:tc>
        <w:tc>
          <w:tcPr>
            <w:tcW w:w="1331" w:type="dxa"/>
            <w:vAlign w:val="center"/>
          </w:tcPr>
          <w:p w:rsidR="003B19F3" w:rsidRDefault="003B19F3" w:rsidP="00F21FE7">
            <w:pPr>
              <w:pStyle w:val="Tabletext9"/>
              <w:jc w:val="center"/>
            </w:pPr>
            <w:r>
              <w:t>Farmer</w:t>
            </w:r>
          </w:p>
        </w:tc>
        <w:tc>
          <w:tcPr>
            <w:tcW w:w="1219" w:type="dxa"/>
            <w:vAlign w:val="center"/>
          </w:tcPr>
          <w:p w:rsidR="003B19F3" w:rsidRDefault="003B19F3" w:rsidP="00967CA4">
            <w:pPr>
              <w:pStyle w:val="Tabletext9"/>
              <w:jc w:val="center"/>
            </w:pPr>
            <w:r>
              <w:t>0,6</w:t>
            </w:r>
          </w:p>
        </w:tc>
        <w:tc>
          <w:tcPr>
            <w:tcW w:w="1560" w:type="dxa"/>
            <w:vAlign w:val="center"/>
          </w:tcPr>
          <w:p w:rsidR="003B19F3" w:rsidRDefault="003B19F3" w:rsidP="00967CA4">
            <w:pPr>
              <w:pStyle w:val="Tabletext9"/>
              <w:jc w:val="center"/>
            </w:pPr>
            <w:r>
              <w:t>3,05</w:t>
            </w:r>
          </w:p>
        </w:tc>
        <w:tc>
          <w:tcPr>
            <w:tcW w:w="1559" w:type="dxa"/>
            <w:vAlign w:val="center"/>
          </w:tcPr>
          <w:p w:rsidR="003B19F3" w:rsidRDefault="00245C2E" w:rsidP="00EE2403">
            <w:pPr>
              <w:pStyle w:val="Tabletext9"/>
              <w:jc w:val="center"/>
            </w:pPr>
            <w:r>
              <w:t>23,0</w:t>
            </w:r>
          </w:p>
        </w:tc>
        <w:tc>
          <w:tcPr>
            <w:tcW w:w="1637" w:type="dxa"/>
          </w:tcPr>
          <w:p w:rsidR="003B19F3" w:rsidRDefault="003B19F3" w:rsidP="00967CA4">
            <w:pPr>
              <w:pStyle w:val="Tabletext9"/>
              <w:jc w:val="center"/>
            </w:pPr>
            <w:r>
              <w:t>13,0</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30016</w:t>
            </w:r>
          </w:p>
        </w:tc>
        <w:tc>
          <w:tcPr>
            <w:tcW w:w="1331" w:type="dxa"/>
            <w:vAlign w:val="center"/>
          </w:tcPr>
          <w:p w:rsidR="00EE2403" w:rsidRDefault="00EE2403" w:rsidP="00F21FE7">
            <w:pPr>
              <w:pStyle w:val="Tabletext9"/>
              <w:jc w:val="center"/>
            </w:pPr>
            <w:r>
              <w:t>Rigid</w:t>
            </w:r>
          </w:p>
        </w:tc>
        <w:tc>
          <w:tcPr>
            <w:tcW w:w="1219" w:type="dxa"/>
            <w:vAlign w:val="center"/>
          </w:tcPr>
          <w:p w:rsidR="00EE2403" w:rsidRDefault="00EE2403" w:rsidP="00967CA4">
            <w:pPr>
              <w:pStyle w:val="Tabletext9"/>
              <w:jc w:val="center"/>
            </w:pPr>
            <w:r>
              <w:t>0,3</w:t>
            </w:r>
          </w:p>
        </w:tc>
        <w:tc>
          <w:tcPr>
            <w:tcW w:w="1560" w:type="dxa"/>
            <w:vAlign w:val="center"/>
          </w:tcPr>
          <w:p w:rsidR="00EE2403" w:rsidRDefault="00EE2403" w:rsidP="00967CA4">
            <w:pPr>
              <w:pStyle w:val="Tabletext9"/>
              <w:jc w:val="center"/>
            </w:pPr>
            <w:r>
              <w:t>2,50</w:t>
            </w:r>
          </w:p>
        </w:tc>
        <w:tc>
          <w:tcPr>
            <w:tcW w:w="1559" w:type="dxa"/>
            <w:vAlign w:val="center"/>
          </w:tcPr>
          <w:p w:rsidR="00EE2403" w:rsidRDefault="00245C2E" w:rsidP="00EE2403">
            <w:pPr>
              <w:pStyle w:val="Tabletext9"/>
              <w:jc w:val="center"/>
            </w:pPr>
            <w:r>
              <w:t>18,0</w:t>
            </w:r>
          </w:p>
        </w:tc>
        <w:tc>
          <w:tcPr>
            <w:tcW w:w="1637" w:type="dxa"/>
          </w:tcPr>
          <w:p w:rsidR="00EE2403" w:rsidRDefault="00EE2403" w:rsidP="00967CA4">
            <w:pPr>
              <w:pStyle w:val="Tabletext9"/>
              <w:jc w:val="center"/>
            </w:pPr>
            <w:r>
              <w:t>9,5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31002</w:t>
            </w:r>
          </w:p>
        </w:tc>
        <w:tc>
          <w:tcPr>
            <w:tcW w:w="1331" w:type="dxa"/>
            <w:vAlign w:val="center"/>
          </w:tcPr>
          <w:p w:rsidR="00EE2403" w:rsidRDefault="00FD15E6" w:rsidP="00F21FE7">
            <w:pPr>
              <w:pStyle w:val="Tabletext9"/>
              <w:jc w:val="center"/>
            </w:pPr>
            <w:r>
              <w:t>Semiflex</w:t>
            </w:r>
          </w:p>
        </w:tc>
        <w:tc>
          <w:tcPr>
            <w:tcW w:w="1219" w:type="dxa"/>
            <w:vAlign w:val="center"/>
          </w:tcPr>
          <w:p w:rsidR="00EE2403" w:rsidRDefault="00EE2403" w:rsidP="00967CA4">
            <w:pPr>
              <w:pStyle w:val="Tabletext9"/>
              <w:jc w:val="center"/>
            </w:pPr>
            <w:r>
              <w:t>0,125</w:t>
            </w:r>
          </w:p>
        </w:tc>
        <w:tc>
          <w:tcPr>
            <w:tcW w:w="1560" w:type="dxa"/>
            <w:vAlign w:val="center"/>
          </w:tcPr>
          <w:p w:rsidR="00EE2403" w:rsidRDefault="00EE2403" w:rsidP="00967CA4">
            <w:pPr>
              <w:pStyle w:val="Tabletext9"/>
              <w:jc w:val="center"/>
            </w:pPr>
            <w:r>
              <w:t>2,75</w:t>
            </w:r>
          </w:p>
        </w:tc>
        <w:tc>
          <w:tcPr>
            <w:tcW w:w="1559" w:type="dxa"/>
            <w:vAlign w:val="center"/>
          </w:tcPr>
          <w:p w:rsidR="00EE2403" w:rsidRDefault="00245C2E" w:rsidP="00EE2403">
            <w:pPr>
              <w:pStyle w:val="Tabletext9"/>
              <w:jc w:val="center"/>
            </w:pPr>
            <w:r>
              <w:t>6,5</w:t>
            </w:r>
          </w:p>
        </w:tc>
        <w:tc>
          <w:tcPr>
            <w:tcW w:w="1637" w:type="dxa"/>
          </w:tcPr>
          <w:p w:rsidR="00EE2403" w:rsidRDefault="00EE2403" w:rsidP="00967CA4">
            <w:pPr>
              <w:pStyle w:val="Tabletext9"/>
              <w:jc w:val="center"/>
            </w:pPr>
            <w:r>
              <w:t>4,5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31003</w:t>
            </w:r>
          </w:p>
        </w:tc>
        <w:tc>
          <w:tcPr>
            <w:tcW w:w="1331" w:type="dxa"/>
            <w:vAlign w:val="center"/>
          </w:tcPr>
          <w:p w:rsidR="00EE2403" w:rsidRDefault="00FD15E6" w:rsidP="00F21FE7">
            <w:pPr>
              <w:pStyle w:val="Tabletext9"/>
              <w:jc w:val="center"/>
            </w:pPr>
            <w:r>
              <w:t>Semiflex</w:t>
            </w:r>
          </w:p>
        </w:tc>
        <w:tc>
          <w:tcPr>
            <w:tcW w:w="1219" w:type="dxa"/>
            <w:vAlign w:val="center"/>
          </w:tcPr>
          <w:p w:rsidR="00EE2403" w:rsidRDefault="00EE2403" w:rsidP="00967CA4">
            <w:pPr>
              <w:pStyle w:val="Tabletext9"/>
              <w:jc w:val="center"/>
            </w:pPr>
            <w:r>
              <w:t>0,3</w:t>
            </w:r>
          </w:p>
        </w:tc>
        <w:tc>
          <w:tcPr>
            <w:tcW w:w="1560" w:type="dxa"/>
            <w:vAlign w:val="center"/>
          </w:tcPr>
          <w:p w:rsidR="00EE2403" w:rsidRDefault="00EE2403" w:rsidP="00967CA4">
            <w:pPr>
              <w:pStyle w:val="Tabletext9"/>
              <w:jc w:val="center"/>
            </w:pPr>
            <w:r>
              <w:t>2,75</w:t>
            </w:r>
          </w:p>
        </w:tc>
        <w:tc>
          <w:tcPr>
            <w:tcW w:w="1559" w:type="dxa"/>
            <w:vAlign w:val="center"/>
          </w:tcPr>
          <w:p w:rsidR="00EE2403" w:rsidRDefault="00245C2E" w:rsidP="00EE2403">
            <w:pPr>
              <w:pStyle w:val="Tabletext9"/>
              <w:jc w:val="center"/>
            </w:pPr>
            <w:r>
              <w:t>16,25</w:t>
            </w:r>
          </w:p>
        </w:tc>
        <w:tc>
          <w:tcPr>
            <w:tcW w:w="1637" w:type="dxa"/>
          </w:tcPr>
          <w:p w:rsidR="00EE2403" w:rsidRDefault="00EE2403" w:rsidP="00967CA4">
            <w:pPr>
              <w:pStyle w:val="Tabletext9"/>
              <w:jc w:val="center"/>
            </w:pPr>
            <w:r>
              <w:t>9,5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31006</w:t>
            </w:r>
          </w:p>
        </w:tc>
        <w:tc>
          <w:tcPr>
            <w:tcW w:w="1331" w:type="dxa"/>
            <w:vAlign w:val="center"/>
          </w:tcPr>
          <w:p w:rsidR="00EE2403" w:rsidRDefault="00EE2403" w:rsidP="00F21FE7">
            <w:pPr>
              <w:pStyle w:val="Tabletext9"/>
              <w:jc w:val="center"/>
            </w:pPr>
            <w:r>
              <w:t>PinPoint</w:t>
            </w:r>
          </w:p>
        </w:tc>
        <w:tc>
          <w:tcPr>
            <w:tcW w:w="1219" w:type="dxa"/>
            <w:vAlign w:val="center"/>
          </w:tcPr>
          <w:p w:rsidR="00EE2403" w:rsidRDefault="00EE2403" w:rsidP="00967CA4">
            <w:pPr>
              <w:pStyle w:val="Tabletext9"/>
              <w:jc w:val="center"/>
            </w:pPr>
            <w:r>
              <w:t>0,015</w:t>
            </w:r>
          </w:p>
        </w:tc>
        <w:tc>
          <w:tcPr>
            <w:tcW w:w="1560" w:type="dxa"/>
            <w:vAlign w:val="center"/>
          </w:tcPr>
          <w:p w:rsidR="00EE2403" w:rsidRDefault="00EE2403" w:rsidP="00967CA4">
            <w:pPr>
              <w:pStyle w:val="Tabletext9"/>
              <w:jc w:val="center"/>
            </w:pPr>
            <w:r>
              <w:t>1,00</w:t>
            </w:r>
          </w:p>
        </w:tc>
        <w:tc>
          <w:tcPr>
            <w:tcW w:w="1559" w:type="dxa"/>
            <w:vAlign w:val="center"/>
          </w:tcPr>
          <w:p w:rsidR="00EE2403" w:rsidRDefault="00245C2E" w:rsidP="00EE2403">
            <w:pPr>
              <w:pStyle w:val="Tabletext9"/>
              <w:jc w:val="center"/>
            </w:pPr>
            <w:r>
              <w:t>5,0</w:t>
            </w:r>
          </w:p>
        </w:tc>
        <w:tc>
          <w:tcPr>
            <w:tcW w:w="1637" w:type="dxa"/>
          </w:tcPr>
          <w:p w:rsidR="00EE2403" w:rsidRDefault="00EE2403" w:rsidP="00967CA4">
            <w:pPr>
              <w:pStyle w:val="Tabletext9"/>
              <w:jc w:val="center"/>
            </w:pPr>
            <w:r>
              <w:t>3,4</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31010</w:t>
            </w:r>
          </w:p>
        </w:tc>
        <w:tc>
          <w:tcPr>
            <w:tcW w:w="1331" w:type="dxa"/>
            <w:vAlign w:val="center"/>
          </w:tcPr>
          <w:p w:rsidR="00EE2403" w:rsidRDefault="00FD15E6" w:rsidP="00F21FE7">
            <w:pPr>
              <w:pStyle w:val="Tabletext9"/>
              <w:jc w:val="center"/>
            </w:pPr>
            <w:r>
              <w:t>Semiflex</w:t>
            </w:r>
          </w:p>
        </w:tc>
        <w:tc>
          <w:tcPr>
            <w:tcW w:w="1219" w:type="dxa"/>
            <w:vAlign w:val="center"/>
          </w:tcPr>
          <w:p w:rsidR="00EE2403" w:rsidRDefault="00EE2403" w:rsidP="00967CA4">
            <w:pPr>
              <w:pStyle w:val="Tabletext9"/>
              <w:jc w:val="center"/>
            </w:pPr>
            <w:r>
              <w:t>0,125</w:t>
            </w:r>
          </w:p>
        </w:tc>
        <w:tc>
          <w:tcPr>
            <w:tcW w:w="1560" w:type="dxa"/>
            <w:vAlign w:val="center"/>
          </w:tcPr>
          <w:p w:rsidR="00EE2403" w:rsidRDefault="00EE2403" w:rsidP="00967CA4">
            <w:pPr>
              <w:pStyle w:val="Tabletext9"/>
              <w:jc w:val="center"/>
            </w:pPr>
            <w:r>
              <w:t>2,75</w:t>
            </w:r>
          </w:p>
        </w:tc>
        <w:tc>
          <w:tcPr>
            <w:tcW w:w="1559" w:type="dxa"/>
            <w:vAlign w:val="center"/>
          </w:tcPr>
          <w:p w:rsidR="00EE2403" w:rsidRDefault="00245C2E" w:rsidP="00EE2403">
            <w:pPr>
              <w:pStyle w:val="Tabletext9"/>
              <w:jc w:val="center"/>
            </w:pPr>
            <w:r>
              <w:t>6,5</w:t>
            </w:r>
          </w:p>
        </w:tc>
        <w:tc>
          <w:tcPr>
            <w:tcW w:w="1637" w:type="dxa"/>
          </w:tcPr>
          <w:p w:rsidR="00EE2403" w:rsidRDefault="00EE2403" w:rsidP="00967CA4">
            <w:pPr>
              <w:pStyle w:val="Tabletext9"/>
              <w:jc w:val="center"/>
            </w:pPr>
            <w:r>
              <w:t>4,5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31013</w:t>
            </w:r>
          </w:p>
        </w:tc>
        <w:tc>
          <w:tcPr>
            <w:tcW w:w="1331" w:type="dxa"/>
            <w:vAlign w:val="center"/>
          </w:tcPr>
          <w:p w:rsidR="00EE2403" w:rsidRDefault="00FD15E6" w:rsidP="00F21FE7">
            <w:pPr>
              <w:pStyle w:val="Tabletext9"/>
              <w:jc w:val="center"/>
            </w:pPr>
            <w:r>
              <w:t>Semiflex</w:t>
            </w:r>
          </w:p>
        </w:tc>
        <w:tc>
          <w:tcPr>
            <w:tcW w:w="1219" w:type="dxa"/>
            <w:vAlign w:val="center"/>
          </w:tcPr>
          <w:p w:rsidR="00EE2403" w:rsidRDefault="00EE2403" w:rsidP="00967CA4">
            <w:pPr>
              <w:pStyle w:val="Tabletext9"/>
              <w:jc w:val="center"/>
            </w:pPr>
            <w:r>
              <w:t>0,3</w:t>
            </w:r>
          </w:p>
        </w:tc>
        <w:tc>
          <w:tcPr>
            <w:tcW w:w="1560" w:type="dxa"/>
            <w:vAlign w:val="center"/>
          </w:tcPr>
          <w:p w:rsidR="00EE2403" w:rsidRDefault="00EE2403" w:rsidP="00967CA4">
            <w:pPr>
              <w:pStyle w:val="Tabletext9"/>
              <w:jc w:val="center"/>
            </w:pPr>
            <w:r>
              <w:t>2,75</w:t>
            </w:r>
          </w:p>
        </w:tc>
        <w:tc>
          <w:tcPr>
            <w:tcW w:w="1559" w:type="dxa"/>
            <w:vAlign w:val="center"/>
          </w:tcPr>
          <w:p w:rsidR="00EE2403" w:rsidRDefault="00245C2E" w:rsidP="00EE2403">
            <w:pPr>
              <w:pStyle w:val="Tabletext9"/>
              <w:jc w:val="center"/>
            </w:pPr>
            <w:r>
              <w:t>16,25</w:t>
            </w:r>
          </w:p>
        </w:tc>
        <w:tc>
          <w:tcPr>
            <w:tcW w:w="1637" w:type="dxa"/>
          </w:tcPr>
          <w:p w:rsidR="00EE2403" w:rsidRDefault="00EE2403" w:rsidP="00967CA4">
            <w:pPr>
              <w:pStyle w:val="Tabletext9"/>
              <w:jc w:val="center"/>
            </w:pPr>
            <w:r>
              <w:t>9,5</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31014</w:t>
            </w:r>
          </w:p>
        </w:tc>
        <w:tc>
          <w:tcPr>
            <w:tcW w:w="1331" w:type="dxa"/>
            <w:vAlign w:val="center"/>
          </w:tcPr>
          <w:p w:rsidR="00EE2403" w:rsidRDefault="00EE2403" w:rsidP="00F21FE7">
            <w:pPr>
              <w:pStyle w:val="Tabletext9"/>
              <w:jc w:val="center"/>
            </w:pPr>
            <w:r>
              <w:t>PinPoint</w:t>
            </w:r>
          </w:p>
        </w:tc>
        <w:tc>
          <w:tcPr>
            <w:tcW w:w="1219" w:type="dxa"/>
            <w:vAlign w:val="center"/>
          </w:tcPr>
          <w:p w:rsidR="00EE2403" w:rsidRDefault="00EE2403" w:rsidP="00967CA4">
            <w:pPr>
              <w:pStyle w:val="Tabletext9"/>
              <w:jc w:val="center"/>
              <w:rPr>
                <w:b/>
              </w:rPr>
            </w:pPr>
            <w:r>
              <w:t>0,015</w:t>
            </w:r>
          </w:p>
        </w:tc>
        <w:tc>
          <w:tcPr>
            <w:tcW w:w="1560" w:type="dxa"/>
            <w:vAlign w:val="center"/>
          </w:tcPr>
          <w:p w:rsidR="00EE2403" w:rsidRDefault="00EE2403" w:rsidP="00967CA4">
            <w:pPr>
              <w:pStyle w:val="Tabletext9"/>
              <w:jc w:val="center"/>
              <w:rPr>
                <w:b/>
              </w:rPr>
            </w:pPr>
            <w:r>
              <w:t>1,00</w:t>
            </w:r>
          </w:p>
        </w:tc>
        <w:tc>
          <w:tcPr>
            <w:tcW w:w="1559" w:type="dxa"/>
            <w:vAlign w:val="center"/>
          </w:tcPr>
          <w:p w:rsidR="00EE2403" w:rsidRDefault="00245C2E" w:rsidP="00EE2403">
            <w:pPr>
              <w:pStyle w:val="Tabletext9"/>
              <w:jc w:val="center"/>
            </w:pPr>
            <w:r>
              <w:t>5,0</w:t>
            </w:r>
          </w:p>
        </w:tc>
        <w:tc>
          <w:tcPr>
            <w:tcW w:w="1637" w:type="dxa"/>
          </w:tcPr>
          <w:p w:rsidR="00EE2403" w:rsidRDefault="00EE2403" w:rsidP="00967CA4">
            <w:pPr>
              <w:pStyle w:val="Tabletext9"/>
              <w:jc w:val="center"/>
              <w:rPr>
                <w:b/>
              </w:rPr>
            </w:pPr>
            <w:r>
              <w:t>3,4</w:t>
            </w:r>
          </w:p>
        </w:tc>
      </w:tr>
      <w:tr w:rsidR="00EE2403" w:rsidTr="00955AB3">
        <w:trPr>
          <w:jc w:val="center"/>
        </w:trPr>
        <w:tc>
          <w:tcPr>
            <w:tcW w:w="1101" w:type="dxa"/>
            <w:vAlign w:val="center"/>
          </w:tcPr>
          <w:p w:rsidR="00EE2403" w:rsidRDefault="00EE2403" w:rsidP="00967CA4">
            <w:pPr>
              <w:pStyle w:val="Tabletext9"/>
              <w:jc w:val="center"/>
            </w:pPr>
            <w:r>
              <w:t>PTW</w:t>
            </w:r>
          </w:p>
        </w:tc>
        <w:tc>
          <w:tcPr>
            <w:tcW w:w="1560" w:type="dxa"/>
            <w:vAlign w:val="center"/>
          </w:tcPr>
          <w:p w:rsidR="00EE2403" w:rsidRDefault="00EE2403" w:rsidP="00967CA4">
            <w:pPr>
              <w:pStyle w:val="Tabletext9"/>
              <w:jc w:val="center"/>
            </w:pPr>
            <w:r>
              <w:t>31016</w:t>
            </w:r>
          </w:p>
        </w:tc>
        <w:tc>
          <w:tcPr>
            <w:tcW w:w="1331" w:type="dxa"/>
            <w:vAlign w:val="center"/>
          </w:tcPr>
          <w:p w:rsidR="00EE2403" w:rsidRDefault="00EE2403" w:rsidP="00F21FE7">
            <w:pPr>
              <w:pStyle w:val="Tabletext9"/>
              <w:jc w:val="center"/>
            </w:pPr>
            <w:r>
              <w:t>PinPoint</w:t>
            </w:r>
            <w:r w:rsidR="00FD15E6">
              <w:t xml:space="preserve"> 3D</w:t>
            </w:r>
          </w:p>
        </w:tc>
        <w:tc>
          <w:tcPr>
            <w:tcW w:w="1219" w:type="dxa"/>
            <w:vAlign w:val="center"/>
          </w:tcPr>
          <w:p w:rsidR="00EE2403" w:rsidRDefault="00EE2403" w:rsidP="00967CA4">
            <w:pPr>
              <w:pStyle w:val="Tabletext9"/>
              <w:jc w:val="center"/>
            </w:pPr>
            <w:r>
              <w:t>0,016</w:t>
            </w:r>
          </w:p>
        </w:tc>
        <w:tc>
          <w:tcPr>
            <w:tcW w:w="1560" w:type="dxa"/>
            <w:vAlign w:val="center"/>
          </w:tcPr>
          <w:p w:rsidR="00EE2403" w:rsidRDefault="00EE2403" w:rsidP="00967CA4">
            <w:pPr>
              <w:pStyle w:val="Tabletext9"/>
              <w:jc w:val="center"/>
            </w:pPr>
            <w:r>
              <w:t>1.45</w:t>
            </w:r>
          </w:p>
        </w:tc>
        <w:tc>
          <w:tcPr>
            <w:tcW w:w="1559" w:type="dxa"/>
            <w:vAlign w:val="center"/>
          </w:tcPr>
          <w:p w:rsidR="00EE2403" w:rsidRDefault="00245C2E" w:rsidP="00EE2403">
            <w:pPr>
              <w:pStyle w:val="Tabletext9"/>
              <w:jc w:val="center"/>
            </w:pPr>
            <w:r>
              <w:t>2,9</w:t>
            </w:r>
          </w:p>
        </w:tc>
        <w:tc>
          <w:tcPr>
            <w:tcW w:w="1637" w:type="dxa"/>
          </w:tcPr>
          <w:p w:rsidR="00EE2403" w:rsidRDefault="00EE2403" w:rsidP="00967CA4">
            <w:pPr>
              <w:pStyle w:val="Tabletext9"/>
              <w:jc w:val="center"/>
            </w:pPr>
            <w:r>
              <w:t>2,4</w:t>
            </w:r>
          </w:p>
        </w:tc>
      </w:tr>
      <w:tr w:rsidR="00EE2403" w:rsidTr="00955AB3">
        <w:trPr>
          <w:jc w:val="center"/>
        </w:trPr>
        <w:tc>
          <w:tcPr>
            <w:tcW w:w="9967" w:type="dxa"/>
            <w:gridSpan w:val="7"/>
          </w:tcPr>
          <w:p w:rsidR="00EE2403" w:rsidRDefault="00EE2403" w:rsidP="008308D3">
            <w:pPr>
              <w:pStyle w:val="Tablefootnote"/>
              <w:tabs>
                <w:tab w:val="clear" w:pos="340"/>
              </w:tabs>
              <w:ind w:left="284" w:hanging="284"/>
            </w:pPr>
            <w:r w:rsidRPr="00D869D5">
              <w:rPr>
                <w:vertAlign w:val="superscript"/>
              </w:rPr>
              <w:lastRenderedPageBreak/>
              <w:t>a</w:t>
            </w:r>
            <w:r>
              <w:rPr>
                <w:vertAlign w:val="superscript"/>
              </w:rPr>
              <w:tab/>
            </w:r>
            <w:r>
              <w:t xml:space="preserve">Gemessen </w:t>
            </w:r>
            <w:r w:rsidR="00724476">
              <w:t>entlang d</w:t>
            </w:r>
            <w:r>
              <w:t>er Symmetrieachse der Kammer</w:t>
            </w:r>
          </w:p>
        </w:tc>
      </w:tr>
    </w:tbl>
    <w:p w:rsidR="00D869D5" w:rsidRDefault="00D869D5" w:rsidP="00967CA4">
      <w:pPr>
        <w:pStyle w:val="Tabletitle"/>
      </w:pPr>
      <w:bookmarkStart w:id="190" w:name="_Ref336266203"/>
    </w:p>
    <w:p w:rsidR="00967CA4" w:rsidRDefault="00044E88" w:rsidP="00967CA4">
      <w:pPr>
        <w:pStyle w:val="Tabletitle"/>
      </w:pPr>
      <w:bookmarkStart w:id="191" w:name="_Ref358804462"/>
      <w:r>
        <w:t xml:space="preserve">Tabelle </w:t>
      </w:r>
      <w:r w:rsidR="00E43123">
        <w:fldChar w:fldCharType="begin"/>
      </w:r>
      <w:r>
        <w:instrText xml:space="preserve"> SEQ Tabelle \* ARABIC </w:instrText>
      </w:r>
      <w:r w:rsidR="00E43123">
        <w:fldChar w:fldCharType="separate"/>
      </w:r>
      <w:r w:rsidR="003325E2">
        <w:rPr>
          <w:noProof/>
        </w:rPr>
        <w:t>2</w:t>
      </w:r>
      <w:r w:rsidR="00E43123">
        <w:fldChar w:fldCharType="end"/>
      </w:r>
      <w:bookmarkEnd w:id="190"/>
      <w:bookmarkEnd w:id="191"/>
      <w:r>
        <w:t xml:space="preserve"> </w:t>
      </w:r>
      <w:r w:rsidR="00E60F90" w:rsidRPr="00283AA8">
        <w:t>—</w:t>
      </w:r>
      <w:r>
        <w:t xml:space="preserve"> </w:t>
      </w:r>
      <w:r w:rsidR="00F6124D">
        <w:t xml:space="preserve">Geometrische </w:t>
      </w:r>
      <w:r>
        <w:t>Daten von Flachkammern</w:t>
      </w:r>
      <w:r w:rsidR="00F6124D">
        <w:t xml:space="preserve">, die zur Verwendung </w:t>
      </w:r>
      <w:r>
        <w:t xml:space="preserve">nach </w:t>
      </w:r>
      <w:r w:rsidR="00EF1A08">
        <w:t xml:space="preserve">den Regeln </w:t>
      </w:r>
      <w:r>
        <w:t>dieser Norm</w:t>
      </w:r>
      <w:r w:rsidR="00F6124D">
        <w:t xml:space="preserve"> </w:t>
      </w:r>
      <w:r w:rsidR="00F852EA">
        <w:t>geeignet sind</w:t>
      </w:r>
    </w:p>
    <w:tbl>
      <w:tblPr>
        <w:tblStyle w:val="Tabellengitternetz"/>
        <w:tblW w:w="0" w:type="auto"/>
        <w:jc w:val="center"/>
        <w:tblBorders>
          <w:top w:val="single" w:sz="12" w:space="0" w:color="auto"/>
          <w:left w:val="single" w:sz="12" w:space="0" w:color="auto"/>
          <w:bottom w:val="single" w:sz="12" w:space="0" w:color="auto"/>
          <w:right w:val="single" w:sz="12" w:space="0" w:color="auto"/>
        </w:tblBorders>
        <w:tblLook w:val="04A0"/>
      </w:tblPr>
      <w:tblGrid>
        <w:gridCol w:w="1394"/>
        <w:gridCol w:w="1764"/>
        <w:gridCol w:w="1600"/>
        <w:gridCol w:w="1532"/>
        <w:gridCol w:w="1507"/>
        <w:gridCol w:w="2170"/>
      </w:tblGrid>
      <w:tr w:rsidR="00810E58" w:rsidRPr="00705858" w:rsidTr="001324C9">
        <w:trPr>
          <w:jc w:val="center"/>
        </w:trPr>
        <w:tc>
          <w:tcPr>
            <w:tcW w:w="1402" w:type="dxa"/>
            <w:tcBorders>
              <w:top w:val="single" w:sz="12" w:space="0" w:color="auto"/>
              <w:bottom w:val="single" w:sz="12" w:space="0" w:color="auto"/>
            </w:tcBorders>
            <w:vAlign w:val="center"/>
          </w:tcPr>
          <w:p w:rsidR="00810E58" w:rsidRPr="00967CA4" w:rsidRDefault="00810E58" w:rsidP="00967CA4">
            <w:pPr>
              <w:pStyle w:val="Tabletext9"/>
              <w:jc w:val="center"/>
              <w:rPr>
                <w:b/>
              </w:rPr>
            </w:pPr>
            <w:r w:rsidRPr="00967CA4">
              <w:rPr>
                <w:b/>
              </w:rPr>
              <w:t>Hersteller</w:t>
            </w:r>
          </w:p>
        </w:tc>
        <w:tc>
          <w:tcPr>
            <w:tcW w:w="1767" w:type="dxa"/>
            <w:tcBorders>
              <w:top w:val="single" w:sz="12" w:space="0" w:color="auto"/>
              <w:bottom w:val="single" w:sz="12" w:space="0" w:color="auto"/>
            </w:tcBorders>
            <w:vAlign w:val="center"/>
          </w:tcPr>
          <w:p w:rsidR="00810E58" w:rsidRPr="00967CA4" w:rsidRDefault="00810E58" w:rsidP="00967CA4">
            <w:pPr>
              <w:pStyle w:val="Tabletext9"/>
              <w:jc w:val="center"/>
              <w:rPr>
                <w:b/>
              </w:rPr>
            </w:pPr>
            <w:r w:rsidRPr="00967CA4">
              <w:rPr>
                <w:b/>
              </w:rPr>
              <w:t>Typbezeichnung</w:t>
            </w:r>
          </w:p>
        </w:tc>
        <w:tc>
          <w:tcPr>
            <w:tcW w:w="1604" w:type="dxa"/>
            <w:tcBorders>
              <w:top w:val="single" w:sz="12" w:space="0" w:color="auto"/>
              <w:bottom w:val="single" w:sz="12" w:space="0" w:color="auto"/>
            </w:tcBorders>
            <w:vAlign w:val="center"/>
          </w:tcPr>
          <w:p w:rsidR="00810E58" w:rsidRPr="00C54655" w:rsidRDefault="00810E58" w:rsidP="00F21FE7">
            <w:pPr>
              <w:pStyle w:val="Tabletext9"/>
              <w:jc w:val="center"/>
              <w:rPr>
                <w:b/>
              </w:rPr>
            </w:pPr>
            <w:r>
              <w:rPr>
                <w:b/>
              </w:rPr>
              <w:t>Kammername</w:t>
            </w:r>
          </w:p>
        </w:tc>
        <w:tc>
          <w:tcPr>
            <w:tcW w:w="1535" w:type="dxa"/>
            <w:tcBorders>
              <w:top w:val="single" w:sz="12" w:space="0" w:color="auto"/>
              <w:bottom w:val="single" w:sz="12" w:space="0" w:color="auto"/>
            </w:tcBorders>
            <w:vAlign w:val="center"/>
          </w:tcPr>
          <w:p w:rsidR="00810E58" w:rsidRPr="00967CA4" w:rsidRDefault="00955AB3" w:rsidP="00967CA4">
            <w:pPr>
              <w:pStyle w:val="Tabletext9"/>
              <w:jc w:val="center"/>
              <w:rPr>
                <w:b/>
              </w:rPr>
            </w:pPr>
            <w:r>
              <w:rPr>
                <w:b/>
              </w:rPr>
              <w:t>Nominelles</w:t>
            </w:r>
            <w:r>
              <w:rPr>
                <w:b/>
              </w:rPr>
              <w:br/>
            </w:r>
            <w:r w:rsidR="00810E58" w:rsidRPr="00967CA4">
              <w:rPr>
                <w:b/>
              </w:rPr>
              <w:t>Messvolumen</w:t>
            </w:r>
            <w:r w:rsidR="00810E58" w:rsidRPr="00967CA4">
              <w:rPr>
                <w:b/>
              </w:rPr>
              <w:br/>
              <w:t>in cm³</w:t>
            </w:r>
          </w:p>
        </w:tc>
        <w:tc>
          <w:tcPr>
            <w:tcW w:w="1476" w:type="dxa"/>
            <w:tcBorders>
              <w:top w:val="single" w:sz="12" w:space="0" w:color="auto"/>
              <w:bottom w:val="single" w:sz="12" w:space="0" w:color="auto"/>
            </w:tcBorders>
            <w:vAlign w:val="center"/>
          </w:tcPr>
          <w:p w:rsidR="00810E58" w:rsidRPr="00967CA4" w:rsidRDefault="00810E58" w:rsidP="001324C9">
            <w:pPr>
              <w:pStyle w:val="Tabletext9"/>
              <w:jc w:val="center"/>
              <w:rPr>
                <w:b/>
              </w:rPr>
            </w:pPr>
            <w:r>
              <w:rPr>
                <w:b/>
              </w:rPr>
              <w:t>Durchmesser des Messvolumens</w:t>
            </w:r>
            <w:r>
              <w:rPr>
                <w:b/>
              </w:rPr>
              <w:br/>
              <w:t>in mm</w:t>
            </w:r>
          </w:p>
        </w:tc>
        <w:tc>
          <w:tcPr>
            <w:tcW w:w="2183" w:type="dxa"/>
            <w:tcBorders>
              <w:top w:val="single" w:sz="12" w:space="0" w:color="auto"/>
              <w:bottom w:val="single" w:sz="12" w:space="0" w:color="auto"/>
            </w:tcBorders>
            <w:vAlign w:val="center"/>
          </w:tcPr>
          <w:p w:rsidR="00810E58" w:rsidRPr="00967CA4" w:rsidRDefault="00810E58" w:rsidP="00967CA4">
            <w:pPr>
              <w:pStyle w:val="Tabletext9"/>
              <w:jc w:val="center"/>
              <w:rPr>
                <w:b/>
              </w:rPr>
            </w:pPr>
            <w:r w:rsidRPr="00967CA4">
              <w:rPr>
                <w:b/>
              </w:rPr>
              <w:t>Abstand des Bezugspunktes von der Außenseite des Eintrittsfensters</w:t>
            </w:r>
            <w:r w:rsidRPr="00967CA4">
              <w:rPr>
                <w:b/>
              </w:rPr>
              <w:br/>
              <w:t>in mm</w:t>
            </w:r>
          </w:p>
        </w:tc>
      </w:tr>
      <w:tr w:rsidR="00810E58" w:rsidTr="00F55652">
        <w:trPr>
          <w:jc w:val="center"/>
        </w:trPr>
        <w:tc>
          <w:tcPr>
            <w:tcW w:w="1402" w:type="dxa"/>
            <w:tcBorders>
              <w:top w:val="single" w:sz="12" w:space="0" w:color="auto"/>
            </w:tcBorders>
            <w:vAlign w:val="center"/>
          </w:tcPr>
          <w:p w:rsidR="00810E58" w:rsidRDefault="00810E58" w:rsidP="00967CA4">
            <w:pPr>
              <w:pStyle w:val="Tabletext9"/>
              <w:jc w:val="center"/>
            </w:pPr>
            <w:r>
              <w:t>IBA</w:t>
            </w:r>
          </w:p>
        </w:tc>
        <w:tc>
          <w:tcPr>
            <w:tcW w:w="1767" w:type="dxa"/>
            <w:tcBorders>
              <w:top w:val="single" w:sz="12" w:space="0" w:color="auto"/>
            </w:tcBorders>
            <w:vAlign w:val="center"/>
          </w:tcPr>
          <w:p w:rsidR="00810E58" w:rsidRDefault="00810E58" w:rsidP="00967CA4">
            <w:pPr>
              <w:pStyle w:val="Tabletext9"/>
              <w:jc w:val="center"/>
            </w:pPr>
            <w:r>
              <w:t>PPC05</w:t>
            </w:r>
          </w:p>
        </w:tc>
        <w:tc>
          <w:tcPr>
            <w:tcW w:w="1604" w:type="dxa"/>
            <w:tcBorders>
              <w:top w:val="single" w:sz="12" w:space="0" w:color="auto"/>
            </w:tcBorders>
            <w:vAlign w:val="center"/>
          </w:tcPr>
          <w:p w:rsidR="00810E58" w:rsidRPr="000C2E76" w:rsidRDefault="00810E58" w:rsidP="00F21FE7">
            <w:pPr>
              <w:pStyle w:val="Tabletext9"/>
              <w:jc w:val="center"/>
              <w:rPr>
                <w:highlight w:val="yellow"/>
              </w:rPr>
            </w:pPr>
          </w:p>
        </w:tc>
        <w:tc>
          <w:tcPr>
            <w:tcW w:w="1535" w:type="dxa"/>
            <w:tcBorders>
              <w:top w:val="single" w:sz="12" w:space="0" w:color="auto"/>
            </w:tcBorders>
            <w:shd w:val="clear" w:color="auto" w:fill="auto"/>
            <w:vAlign w:val="center"/>
          </w:tcPr>
          <w:p w:rsidR="00810E58" w:rsidRPr="00967CA4" w:rsidRDefault="00F55652" w:rsidP="00967CA4">
            <w:pPr>
              <w:pStyle w:val="Tabletext9"/>
              <w:jc w:val="center"/>
              <w:rPr>
                <w:highlight w:val="yellow"/>
              </w:rPr>
            </w:pPr>
            <w:r w:rsidRPr="00F55652">
              <w:t>0,05</w:t>
            </w:r>
          </w:p>
        </w:tc>
        <w:tc>
          <w:tcPr>
            <w:tcW w:w="1476" w:type="dxa"/>
            <w:tcBorders>
              <w:top w:val="single" w:sz="12" w:space="0" w:color="auto"/>
            </w:tcBorders>
            <w:shd w:val="clear" w:color="auto" w:fill="auto"/>
            <w:vAlign w:val="center"/>
          </w:tcPr>
          <w:p w:rsidR="00810E58" w:rsidRPr="00F55652" w:rsidRDefault="00A433A8" w:rsidP="00A3081C">
            <w:pPr>
              <w:pStyle w:val="Tabletext9"/>
              <w:jc w:val="center"/>
            </w:pPr>
            <w:r w:rsidRPr="00F55652">
              <w:t>10,0</w:t>
            </w:r>
          </w:p>
        </w:tc>
        <w:tc>
          <w:tcPr>
            <w:tcW w:w="2183" w:type="dxa"/>
            <w:tcBorders>
              <w:top w:val="single" w:sz="12" w:space="0" w:color="auto"/>
            </w:tcBorders>
            <w:vAlign w:val="center"/>
          </w:tcPr>
          <w:p w:rsidR="00810E58" w:rsidRPr="00F71DC6" w:rsidRDefault="00810E58" w:rsidP="00967CA4">
            <w:pPr>
              <w:pStyle w:val="Tabletext9"/>
              <w:jc w:val="center"/>
            </w:pPr>
            <w:r w:rsidRPr="00F71DC6">
              <w:t>1,0</w:t>
            </w:r>
          </w:p>
        </w:tc>
      </w:tr>
      <w:tr w:rsidR="00810E58" w:rsidTr="00A3081C">
        <w:trPr>
          <w:jc w:val="center"/>
        </w:trPr>
        <w:tc>
          <w:tcPr>
            <w:tcW w:w="1402" w:type="dxa"/>
            <w:vAlign w:val="center"/>
          </w:tcPr>
          <w:p w:rsidR="00810E58" w:rsidRDefault="00810E58" w:rsidP="00967CA4">
            <w:pPr>
              <w:pStyle w:val="Tabletext9"/>
              <w:jc w:val="center"/>
            </w:pPr>
            <w:r>
              <w:t>IBA</w:t>
            </w:r>
          </w:p>
        </w:tc>
        <w:tc>
          <w:tcPr>
            <w:tcW w:w="1767" w:type="dxa"/>
            <w:vAlign w:val="center"/>
          </w:tcPr>
          <w:p w:rsidR="00810E58" w:rsidRDefault="00810E58" w:rsidP="00967CA4">
            <w:pPr>
              <w:pStyle w:val="Tabletext9"/>
              <w:jc w:val="center"/>
            </w:pPr>
            <w:r>
              <w:t>PPC40</w:t>
            </w:r>
          </w:p>
        </w:tc>
        <w:tc>
          <w:tcPr>
            <w:tcW w:w="1604" w:type="dxa"/>
            <w:vAlign w:val="center"/>
          </w:tcPr>
          <w:p w:rsidR="00810E58" w:rsidRPr="000C2E76" w:rsidRDefault="00810E58" w:rsidP="00F21FE7">
            <w:pPr>
              <w:pStyle w:val="Tabletext9"/>
              <w:jc w:val="center"/>
              <w:rPr>
                <w:highlight w:val="yellow"/>
              </w:rPr>
            </w:pPr>
          </w:p>
        </w:tc>
        <w:tc>
          <w:tcPr>
            <w:tcW w:w="1535" w:type="dxa"/>
            <w:vAlign w:val="center"/>
          </w:tcPr>
          <w:p w:rsidR="00810E58" w:rsidRPr="00967CA4" w:rsidRDefault="00810E58" w:rsidP="00967CA4">
            <w:pPr>
              <w:pStyle w:val="Tabletext9"/>
              <w:jc w:val="center"/>
              <w:rPr>
                <w:highlight w:val="yellow"/>
              </w:rPr>
            </w:pPr>
            <w:r w:rsidRPr="00F55652">
              <w:t>0,40</w:t>
            </w:r>
          </w:p>
        </w:tc>
        <w:tc>
          <w:tcPr>
            <w:tcW w:w="1476" w:type="dxa"/>
            <w:vAlign w:val="center"/>
          </w:tcPr>
          <w:p w:rsidR="00810E58" w:rsidRPr="00967CA4" w:rsidRDefault="00A433A8" w:rsidP="00A3081C">
            <w:pPr>
              <w:pStyle w:val="Tabletext9"/>
              <w:jc w:val="center"/>
              <w:rPr>
                <w:highlight w:val="yellow"/>
              </w:rPr>
            </w:pPr>
            <w:r w:rsidRPr="00F55652">
              <w:t>16,0</w:t>
            </w:r>
          </w:p>
        </w:tc>
        <w:tc>
          <w:tcPr>
            <w:tcW w:w="2183" w:type="dxa"/>
            <w:vAlign w:val="center"/>
          </w:tcPr>
          <w:p w:rsidR="00810E58" w:rsidRPr="00F71DC6" w:rsidRDefault="00810E58" w:rsidP="00967CA4">
            <w:pPr>
              <w:pStyle w:val="Tabletext9"/>
              <w:jc w:val="center"/>
            </w:pPr>
            <w:r w:rsidRPr="00F71DC6">
              <w:t>1,0</w:t>
            </w:r>
          </w:p>
        </w:tc>
      </w:tr>
      <w:tr w:rsidR="00810E58" w:rsidTr="00A3081C">
        <w:trPr>
          <w:jc w:val="center"/>
        </w:trPr>
        <w:tc>
          <w:tcPr>
            <w:tcW w:w="1402" w:type="dxa"/>
            <w:vAlign w:val="center"/>
          </w:tcPr>
          <w:p w:rsidR="00810E58" w:rsidRDefault="00810E58" w:rsidP="00967CA4">
            <w:pPr>
              <w:pStyle w:val="Tabletext9"/>
              <w:jc w:val="center"/>
            </w:pPr>
            <w:r>
              <w:t>PTW</w:t>
            </w:r>
          </w:p>
        </w:tc>
        <w:tc>
          <w:tcPr>
            <w:tcW w:w="1767" w:type="dxa"/>
            <w:vAlign w:val="center"/>
          </w:tcPr>
          <w:p w:rsidR="00810E58" w:rsidRDefault="00810E58" w:rsidP="00967CA4">
            <w:pPr>
              <w:pStyle w:val="Tabletext9"/>
              <w:jc w:val="center"/>
              <w:rPr>
                <w:b/>
              </w:rPr>
            </w:pPr>
            <w:r>
              <w:t>23343</w:t>
            </w:r>
          </w:p>
        </w:tc>
        <w:tc>
          <w:tcPr>
            <w:tcW w:w="1604" w:type="dxa"/>
            <w:vAlign w:val="center"/>
          </w:tcPr>
          <w:p w:rsidR="00810E58" w:rsidRDefault="00810E58" w:rsidP="00F21FE7">
            <w:pPr>
              <w:pStyle w:val="Tabletext9"/>
              <w:jc w:val="center"/>
            </w:pPr>
            <w:r>
              <w:t>Markus</w:t>
            </w:r>
          </w:p>
        </w:tc>
        <w:tc>
          <w:tcPr>
            <w:tcW w:w="1535" w:type="dxa"/>
            <w:vAlign w:val="center"/>
          </w:tcPr>
          <w:p w:rsidR="00810E58" w:rsidRDefault="00810E58" w:rsidP="00967CA4">
            <w:pPr>
              <w:pStyle w:val="Tabletext9"/>
              <w:jc w:val="center"/>
              <w:rPr>
                <w:b/>
              </w:rPr>
            </w:pPr>
            <w:r>
              <w:t>0,057</w:t>
            </w:r>
          </w:p>
        </w:tc>
        <w:tc>
          <w:tcPr>
            <w:tcW w:w="1476" w:type="dxa"/>
            <w:vAlign w:val="center"/>
          </w:tcPr>
          <w:p w:rsidR="00810E58" w:rsidRDefault="00A433A8" w:rsidP="00A3081C">
            <w:pPr>
              <w:pStyle w:val="Tabletext9"/>
              <w:jc w:val="center"/>
            </w:pPr>
            <w:r>
              <w:t>5,3</w:t>
            </w:r>
          </w:p>
        </w:tc>
        <w:tc>
          <w:tcPr>
            <w:tcW w:w="2183" w:type="dxa"/>
            <w:vAlign w:val="center"/>
          </w:tcPr>
          <w:p w:rsidR="00810E58" w:rsidRDefault="00810E58" w:rsidP="00967CA4">
            <w:pPr>
              <w:pStyle w:val="Tabletext9"/>
              <w:jc w:val="center"/>
              <w:rPr>
                <w:b/>
              </w:rPr>
            </w:pPr>
            <w:r>
              <w:t>1,30</w:t>
            </w:r>
          </w:p>
        </w:tc>
      </w:tr>
      <w:tr w:rsidR="00810E58" w:rsidTr="00A3081C">
        <w:trPr>
          <w:jc w:val="center"/>
        </w:trPr>
        <w:tc>
          <w:tcPr>
            <w:tcW w:w="1402" w:type="dxa"/>
            <w:vAlign w:val="center"/>
          </w:tcPr>
          <w:p w:rsidR="00810E58" w:rsidRDefault="00810E58" w:rsidP="00967CA4">
            <w:pPr>
              <w:pStyle w:val="Tabletext9"/>
              <w:jc w:val="center"/>
            </w:pPr>
            <w:r>
              <w:t>PTW</w:t>
            </w:r>
          </w:p>
        </w:tc>
        <w:tc>
          <w:tcPr>
            <w:tcW w:w="1767" w:type="dxa"/>
            <w:vAlign w:val="center"/>
          </w:tcPr>
          <w:p w:rsidR="00810E58" w:rsidRDefault="00810E58" w:rsidP="00967CA4">
            <w:pPr>
              <w:pStyle w:val="Tabletext9"/>
              <w:jc w:val="center"/>
            </w:pPr>
            <w:r>
              <w:t>34001</w:t>
            </w:r>
          </w:p>
        </w:tc>
        <w:tc>
          <w:tcPr>
            <w:tcW w:w="1604" w:type="dxa"/>
            <w:vAlign w:val="center"/>
          </w:tcPr>
          <w:p w:rsidR="00810E58" w:rsidRDefault="00810E58" w:rsidP="00F21FE7">
            <w:pPr>
              <w:pStyle w:val="Tabletext9"/>
              <w:jc w:val="center"/>
            </w:pPr>
            <w:r>
              <w:t>Roos</w:t>
            </w:r>
          </w:p>
        </w:tc>
        <w:tc>
          <w:tcPr>
            <w:tcW w:w="1535" w:type="dxa"/>
            <w:vAlign w:val="center"/>
          </w:tcPr>
          <w:p w:rsidR="00810E58" w:rsidRDefault="00810E58" w:rsidP="00967CA4">
            <w:pPr>
              <w:pStyle w:val="Tabletext9"/>
              <w:jc w:val="center"/>
            </w:pPr>
            <w:r>
              <w:t>0,39</w:t>
            </w:r>
          </w:p>
        </w:tc>
        <w:tc>
          <w:tcPr>
            <w:tcW w:w="1476" w:type="dxa"/>
            <w:vAlign w:val="center"/>
          </w:tcPr>
          <w:p w:rsidR="00810E58" w:rsidRDefault="00A433A8" w:rsidP="00A3081C">
            <w:pPr>
              <w:pStyle w:val="Tabletext9"/>
              <w:jc w:val="center"/>
            </w:pPr>
            <w:r>
              <w:t>15,6</w:t>
            </w:r>
          </w:p>
        </w:tc>
        <w:tc>
          <w:tcPr>
            <w:tcW w:w="2183" w:type="dxa"/>
            <w:vAlign w:val="center"/>
          </w:tcPr>
          <w:p w:rsidR="00810E58" w:rsidRDefault="00810E58" w:rsidP="00967CA4">
            <w:pPr>
              <w:pStyle w:val="Tabletext9"/>
              <w:jc w:val="center"/>
            </w:pPr>
            <w:r>
              <w:t>1,12</w:t>
            </w:r>
          </w:p>
        </w:tc>
      </w:tr>
      <w:tr w:rsidR="00810E58" w:rsidTr="00A3081C">
        <w:trPr>
          <w:jc w:val="center"/>
        </w:trPr>
        <w:tc>
          <w:tcPr>
            <w:tcW w:w="1402" w:type="dxa"/>
            <w:vAlign w:val="center"/>
          </w:tcPr>
          <w:p w:rsidR="00810E58" w:rsidRDefault="00810E58" w:rsidP="00967CA4">
            <w:pPr>
              <w:pStyle w:val="Tabletext9"/>
              <w:jc w:val="center"/>
            </w:pPr>
            <w:r>
              <w:t>PTW</w:t>
            </w:r>
          </w:p>
        </w:tc>
        <w:tc>
          <w:tcPr>
            <w:tcW w:w="1767" w:type="dxa"/>
            <w:vAlign w:val="center"/>
          </w:tcPr>
          <w:p w:rsidR="00810E58" w:rsidRDefault="00810E58" w:rsidP="00967CA4">
            <w:pPr>
              <w:pStyle w:val="Tabletext9"/>
              <w:jc w:val="center"/>
            </w:pPr>
            <w:r>
              <w:t>34045</w:t>
            </w:r>
          </w:p>
        </w:tc>
        <w:tc>
          <w:tcPr>
            <w:tcW w:w="1604" w:type="dxa"/>
            <w:vAlign w:val="center"/>
          </w:tcPr>
          <w:p w:rsidR="00810E58" w:rsidRDefault="00810E58" w:rsidP="00F21FE7">
            <w:pPr>
              <w:pStyle w:val="Tabletext9"/>
              <w:jc w:val="center"/>
            </w:pPr>
            <w:r>
              <w:t>Advanced Markus</w:t>
            </w:r>
          </w:p>
        </w:tc>
        <w:tc>
          <w:tcPr>
            <w:tcW w:w="1535" w:type="dxa"/>
            <w:vAlign w:val="center"/>
          </w:tcPr>
          <w:p w:rsidR="00810E58" w:rsidRDefault="00810E58" w:rsidP="00967CA4">
            <w:pPr>
              <w:pStyle w:val="Tabletext9"/>
              <w:jc w:val="center"/>
            </w:pPr>
            <w:r>
              <w:t>0,02</w:t>
            </w:r>
          </w:p>
        </w:tc>
        <w:tc>
          <w:tcPr>
            <w:tcW w:w="1476" w:type="dxa"/>
            <w:vAlign w:val="center"/>
          </w:tcPr>
          <w:p w:rsidR="00810E58" w:rsidRDefault="00A433A8" w:rsidP="00A3081C">
            <w:pPr>
              <w:pStyle w:val="Tabletext9"/>
              <w:jc w:val="center"/>
            </w:pPr>
            <w:r>
              <w:t>5,0</w:t>
            </w:r>
          </w:p>
        </w:tc>
        <w:tc>
          <w:tcPr>
            <w:tcW w:w="2183" w:type="dxa"/>
            <w:vAlign w:val="center"/>
          </w:tcPr>
          <w:p w:rsidR="00810E58" w:rsidRDefault="00810E58" w:rsidP="00967CA4">
            <w:pPr>
              <w:pStyle w:val="Tabletext9"/>
              <w:jc w:val="center"/>
            </w:pPr>
            <w:r>
              <w:t>1,30</w:t>
            </w:r>
          </w:p>
        </w:tc>
      </w:tr>
    </w:tbl>
    <w:p w:rsidR="00967CA4" w:rsidRDefault="00967CA4" w:rsidP="00967CA4"/>
    <w:p w:rsidR="00311F1B" w:rsidRDefault="00311F1B" w:rsidP="00311F1B">
      <w:pPr>
        <w:pStyle w:val="berschrift2"/>
      </w:pPr>
      <w:bookmarkStart w:id="192" w:name="_Toc331490575"/>
      <w:bookmarkStart w:id="193" w:name="_Toc331490576"/>
      <w:bookmarkStart w:id="194" w:name="_Toc331490577"/>
      <w:bookmarkStart w:id="195" w:name="_Toc331490578"/>
      <w:bookmarkStart w:id="196" w:name="_Toc331490579"/>
      <w:bookmarkStart w:id="197" w:name="_Toc331490580"/>
      <w:bookmarkStart w:id="198" w:name="_Toc331490581"/>
      <w:bookmarkStart w:id="199" w:name="_Toc331490582"/>
      <w:bookmarkStart w:id="200" w:name="_Toc331490583"/>
      <w:bookmarkStart w:id="201" w:name="_Toc331490584"/>
      <w:bookmarkStart w:id="202" w:name="_Toc331490585"/>
      <w:bookmarkStart w:id="203" w:name="_Toc331490586"/>
      <w:bookmarkStart w:id="204" w:name="_Toc331490587"/>
      <w:bookmarkStart w:id="205" w:name="_Toc331490588"/>
      <w:bookmarkStart w:id="206" w:name="_Toc331490589"/>
      <w:bookmarkStart w:id="207" w:name="_Toc331490590"/>
      <w:bookmarkStart w:id="208" w:name="_Toc331490591"/>
      <w:bookmarkStart w:id="209" w:name="_Toc331490592"/>
      <w:bookmarkStart w:id="210" w:name="_Toc331490593"/>
      <w:bookmarkStart w:id="211" w:name="_Toc331490594"/>
      <w:bookmarkStart w:id="212" w:name="_Toc331490595"/>
      <w:bookmarkStart w:id="213" w:name="_Toc331490596"/>
      <w:bookmarkStart w:id="214" w:name="_Toc331490597"/>
      <w:bookmarkStart w:id="215" w:name="_Toc331490598"/>
      <w:bookmarkStart w:id="216" w:name="_Toc331490599"/>
      <w:bookmarkStart w:id="217" w:name="_Toc331490600"/>
      <w:bookmarkStart w:id="218" w:name="_Toc331490601"/>
      <w:bookmarkStart w:id="219" w:name="_Toc331490602"/>
      <w:bookmarkStart w:id="220" w:name="_Toc414885387"/>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t>Phantome</w:t>
      </w:r>
      <w:bookmarkEnd w:id="220"/>
    </w:p>
    <w:p w:rsidR="00436889" w:rsidRPr="00283AA8" w:rsidRDefault="00436889" w:rsidP="00436889">
      <w:r w:rsidRPr="00283AA8">
        <w:t>Bei der</w:t>
      </w:r>
      <w:r w:rsidRPr="00283AA8">
        <w:rPr>
          <w:i/>
        </w:rPr>
        <w:t xml:space="preserve"> </w:t>
      </w:r>
      <w:r w:rsidRPr="00283AA8">
        <w:t xml:space="preserve">Messung der </w:t>
      </w:r>
      <w:r w:rsidRPr="00283AA8">
        <w:rPr>
          <w:smallCaps/>
        </w:rPr>
        <w:t>Wasser</w:t>
      </w:r>
      <w:r w:rsidRPr="00283AA8">
        <w:rPr>
          <w:smallCaps/>
        </w:rPr>
        <w:noBreakHyphen/>
        <w:t>Energiedosis</w:t>
      </w:r>
      <w:r w:rsidRPr="00283AA8">
        <w:t xml:space="preserve"> in einem Wasserphantom unter Referenzbedingungen müssen die seitlichen Abmessungen des Wasserphantoms </w:t>
      </w:r>
      <w:r w:rsidR="00967CA4" w:rsidRPr="00967CA4">
        <w:t>mindestens 5 cm größer sein</w:t>
      </w:r>
      <w:r w:rsidRPr="00283AA8">
        <w:t xml:space="preserve"> als die verwendete </w:t>
      </w:r>
      <w:r w:rsidRPr="00283AA8">
        <w:rPr>
          <w:smallCaps/>
        </w:rPr>
        <w:t>Feldgrö</w:t>
      </w:r>
      <w:r w:rsidR="0071326E">
        <w:rPr>
          <w:smallCaps/>
        </w:rPr>
        <w:t>ß</w:t>
      </w:r>
      <w:r w:rsidRPr="00283AA8">
        <w:rPr>
          <w:smallCaps/>
        </w:rPr>
        <w:t>e</w:t>
      </w:r>
      <w:r w:rsidRPr="00283AA8">
        <w:t xml:space="preserve"> in der </w:t>
      </w:r>
      <w:r w:rsidRPr="00283AA8">
        <w:rPr>
          <w:smallCaps/>
        </w:rPr>
        <w:t>Messtiefe</w:t>
      </w:r>
      <w:r w:rsidR="003B0633">
        <w:rPr>
          <w:smallCaps/>
        </w:rPr>
        <w:t>.</w:t>
      </w:r>
      <w:r w:rsidRPr="00283AA8">
        <w:t xml:space="preserve"> </w:t>
      </w:r>
      <w:r w:rsidR="003B0633">
        <w:t>D</w:t>
      </w:r>
      <w:r w:rsidRPr="00283AA8">
        <w:t>ie Tiefe</w:t>
      </w:r>
      <w:r w:rsidR="008308D3">
        <w:t>nausdehnung</w:t>
      </w:r>
      <w:r w:rsidRPr="00283AA8">
        <w:t xml:space="preserve"> des Wasserphantoms muss mindestens 5 cm größer sein als die maxi</w:t>
      </w:r>
      <w:r w:rsidRPr="00283AA8">
        <w:softHyphen/>
        <w:t xml:space="preserve">male </w:t>
      </w:r>
      <w:r w:rsidRPr="00283AA8">
        <w:rPr>
          <w:smallCaps/>
        </w:rPr>
        <w:t>Messtiefe</w:t>
      </w:r>
      <w:r w:rsidRPr="00283AA8">
        <w:t>.</w:t>
      </w:r>
    </w:p>
    <w:p w:rsidR="00E60F90" w:rsidRDefault="00436889" w:rsidP="00436889">
      <w:pPr>
        <w:rPr>
          <w:smallCaps/>
        </w:rPr>
      </w:pPr>
      <w:r w:rsidRPr="00283AA8">
        <w:t xml:space="preserve">Wird bei </w:t>
      </w:r>
      <w:r w:rsidR="00BC2E44">
        <w:t>horizontaler</w:t>
      </w:r>
      <w:r w:rsidR="00BC2E44" w:rsidRPr="00283AA8">
        <w:t xml:space="preserve"> </w:t>
      </w:r>
      <w:r w:rsidRPr="00283AA8">
        <w:t>Einstrahlung in das Wasserphantom eine Phantomwand der Schichtdicke</w:t>
      </w:r>
      <w:r w:rsidR="0024736E">
        <w:t xml:space="preserve"> </w:t>
      </w:r>
      <m:oMath>
        <m:sSub>
          <m:sSubPr>
            <m:ctrlPr>
              <w:rPr>
                <w:rFonts w:ascii="Cambria Math" w:hAnsi="Cambria Math"/>
                <w:i/>
              </w:rPr>
            </m:ctrlPr>
          </m:sSubPr>
          <m:e>
            <m:r>
              <w:rPr>
                <w:rFonts w:ascii="Cambria Math" w:hAnsi="Cambria Math"/>
              </w:rPr>
              <m:t>d</m:t>
            </m:r>
          </m:e>
          <m:sub>
            <m:r>
              <m:rPr>
                <m:nor/>
              </m:rPr>
              <w:rPr>
                <w:rFonts w:ascii="Cambria Math" w:hAnsi="Cambria Math"/>
              </w:rPr>
              <m:t>Wand</m:t>
            </m:r>
          </m:sub>
        </m:sSub>
      </m:oMath>
      <w:r w:rsidR="0024736E">
        <w:t xml:space="preserve"> </w:t>
      </w:r>
      <w:r w:rsidRPr="00283AA8">
        <w:t>durch</w:t>
      </w:r>
      <w:r w:rsidRPr="00283AA8">
        <w:softHyphen/>
        <w:t xml:space="preserve">strahlt, so geht deren </w:t>
      </w:r>
      <w:r w:rsidR="004617B3" w:rsidRPr="004617B3">
        <w:rPr>
          <w:smallCaps/>
        </w:rPr>
        <w:t>äquivalente Wassers</w:t>
      </w:r>
      <w:r w:rsidR="00C2694E" w:rsidRPr="004617B3">
        <w:rPr>
          <w:smallCaps/>
        </w:rPr>
        <w:t>chichtdicke</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E60F90" w:rsidTr="00D26BB2">
        <w:tc>
          <w:tcPr>
            <w:tcW w:w="8080" w:type="dxa"/>
            <w:tcMar>
              <w:left w:w="0" w:type="dxa"/>
              <w:right w:w="0" w:type="dxa"/>
            </w:tcMar>
            <w:vAlign w:val="center"/>
          </w:tcPr>
          <w:p w:rsidR="00E60F90" w:rsidRDefault="00E43123" w:rsidP="00D26BB2">
            <w:pPr>
              <w:jc w:val="left"/>
            </w:pPr>
            <m:oMathPara>
              <m:oMathParaPr>
                <m:jc m:val="left"/>
              </m:oMathParaPr>
              <m:oMath>
                <m:sSub>
                  <m:sSubPr>
                    <m:ctrlPr>
                      <w:rPr>
                        <w:rFonts w:ascii="Cambria Math" w:hAnsi="Cambria Math"/>
                        <w:i/>
                      </w:rPr>
                    </m:ctrlPr>
                  </m:sSubPr>
                  <m:e>
                    <m:r>
                      <w:rPr>
                        <w:rFonts w:ascii="Cambria Math" w:hAnsi="Cambria Math"/>
                      </w:rPr>
                      <m:t>d</m:t>
                    </m:r>
                  </m:e>
                  <m:sub>
                    <m:r>
                      <m:rPr>
                        <m:nor/>
                      </m:rPr>
                      <w:rPr>
                        <w:rFonts w:ascii="Cambria Math" w:hAnsi="Cambria Math"/>
                      </w:rPr>
                      <m:t>äq</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ρ</m:t>
                        </m:r>
                      </m:e>
                      <m:sub>
                        <m:r>
                          <m:rPr>
                            <m:nor/>
                          </m:rPr>
                          <w:rPr>
                            <w:rFonts w:ascii="Cambria Math" w:hAnsi="Cambria Math"/>
                          </w:rPr>
                          <m:t>e,Wand</m:t>
                        </m:r>
                      </m:sub>
                    </m:sSub>
                  </m:num>
                  <m:den>
                    <m:sSub>
                      <m:sSubPr>
                        <m:ctrlPr>
                          <w:rPr>
                            <w:rFonts w:ascii="Cambria Math" w:hAnsi="Cambria Math"/>
                            <w:i/>
                          </w:rPr>
                        </m:ctrlPr>
                      </m:sSubPr>
                      <m:e>
                        <m:r>
                          <w:rPr>
                            <w:rFonts w:ascii="Cambria Math" w:hAnsi="Cambria Math"/>
                          </w:rPr>
                          <m:t>ρ</m:t>
                        </m:r>
                      </m:e>
                      <m:sub>
                        <m:r>
                          <m:rPr>
                            <m:nor/>
                          </m:rPr>
                          <w:rPr>
                            <w:rFonts w:ascii="Cambria Math" w:hAnsi="Cambria Math"/>
                          </w:rPr>
                          <m:t>e,w</m:t>
                        </m:r>
                      </m:sub>
                    </m:sSub>
                  </m:den>
                </m:f>
                <m:r>
                  <w:rPr>
                    <w:rFonts w:ascii="Cambria Math" w:hAnsi="Cambria Math"/>
                  </w:rPr>
                  <m:t>∙</m:t>
                </m:r>
                <m:sSub>
                  <m:sSubPr>
                    <m:ctrlPr>
                      <w:rPr>
                        <w:rFonts w:ascii="Cambria Math" w:hAnsi="Cambria Math"/>
                        <w:i/>
                      </w:rPr>
                    </m:ctrlPr>
                  </m:sSubPr>
                  <m:e>
                    <m:r>
                      <w:rPr>
                        <w:rFonts w:ascii="Cambria Math" w:hAnsi="Cambria Math"/>
                      </w:rPr>
                      <m:t>d</m:t>
                    </m:r>
                  </m:e>
                  <m:sub>
                    <m:r>
                      <m:rPr>
                        <m:nor/>
                      </m:rPr>
                      <w:rPr>
                        <w:rFonts w:ascii="Cambria Math" w:hAnsi="Cambria Math"/>
                      </w:rPr>
                      <m:t>Wand</m:t>
                    </m:r>
                  </m:sub>
                </m:sSub>
              </m:oMath>
            </m:oMathPara>
          </w:p>
        </w:tc>
        <w:tc>
          <w:tcPr>
            <w:tcW w:w="1217" w:type="dxa"/>
            <w:tcMar>
              <w:left w:w="0" w:type="dxa"/>
              <w:right w:w="0" w:type="dxa"/>
            </w:tcMar>
            <w:vAlign w:val="center"/>
          </w:tcPr>
          <w:p w:rsidR="00E60F90" w:rsidRDefault="00E60F90" w:rsidP="007E063A">
            <w:pPr>
              <w:jc w:val="right"/>
            </w:pPr>
            <w:r>
              <w:t>(</w:t>
            </w:r>
            <w:r w:rsidR="007A35A6">
              <w:t>5.3-</w:t>
            </w:r>
            <w:r w:rsidR="00AC17E8">
              <w:t>1</w:t>
            </w:r>
            <w:r>
              <w:t>)</w:t>
            </w:r>
          </w:p>
        </w:tc>
      </w:tr>
    </w:tbl>
    <w:p w:rsidR="00AC17E8" w:rsidRDefault="00436889" w:rsidP="00436889">
      <w:r w:rsidRPr="00283AA8">
        <w:t xml:space="preserve">in die </w:t>
      </w:r>
      <w:r w:rsidRPr="00283AA8">
        <w:rPr>
          <w:smallCaps/>
        </w:rPr>
        <w:t>Messtiefe</w:t>
      </w:r>
      <w:r w:rsidR="002E26B0">
        <w:t xml:space="preserve"> ein. Dabei sind </w:t>
      </w:r>
      <m:oMath>
        <m:sSub>
          <m:sSubPr>
            <m:ctrlPr>
              <w:rPr>
                <w:rFonts w:ascii="Cambria Math" w:hAnsi="Cambria Math"/>
                <w:i/>
              </w:rPr>
            </m:ctrlPr>
          </m:sSubPr>
          <m:e>
            <m:r>
              <w:rPr>
                <w:rFonts w:ascii="Cambria Math" w:hAnsi="Cambria Math"/>
              </w:rPr>
              <m:t>ρ</m:t>
            </m:r>
          </m:e>
          <m:sub>
            <m:r>
              <m:rPr>
                <m:nor/>
              </m:rPr>
              <w:rPr>
                <w:rFonts w:ascii="Cambria Math" w:hAnsi="Cambria Math"/>
              </w:rPr>
              <m:t>e</m:t>
            </m:r>
            <w:proofErr w:type="gramStart"/>
            <m:r>
              <m:rPr>
                <m:nor/>
              </m:rPr>
              <w:rPr>
                <w:rFonts w:ascii="Cambria Math" w:hAnsi="Cambria Math"/>
              </w:rPr>
              <m:t>,Wand</m:t>
            </m:r>
            <w:proofErr w:type="gramEnd"/>
          </m:sub>
        </m:sSub>
      </m:oMath>
      <w:r w:rsidR="002E26B0">
        <w:t xml:space="preserve"> </w:t>
      </w:r>
      <w:r w:rsidRPr="00283AA8">
        <w:t>und</w:t>
      </w:r>
      <w:r w:rsidR="002E26B0">
        <w:t xml:space="preserve"> </w:t>
      </w:r>
      <m:oMath>
        <m:sSub>
          <m:sSubPr>
            <m:ctrlPr>
              <w:rPr>
                <w:rFonts w:ascii="Cambria Math" w:hAnsi="Cambria Math"/>
                <w:i/>
              </w:rPr>
            </m:ctrlPr>
          </m:sSubPr>
          <m:e>
            <m:r>
              <w:rPr>
                <w:rFonts w:ascii="Cambria Math" w:hAnsi="Cambria Math"/>
              </w:rPr>
              <m:t>ρ</m:t>
            </m:r>
          </m:e>
          <m:sub>
            <m:r>
              <m:rPr>
                <m:nor/>
              </m:rPr>
              <w:rPr>
                <w:rFonts w:ascii="Cambria Math" w:hAnsi="Cambria Math"/>
              </w:rPr>
              <m:t>e,w</m:t>
            </m:r>
          </m:sub>
        </m:sSub>
      </m:oMath>
      <w:r w:rsidR="002E26B0">
        <w:t xml:space="preserve"> </w:t>
      </w:r>
      <w:r w:rsidRPr="00283AA8">
        <w:t>die Elektronendichten von Wandmaterial und Wasser (siehe</w:t>
      </w:r>
      <w:r w:rsidR="00E60F90">
        <w:t xml:space="preserve"> </w:t>
      </w:r>
      <w:r w:rsidR="00E43123">
        <w:fldChar w:fldCharType="begin"/>
      </w:r>
      <w:r w:rsidR="00B6026B">
        <w:instrText xml:space="preserve"> REF _Ref331578735 \h </w:instrText>
      </w:r>
      <w:r w:rsidR="00E43123">
        <w:fldChar w:fldCharType="separate"/>
      </w:r>
      <w:r w:rsidR="00B10511">
        <w:t xml:space="preserve">Tabelle </w:t>
      </w:r>
      <w:r w:rsidR="00B10511">
        <w:rPr>
          <w:noProof/>
        </w:rPr>
        <w:t>3</w:t>
      </w:r>
      <w:r w:rsidR="00E43123">
        <w:fldChar w:fldCharType="end"/>
      </w:r>
      <w:r w:rsidRPr="00283AA8">
        <w:t>).</w:t>
      </w:r>
    </w:p>
    <w:p w:rsidR="00436889" w:rsidRDefault="00AC17E8" w:rsidP="00436889">
      <w:r>
        <w:t>Das Phantom ist so zu positionieren, dass d</w:t>
      </w:r>
      <w:r w:rsidR="00436889" w:rsidRPr="00283AA8">
        <w:t>er Fokus</w:t>
      </w:r>
      <w:r w:rsidR="00436889" w:rsidRPr="00283AA8">
        <w:noBreakHyphen/>
        <w:t>Messort</w:t>
      </w:r>
      <w:r w:rsidR="00436889" w:rsidRPr="00283AA8">
        <w:softHyphen/>
      </w:r>
      <w:r w:rsidR="007E063A">
        <w:t>-</w:t>
      </w:r>
      <w:r w:rsidR="00436889" w:rsidRPr="00283AA8">
        <w:t>Abstand unverändert</w:t>
      </w:r>
      <w:r w:rsidR="003B0633">
        <w:t xml:space="preserve"> bleibt,</w:t>
      </w:r>
      <w:r>
        <w:t xml:space="preserve"> </w:t>
      </w:r>
      <w:r w:rsidR="0075015F">
        <w:t>in aller Regel muss</w:t>
      </w:r>
      <w:r>
        <w:t xml:space="preserve"> </w:t>
      </w:r>
      <w:r w:rsidR="003B0633">
        <w:t>dazu</w:t>
      </w:r>
      <w:r>
        <w:t xml:space="preserve"> der Fokus-Phantomoberflächen-Abstand an</w:t>
      </w:r>
      <w:r w:rsidR="0075015F">
        <w:t>ge</w:t>
      </w:r>
      <w:r>
        <w:t>pass</w:t>
      </w:r>
      <w:r w:rsidR="0075015F">
        <w:t>t werden</w:t>
      </w:r>
      <w:r w:rsidR="00436889" w:rsidRPr="00283AA8">
        <w:t>.</w:t>
      </w:r>
    </w:p>
    <w:p w:rsidR="003A3932" w:rsidRDefault="00811C1B" w:rsidP="00B74F7A">
      <w:pPr>
        <w:pStyle w:val="Note"/>
      </w:pPr>
      <w:r>
        <w:t>ANMERKUNG</w:t>
      </w:r>
      <w:r w:rsidR="00B74F7A">
        <w:tab/>
      </w:r>
      <w:r w:rsidR="00B74F7A">
        <w:tab/>
      </w:r>
      <w:r>
        <w:t>Hinweise zur Dosimetrie in Festkörperphantomen finden sich in DIN 6800-1.</w:t>
      </w:r>
    </w:p>
    <w:p w:rsidR="00967CA4" w:rsidRDefault="007E063A" w:rsidP="00967CA4">
      <w:pPr>
        <w:pStyle w:val="Tabletitle"/>
      </w:pPr>
      <w:bookmarkStart w:id="221" w:name="_Ref331578735"/>
      <w:r>
        <w:t xml:space="preserve">Tabelle </w:t>
      </w:r>
      <w:r w:rsidR="00E43123">
        <w:fldChar w:fldCharType="begin"/>
      </w:r>
      <w:r>
        <w:instrText xml:space="preserve"> SEQ Tabelle \* ARABIC </w:instrText>
      </w:r>
      <w:r w:rsidR="00E43123">
        <w:fldChar w:fldCharType="separate"/>
      </w:r>
      <w:r w:rsidR="003325E2">
        <w:rPr>
          <w:noProof/>
        </w:rPr>
        <w:t>3</w:t>
      </w:r>
      <w:r w:rsidR="00E43123">
        <w:fldChar w:fldCharType="end"/>
      </w:r>
      <w:bookmarkEnd w:id="221"/>
      <w:r>
        <w:t xml:space="preserve"> </w:t>
      </w:r>
      <w:r w:rsidRPr="00283AA8">
        <w:t xml:space="preserve">— Elektronendichte (Elektronenzahl/Volumen) </w:t>
      </w:r>
      <m:oMath>
        <m:sSub>
          <m:sSubPr>
            <m:ctrlPr>
              <w:rPr>
                <w:rFonts w:ascii="Cambria Math" w:hAnsi="Cambria Math"/>
                <w:i/>
              </w:rPr>
            </m:ctrlPr>
          </m:sSubPr>
          <m:e>
            <m:r>
              <m:rPr>
                <m:sty m:val="bi"/>
              </m:rPr>
              <w:rPr>
                <w:rFonts w:ascii="Cambria Math" w:hAnsi="Cambria Math"/>
              </w:rPr>
              <m:t>ρ</m:t>
            </m:r>
          </m:e>
          <m:sub>
            <m:r>
              <m:rPr>
                <m:sty m:val="bi"/>
              </m:rPr>
              <w:rPr>
                <w:rFonts w:ascii="Cambria Math" w:hAnsi="Cambria Math"/>
              </w:rPr>
              <m:t>e</m:t>
            </m:r>
          </m:sub>
        </m:sSub>
        <m:r>
          <m:rPr>
            <m:sty m:val="bi"/>
          </m:rPr>
          <w:rPr>
            <w:rFonts w:ascii="Cambria Math" w:hAnsi="Cambria Math"/>
          </w:rPr>
          <m:t>=</m:t>
        </m:r>
        <m:d>
          <m:dPr>
            <m:ctrlPr>
              <w:rPr>
                <w:rFonts w:ascii="Cambria Math" w:hAnsi="Cambria Math"/>
                <w:i/>
              </w:rPr>
            </m:ctrlPr>
          </m:dPr>
          <m:e>
            <m:f>
              <m:fPr>
                <m:type m:val="lin"/>
                <m:ctrlPr>
                  <w:rPr>
                    <w:rFonts w:ascii="Cambria Math" w:hAnsi="Cambria Math"/>
                    <w:i/>
                  </w:rPr>
                </m:ctrlPr>
              </m:fPr>
              <m:num>
                <m:r>
                  <m:rPr>
                    <m:sty m:val="bi"/>
                  </m:rPr>
                  <w:rPr>
                    <w:rFonts w:ascii="Cambria Math" w:hAnsi="Cambria Math"/>
                  </w:rPr>
                  <m:t>ρ</m:t>
                </m:r>
              </m:num>
              <m:den>
                <m:sSub>
                  <m:sSubPr>
                    <m:ctrlPr>
                      <w:rPr>
                        <w:rFonts w:ascii="Cambria Math" w:hAnsi="Cambria Math"/>
                        <w:i/>
                      </w:rPr>
                    </m:ctrlPr>
                  </m:sSubPr>
                  <m:e>
                    <m:r>
                      <m:rPr>
                        <m:sty m:val="bi"/>
                      </m:rPr>
                      <w:rPr>
                        <w:rFonts w:ascii="Cambria Math" w:hAnsi="Cambria Math"/>
                      </w:rPr>
                      <m:t>m</m:t>
                    </m:r>
                  </m:e>
                  <m:sub>
                    <m:r>
                      <m:rPr>
                        <m:nor/>
                      </m:rPr>
                      <w:rPr>
                        <w:rFonts w:ascii="Cambria Math" w:hAnsi="Cambria Math"/>
                      </w:rPr>
                      <m:t>u</m:t>
                    </m:r>
                  </m:sub>
                </m:sSub>
              </m:den>
            </m:f>
          </m:e>
        </m:d>
        <m:sSub>
          <m:sSubPr>
            <m:ctrlPr>
              <w:rPr>
                <w:rFonts w:ascii="Cambria Math" w:hAnsi="Cambria Math"/>
                <w:i/>
              </w:rPr>
            </m:ctrlPr>
          </m:sSubPr>
          <m:e>
            <m:d>
              <m:dPr>
                <m:ctrlPr>
                  <w:rPr>
                    <w:rFonts w:ascii="Cambria Math" w:hAnsi="Cambria Math"/>
                    <w:i/>
                  </w:rPr>
                </m:ctrlPr>
              </m:dPr>
              <m:e>
                <m:f>
                  <m:fPr>
                    <m:type m:val="lin"/>
                    <m:ctrlPr>
                      <w:rPr>
                        <w:rFonts w:ascii="Cambria Math" w:hAnsi="Cambria Math"/>
                        <w:i/>
                      </w:rPr>
                    </m:ctrlPr>
                  </m:fPr>
                  <m:num>
                    <m:r>
                      <m:rPr>
                        <m:sty m:val="bi"/>
                      </m:rPr>
                      <w:rPr>
                        <w:rFonts w:ascii="Cambria Math" w:hAnsi="Cambria Math"/>
                      </w:rPr>
                      <m:t>Z</m:t>
                    </m:r>
                  </m:num>
                  <m:den>
                    <m:sSub>
                      <m:sSubPr>
                        <m:ctrlPr>
                          <w:rPr>
                            <w:rFonts w:ascii="Cambria Math" w:hAnsi="Cambria Math"/>
                            <w:i/>
                          </w:rPr>
                        </m:ctrlPr>
                      </m:sSubPr>
                      <m:e>
                        <m:r>
                          <m:rPr>
                            <m:sty m:val="bi"/>
                          </m:rPr>
                          <w:rPr>
                            <w:rFonts w:ascii="Cambria Math" w:hAnsi="Cambria Math"/>
                          </w:rPr>
                          <m:t>A</m:t>
                        </m:r>
                      </m:e>
                      <m:sub>
                        <m:r>
                          <m:rPr>
                            <m:nor/>
                          </m:rPr>
                          <w:rPr>
                            <w:rFonts w:ascii="Cambria Math" w:hAnsi="Cambria Math"/>
                          </w:rPr>
                          <m:t>r</m:t>
                        </m:r>
                      </m:sub>
                    </m:sSub>
                  </m:den>
                </m:f>
              </m:e>
            </m:d>
          </m:e>
          <m:sub>
            <m:r>
              <m:rPr>
                <m:nor/>
              </m:rPr>
              <w:rPr>
                <w:rFonts w:ascii="Cambria Math" w:hAnsi="Cambria Math"/>
              </w:rPr>
              <m:t>eff</m:t>
            </m:r>
          </m:sub>
        </m:sSub>
      </m:oMath>
      <w:r w:rsidRPr="00283AA8">
        <w:t xml:space="preserve"> für einige Stoffe</w:t>
      </w:r>
      <w:r w:rsidR="00A13DD6" w:rsidRPr="00A13DD6">
        <w:rPr>
          <w:vertAlign w:val="superscript"/>
        </w:rPr>
        <w:t>a</w:t>
      </w:r>
    </w:p>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tblPr>
      <w:tblGrid>
        <w:gridCol w:w="1925"/>
        <w:gridCol w:w="2375"/>
        <w:gridCol w:w="1363"/>
        <w:gridCol w:w="1363"/>
        <w:gridCol w:w="1363"/>
        <w:gridCol w:w="1363"/>
      </w:tblGrid>
      <w:tr w:rsidR="0066630B" w:rsidRPr="00283AA8" w:rsidTr="00282E8D">
        <w:trPr>
          <w:tblHeader/>
          <w:jc w:val="center"/>
        </w:trPr>
        <w:tc>
          <w:tcPr>
            <w:tcW w:w="1925" w:type="dxa"/>
            <w:tcBorders>
              <w:top w:val="single" w:sz="12" w:space="0" w:color="000000"/>
              <w:bottom w:val="single" w:sz="12" w:space="0" w:color="000000"/>
            </w:tcBorders>
            <w:vAlign w:val="center"/>
          </w:tcPr>
          <w:p w:rsidR="0066630B" w:rsidRPr="00283AA8" w:rsidRDefault="0066630B" w:rsidP="001B08B1">
            <w:pPr>
              <w:pStyle w:val="Tabletext9"/>
              <w:jc w:val="center"/>
              <w:rPr>
                <w:b/>
              </w:rPr>
            </w:pPr>
            <w:r w:rsidRPr="00283AA8">
              <w:rPr>
                <w:b/>
              </w:rPr>
              <w:t>Stoff</w:t>
            </w:r>
          </w:p>
        </w:tc>
        <w:tc>
          <w:tcPr>
            <w:tcW w:w="2375" w:type="dxa"/>
            <w:tcBorders>
              <w:top w:val="single" w:sz="12" w:space="0" w:color="000000"/>
              <w:bottom w:val="single" w:sz="12" w:space="0" w:color="000000"/>
            </w:tcBorders>
            <w:vAlign w:val="center"/>
          </w:tcPr>
          <w:p w:rsidR="0066630B" w:rsidRPr="00283AA8" w:rsidRDefault="0066630B" w:rsidP="001B08B1">
            <w:pPr>
              <w:pStyle w:val="Tabletext9"/>
              <w:jc w:val="center"/>
              <w:rPr>
                <w:b/>
              </w:rPr>
            </w:pPr>
            <w:r w:rsidRPr="00283AA8">
              <w:rPr>
                <w:b/>
              </w:rPr>
              <w:t>Chemische Bruttoformel oder Massenanteile</w:t>
            </w:r>
          </w:p>
        </w:tc>
        <w:tc>
          <w:tcPr>
            <w:tcW w:w="1363" w:type="dxa"/>
            <w:tcBorders>
              <w:top w:val="single" w:sz="12" w:space="0" w:color="000000"/>
              <w:bottom w:val="single" w:sz="12" w:space="0" w:color="000000"/>
            </w:tcBorders>
            <w:vAlign w:val="center"/>
          </w:tcPr>
          <w:p w:rsidR="0066630B" w:rsidRPr="00283AA8" w:rsidRDefault="0066630B" w:rsidP="00282E8D">
            <w:pPr>
              <w:pStyle w:val="Tabletext9"/>
              <w:jc w:val="center"/>
              <w:rPr>
                <w:b/>
              </w:rPr>
            </w:pPr>
            <w:r w:rsidRPr="00283AA8">
              <w:rPr>
                <w:b/>
              </w:rPr>
              <w:t>Dichte</w:t>
            </w:r>
            <w:r w:rsidR="00AD5144" w:rsidRPr="00283AA8">
              <w:rPr>
                <w:vertAlign w:val="superscript"/>
              </w:rPr>
              <w:t>b</w:t>
            </w:r>
            <w:r w:rsidRPr="00283AA8">
              <w:rPr>
                <w:b/>
              </w:rPr>
              <w:t xml:space="preserve"> </w:t>
            </w:r>
            <m:oMath>
              <m:r>
                <m:rPr>
                  <m:sty m:val="bi"/>
                </m:rPr>
                <w:rPr>
                  <w:rFonts w:ascii="Cambria Math" w:hAnsi="Cambria Math"/>
                </w:rPr>
                <m:t>ρ</m:t>
              </m:r>
            </m:oMath>
            <w:r w:rsidRPr="00283AA8">
              <w:rPr>
                <w:rFonts w:cs="Arial"/>
                <w:b/>
                <w:i/>
              </w:rPr>
              <w:br/>
            </w:r>
            <w:r w:rsidRPr="00B74F7A">
              <w:rPr>
                <w:rFonts w:cs="Arial"/>
                <w:b/>
                <w:iCs/>
              </w:rPr>
              <w:t>in</w:t>
            </w:r>
            <w:r w:rsidRPr="00B74F7A">
              <w:rPr>
                <w:rFonts w:cs="Arial"/>
                <w:b/>
                <w:iCs/>
              </w:rPr>
              <w:br/>
            </w:r>
            <w:r w:rsidRPr="00B74F7A">
              <w:rPr>
                <w:b/>
              </w:rPr>
              <w:t>g cm</w:t>
            </w:r>
            <w:r w:rsidRPr="00B74F7A">
              <w:rPr>
                <w:b/>
                <w:vertAlign w:val="superscript"/>
              </w:rPr>
              <w:t>–3</w:t>
            </w:r>
          </w:p>
        </w:tc>
        <w:tc>
          <w:tcPr>
            <w:tcW w:w="1363" w:type="dxa"/>
            <w:tcBorders>
              <w:top w:val="single" w:sz="12" w:space="0" w:color="000000"/>
              <w:bottom w:val="single" w:sz="12" w:space="0" w:color="000000"/>
            </w:tcBorders>
            <w:vAlign w:val="center"/>
          </w:tcPr>
          <w:p w:rsidR="0066630B" w:rsidRPr="00283AA8" w:rsidRDefault="00E43123" w:rsidP="00282E8D">
            <w:pPr>
              <w:pStyle w:val="Tabletext9"/>
              <w:jc w:val="center"/>
              <w:rPr>
                <w:rFonts w:ascii="Times New Roman" w:hAnsi="Times New Roman"/>
                <w:b/>
              </w:rPr>
            </w:pPr>
            <m:oMathPara>
              <m:oMath>
                <m:sSub>
                  <m:sSubPr>
                    <m:ctrlPr>
                      <w:rPr>
                        <w:rFonts w:ascii="Cambria Math" w:hAnsi="Cambria Math"/>
                        <w:b/>
                        <w:i/>
                      </w:rPr>
                    </m:ctrlPr>
                  </m:sSubPr>
                  <m:e>
                    <m:d>
                      <m:dPr>
                        <m:ctrlPr>
                          <w:rPr>
                            <w:rFonts w:ascii="Cambria Math" w:hAnsi="Cambria Math"/>
                            <w:b/>
                            <w:i/>
                          </w:rPr>
                        </m:ctrlPr>
                      </m:dPr>
                      <m:e>
                        <m:f>
                          <m:fPr>
                            <m:type m:val="lin"/>
                            <m:ctrlPr>
                              <w:rPr>
                                <w:rFonts w:ascii="Cambria Math" w:hAnsi="Cambria Math"/>
                                <w:b/>
                                <w:i/>
                              </w:rPr>
                            </m:ctrlPr>
                          </m:fPr>
                          <m:num>
                            <m:r>
                              <m:rPr>
                                <m:sty m:val="bi"/>
                              </m:rPr>
                              <w:rPr>
                                <w:rFonts w:ascii="Cambria Math" w:hAnsi="Cambria Math"/>
                              </w:rPr>
                              <m:t>Z</m:t>
                            </m:r>
                          </m:num>
                          <m:den>
                            <m:sSub>
                              <m:sSubPr>
                                <m:ctrlPr>
                                  <w:rPr>
                                    <w:rFonts w:ascii="Cambria Math" w:hAnsi="Cambria Math"/>
                                    <w:b/>
                                    <w:i/>
                                  </w:rPr>
                                </m:ctrlPr>
                              </m:sSubPr>
                              <m:e>
                                <m:r>
                                  <m:rPr>
                                    <m:sty m:val="bi"/>
                                  </m:rPr>
                                  <w:rPr>
                                    <w:rFonts w:ascii="Cambria Math" w:hAnsi="Cambria Math"/>
                                  </w:rPr>
                                  <m:t>A</m:t>
                                </m:r>
                              </m:e>
                              <m:sub>
                                <m:r>
                                  <m:rPr>
                                    <m:nor/>
                                  </m:rPr>
                                  <w:rPr>
                                    <w:rFonts w:ascii="Cambria Math" w:hAnsi="Cambria Math"/>
                                    <w:b/>
                                  </w:rPr>
                                  <m:t>r</m:t>
                                </m:r>
                              </m:sub>
                            </m:sSub>
                          </m:den>
                        </m:f>
                      </m:e>
                    </m:d>
                  </m:e>
                  <m:sub>
                    <m:r>
                      <m:rPr>
                        <m:nor/>
                      </m:rPr>
                      <w:rPr>
                        <w:rFonts w:ascii="Cambria Math" w:hAnsi="Cambria Math"/>
                        <w:b/>
                      </w:rPr>
                      <m:t>eff</m:t>
                    </m:r>
                  </m:sub>
                </m:sSub>
              </m:oMath>
            </m:oMathPara>
          </w:p>
        </w:tc>
        <w:tc>
          <w:tcPr>
            <w:tcW w:w="1363" w:type="dxa"/>
            <w:tcBorders>
              <w:top w:val="single" w:sz="12" w:space="0" w:color="000000"/>
              <w:bottom w:val="single" w:sz="12" w:space="0" w:color="000000"/>
            </w:tcBorders>
            <w:vAlign w:val="center"/>
          </w:tcPr>
          <w:p w:rsidR="0066630B" w:rsidRPr="00283AA8" w:rsidRDefault="00E43123" w:rsidP="00282E8D">
            <w:pPr>
              <w:pStyle w:val="Tabletext9"/>
              <w:jc w:val="center"/>
              <w:rPr>
                <w:b/>
              </w:rPr>
            </w:pPr>
            <m:oMathPara>
              <m:oMath>
                <m:sSub>
                  <m:sSubPr>
                    <m:ctrlPr>
                      <w:rPr>
                        <w:rFonts w:ascii="Cambria Math" w:hAnsi="Cambria Math"/>
                        <w:b/>
                        <w:i/>
                        <w:vertAlign w:val="subscript"/>
                      </w:rPr>
                    </m:ctrlPr>
                  </m:sSubPr>
                  <m:e>
                    <m:r>
                      <m:rPr>
                        <m:sty m:val="bi"/>
                      </m:rPr>
                      <w:rPr>
                        <w:rFonts w:ascii="Cambria Math" w:hAnsi="Cambria Math"/>
                        <w:vertAlign w:val="subscript"/>
                      </w:rPr>
                      <m:t>ρ</m:t>
                    </m:r>
                  </m:e>
                  <m:sub>
                    <m:r>
                      <m:rPr>
                        <m:sty m:val="b"/>
                      </m:rPr>
                      <w:rPr>
                        <w:rFonts w:ascii="Cambria Math" w:hAnsi="Cambria Math"/>
                        <w:vertAlign w:val="subscript"/>
                      </w:rPr>
                      <m:t>e</m:t>
                    </m:r>
                  </m:sub>
                </m:sSub>
                <m:r>
                  <m:rPr>
                    <m:sty m:val="p"/>
                  </m:rPr>
                  <w:rPr>
                    <w:vertAlign w:val="subscript"/>
                  </w:rPr>
                  <w:br/>
                </m:r>
              </m:oMath>
            </m:oMathPara>
            <w:r w:rsidR="0066630B" w:rsidRPr="00B74F7A">
              <w:rPr>
                <w:b/>
              </w:rPr>
              <w:t>in</w:t>
            </w:r>
            <w:r w:rsidR="0066630B" w:rsidRPr="00B74F7A">
              <w:rPr>
                <w:b/>
              </w:rPr>
              <w:br/>
              <w:t>10</w:t>
            </w:r>
            <w:r w:rsidR="0066630B" w:rsidRPr="00B74F7A">
              <w:rPr>
                <w:b/>
                <w:vertAlign w:val="superscript"/>
              </w:rPr>
              <w:t>23</w:t>
            </w:r>
            <w:r w:rsidR="0066630B" w:rsidRPr="00B74F7A">
              <w:rPr>
                <w:b/>
              </w:rPr>
              <w:t> cm</w:t>
            </w:r>
            <w:r w:rsidR="0066630B" w:rsidRPr="00B74F7A">
              <w:rPr>
                <w:b/>
                <w:vertAlign w:val="superscript"/>
              </w:rPr>
              <w:t>–3</w:t>
            </w:r>
          </w:p>
        </w:tc>
        <w:tc>
          <w:tcPr>
            <w:tcW w:w="1363" w:type="dxa"/>
            <w:tcBorders>
              <w:top w:val="single" w:sz="12" w:space="0" w:color="000000"/>
              <w:bottom w:val="single" w:sz="12" w:space="0" w:color="000000"/>
            </w:tcBorders>
            <w:vAlign w:val="center"/>
          </w:tcPr>
          <w:p w:rsidR="0066630B" w:rsidRPr="00282E8D" w:rsidRDefault="00E43123" w:rsidP="001B08B1">
            <w:pPr>
              <w:pStyle w:val="Tabletext9"/>
              <w:jc w:val="center"/>
              <w:rPr>
                <w:rFonts w:ascii="Times New Roman" w:hAnsi="Times New Roman"/>
                <w:b/>
              </w:rPr>
            </w:pPr>
            <m:oMathPara>
              <m:oMath>
                <m:f>
                  <m:fPr>
                    <m:type m:val="lin"/>
                    <m:ctrlPr>
                      <w:rPr>
                        <w:rFonts w:ascii="Cambria Math" w:hAnsi="Cambria Math"/>
                        <w:b/>
                        <w:i/>
                      </w:rPr>
                    </m:ctrlPr>
                  </m:fPr>
                  <m:num>
                    <m:sSub>
                      <m:sSubPr>
                        <m:ctrlPr>
                          <w:rPr>
                            <w:rFonts w:ascii="Cambria Math" w:hAnsi="Cambria Math"/>
                            <w:b/>
                            <w:i/>
                          </w:rPr>
                        </m:ctrlPr>
                      </m:sSubPr>
                      <m:e>
                        <m:r>
                          <m:rPr>
                            <m:sty m:val="bi"/>
                          </m:rPr>
                          <w:rPr>
                            <w:rFonts w:ascii="Cambria Math" w:hAnsi="Cambria Math"/>
                          </w:rPr>
                          <m:t>ρ</m:t>
                        </m:r>
                      </m:e>
                      <m:sub>
                        <m:r>
                          <m:rPr>
                            <m:nor/>
                          </m:rPr>
                          <w:rPr>
                            <w:rFonts w:ascii="Cambria Math" w:hAnsi="Cambria Math"/>
                            <w:b/>
                          </w:rPr>
                          <m:t>e</m:t>
                        </m:r>
                      </m:sub>
                    </m:sSub>
                  </m:num>
                  <m:den>
                    <m:sSub>
                      <m:sSubPr>
                        <m:ctrlPr>
                          <w:rPr>
                            <w:rFonts w:ascii="Cambria Math" w:hAnsi="Cambria Math"/>
                            <w:b/>
                            <w:i/>
                          </w:rPr>
                        </m:ctrlPr>
                      </m:sSubPr>
                      <m:e>
                        <m:r>
                          <m:rPr>
                            <m:sty m:val="bi"/>
                          </m:rPr>
                          <w:rPr>
                            <w:rFonts w:ascii="Cambria Math" w:hAnsi="Cambria Math"/>
                          </w:rPr>
                          <m:t>ρ</m:t>
                        </m:r>
                      </m:e>
                      <m:sub>
                        <m:r>
                          <m:rPr>
                            <m:nor/>
                          </m:rPr>
                          <w:rPr>
                            <w:rFonts w:ascii="Cambria Math" w:hAnsi="Cambria Math"/>
                            <w:b/>
                          </w:rPr>
                          <m:t>e,w</m:t>
                        </m:r>
                      </m:sub>
                    </m:sSub>
                  </m:den>
                </m:f>
              </m:oMath>
            </m:oMathPara>
          </w:p>
        </w:tc>
      </w:tr>
      <w:tr w:rsidR="0066630B" w:rsidRPr="00283AA8" w:rsidTr="007E063A">
        <w:trPr>
          <w:jc w:val="center"/>
        </w:trPr>
        <w:tc>
          <w:tcPr>
            <w:tcW w:w="1925" w:type="dxa"/>
            <w:tcBorders>
              <w:top w:val="single" w:sz="12" w:space="0" w:color="000000"/>
            </w:tcBorders>
          </w:tcPr>
          <w:p w:rsidR="0066630B" w:rsidRPr="00283AA8" w:rsidRDefault="0066630B" w:rsidP="001B08B1">
            <w:pPr>
              <w:pStyle w:val="Tabletext9"/>
              <w:jc w:val="center"/>
            </w:pPr>
            <w:r w:rsidRPr="00283AA8">
              <w:t>Wasser</w:t>
            </w:r>
            <w:r w:rsidR="00AD5144">
              <w:t xml:space="preserve"> (20 °C)</w:t>
            </w:r>
          </w:p>
        </w:tc>
        <w:tc>
          <w:tcPr>
            <w:tcW w:w="2375" w:type="dxa"/>
            <w:tcBorders>
              <w:top w:val="single" w:sz="12" w:space="0" w:color="000000"/>
            </w:tcBorders>
            <w:vAlign w:val="center"/>
          </w:tcPr>
          <w:p w:rsidR="0066630B" w:rsidRPr="00283AA8" w:rsidRDefault="0066630B" w:rsidP="001B08B1">
            <w:pPr>
              <w:pStyle w:val="Tabletext9"/>
              <w:jc w:val="center"/>
            </w:pPr>
            <w:r w:rsidRPr="00283AA8">
              <w:t>H</w:t>
            </w:r>
            <w:r w:rsidRPr="00283AA8">
              <w:rPr>
                <w:vertAlign w:val="subscript"/>
              </w:rPr>
              <w:t>2</w:t>
            </w:r>
            <w:r w:rsidRPr="00283AA8">
              <w:t>O</w:t>
            </w:r>
          </w:p>
        </w:tc>
        <w:tc>
          <w:tcPr>
            <w:tcW w:w="1363" w:type="dxa"/>
            <w:tcBorders>
              <w:top w:val="single" w:sz="12" w:space="0" w:color="000000"/>
            </w:tcBorders>
            <w:vAlign w:val="center"/>
          </w:tcPr>
          <w:p w:rsidR="0066630B" w:rsidRPr="00283AA8" w:rsidRDefault="0066630B" w:rsidP="001B08B1">
            <w:pPr>
              <w:pStyle w:val="Tabletext9"/>
              <w:jc w:val="center"/>
            </w:pPr>
            <w:r w:rsidRPr="00283AA8">
              <w:t>0,998</w:t>
            </w:r>
          </w:p>
        </w:tc>
        <w:tc>
          <w:tcPr>
            <w:tcW w:w="1363" w:type="dxa"/>
            <w:tcBorders>
              <w:top w:val="single" w:sz="12" w:space="0" w:color="000000"/>
            </w:tcBorders>
            <w:vAlign w:val="center"/>
          </w:tcPr>
          <w:p w:rsidR="005B107F" w:rsidRDefault="0066630B">
            <w:pPr>
              <w:pStyle w:val="Tabletext9"/>
              <w:jc w:val="center"/>
            </w:pPr>
            <w:r w:rsidRPr="00283AA8">
              <w:t>0,5551</w:t>
            </w:r>
          </w:p>
        </w:tc>
        <w:tc>
          <w:tcPr>
            <w:tcW w:w="1363" w:type="dxa"/>
            <w:tcBorders>
              <w:top w:val="single" w:sz="12" w:space="0" w:color="000000"/>
            </w:tcBorders>
            <w:vAlign w:val="center"/>
          </w:tcPr>
          <w:p w:rsidR="0066630B" w:rsidRPr="00283AA8" w:rsidRDefault="0066630B" w:rsidP="001B08B1">
            <w:pPr>
              <w:pStyle w:val="Tabletext9"/>
              <w:jc w:val="center"/>
            </w:pPr>
            <w:r w:rsidRPr="00283AA8">
              <w:t>3,336</w:t>
            </w:r>
          </w:p>
        </w:tc>
        <w:tc>
          <w:tcPr>
            <w:tcW w:w="1363" w:type="dxa"/>
            <w:tcBorders>
              <w:top w:val="single" w:sz="12" w:space="0" w:color="000000"/>
            </w:tcBorders>
            <w:vAlign w:val="center"/>
          </w:tcPr>
          <w:p w:rsidR="0066630B" w:rsidRPr="00283AA8" w:rsidRDefault="0066630B" w:rsidP="001B08B1">
            <w:pPr>
              <w:pStyle w:val="Tabletext9"/>
              <w:jc w:val="center"/>
            </w:pPr>
            <w:r w:rsidRPr="00283AA8">
              <w:t>1,000</w:t>
            </w:r>
          </w:p>
        </w:tc>
      </w:tr>
      <w:tr w:rsidR="0066630B" w:rsidRPr="00283AA8" w:rsidTr="007E063A">
        <w:trPr>
          <w:jc w:val="center"/>
        </w:trPr>
        <w:tc>
          <w:tcPr>
            <w:tcW w:w="1925" w:type="dxa"/>
          </w:tcPr>
          <w:p w:rsidR="0066630B" w:rsidRPr="00283AA8" w:rsidRDefault="0066630B" w:rsidP="001B08B1">
            <w:pPr>
              <w:pStyle w:val="Tabletext9"/>
              <w:jc w:val="center"/>
            </w:pPr>
            <w:r w:rsidRPr="00283AA8">
              <w:t>Polystyrol</w:t>
            </w:r>
          </w:p>
        </w:tc>
        <w:tc>
          <w:tcPr>
            <w:tcW w:w="2375" w:type="dxa"/>
            <w:vAlign w:val="center"/>
          </w:tcPr>
          <w:p w:rsidR="0066630B" w:rsidRPr="00283AA8" w:rsidRDefault="0066630B" w:rsidP="001B08B1">
            <w:pPr>
              <w:pStyle w:val="Tabletext9"/>
              <w:jc w:val="center"/>
            </w:pPr>
            <w:r w:rsidRPr="00283AA8">
              <w:t>C</w:t>
            </w:r>
            <w:r w:rsidRPr="00283AA8">
              <w:rPr>
                <w:vertAlign w:val="subscript"/>
              </w:rPr>
              <w:t>8</w:t>
            </w:r>
            <w:r w:rsidRPr="00283AA8">
              <w:t>H</w:t>
            </w:r>
            <w:r w:rsidRPr="00283AA8">
              <w:rPr>
                <w:vertAlign w:val="subscript"/>
              </w:rPr>
              <w:t>8</w:t>
            </w:r>
          </w:p>
        </w:tc>
        <w:tc>
          <w:tcPr>
            <w:tcW w:w="1363" w:type="dxa"/>
            <w:vAlign w:val="center"/>
          </w:tcPr>
          <w:p w:rsidR="0066630B" w:rsidRPr="00283AA8" w:rsidRDefault="0066630B" w:rsidP="00AD5144">
            <w:pPr>
              <w:pStyle w:val="Tabletext9"/>
              <w:jc w:val="center"/>
            </w:pPr>
            <w:r w:rsidRPr="00283AA8">
              <w:t>1,0</w:t>
            </w:r>
            <w:r w:rsidR="00AD5144">
              <w:t>60</w:t>
            </w:r>
          </w:p>
        </w:tc>
        <w:tc>
          <w:tcPr>
            <w:tcW w:w="1363" w:type="dxa"/>
            <w:vAlign w:val="center"/>
          </w:tcPr>
          <w:p w:rsidR="005B107F" w:rsidRDefault="0066630B">
            <w:pPr>
              <w:pStyle w:val="Tabletext9"/>
              <w:jc w:val="center"/>
            </w:pPr>
            <w:r w:rsidRPr="00283AA8">
              <w:t>0,5377</w:t>
            </w:r>
          </w:p>
        </w:tc>
        <w:tc>
          <w:tcPr>
            <w:tcW w:w="1363" w:type="dxa"/>
            <w:vAlign w:val="center"/>
          </w:tcPr>
          <w:p w:rsidR="0066630B" w:rsidRPr="00283AA8" w:rsidRDefault="0066630B" w:rsidP="00AD5144">
            <w:pPr>
              <w:pStyle w:val="Tabletext9"/>
              <w:jc w:val="center"/>
            </w:pPr>
            <w:r w:rsidRPr="00283AA8">
              <w:t>3,</w:t>
            </w:r>
            <w:r w:rsidR="00AD5144">
              <w:t>4</w:t>
            </w:r>
            <w:r w:rsidRPr="00283AA8">
              <w:t>32</w:t>
            </w:r>
          </w:p>
        </w:tc>
        <w:tc>
          <w:tcPr>
            <w:tcW w:w="1363" w:type="dxa"/>
            <w:vAlign w:val="center"/>
          </w:tcPr>
          <w:p w:rsidR="0066630B" w:rsidRPr="00283AA8" w:rsidRDefault="00AD5144" w:rsidP="00AD5144">
            <w:pPr>
              <w:pStyle w:val="Tabletext9"/>
              <w:jc w:val="center"/>
            </w:pPr>
            <w:r>
              <w:t>1</w:t>
            </w:r>
            <w:r w:rsidR="0066630B" w:rsidRPr="00283AA8">
              <w:t>,</w:t>
            </w:r>
            <w:r>
              <w:t>029</w:t>
            </w:r>
          </w:p>
        </w:tc>
      </w:tr>
      <w:tr w:rsidR="0066630B" w:rsidRPr="00283AA8" w:rsidTr="007E063A">
        <w:trPr>
          <w:jc w:val="center"/>
        </w:trPr>
        <w:tc>
          <w:tcPr>
            <w:tcW w:w="1925" w:type="dxa"/>
          </w:tcPr>
          <w:p w:rsidR="0066630B" w:rsidRPr="00283AA8" w:rsidRDefault="0066630B" w:rsidP="001B08B1">
            <w:pPr>
              <w:pStyle w:val="Tabletext9"/>
              <w:jc w:val="center"/>
            </w:pPr>
            <w:r w:rsidRPr="00283AA8">
              <w:t xml:space="preserve">RW3 </w:t>
            </w:r>
          </w:p>
        </w:tc>
        <w:tc>
          <w:tcPr>
            <w:tcW w:w="2375" w:type="dxa"/>
            <w:vAlign w:val="center"/>
          </w:tcPr>
          <w:p w:rsidR="0066630B" w:rsidRPr="00283AA8" w:rsidRDefault="0066630B" w:rsidP="001B08B1">
            <w:pPr>
              <w:pStyle w:val="Tabletext9"/>
              <w:jc w:val="center"/>
              <w:rPr>
                <w:rStyle w:val="TableFootNoteXref"/>
                <w:noProof w:val="0"/>
                <w:lang w:val="de-DE"/>
              </w:rPr>
            </w:pPr>
            <w:r w:rsidRPr="00283AA8">
              <w:t>98 % Polystyrol + 2 % TiO</w:t>
            </w:r>
            <w:r w:rsidRPr="00283AA8">
              <w:rPr>
                <w:vertAlign w:val="subscript"/>
              </w:rPr>
              <w:t>2</w:t>
            </w:r>
          </w:p>
        </w:tc>
        <w:tc>
          <w:tcPr>
            <w:tcW w:w="1363" w:type="dxa"/>
            <w:vAlign w:val="center"/>
          </w:tcPr>
          <w:p w:rsidR="0066630B" w:rsidRPr="00283AA8" w:rsidRDefault="0066630B" w:rsidP="001B08B1">
            <w:pPr>
              <w:pStyle w:val="Tabletext9"/>
              <w:jc w:val="center"/>
            </w:pPr>
            <w:r w:rsidRPr="00283AA8">
              <w:t>1,045</w:t>
            </w:r>
          </w:p>
        </w:tc>
        <w:tc>
          <w:tcPr>
            <w:tcW w:w="1363" w:type="dxa"/>
            <w:vAlign w:val="center"/>
          </w:tcPr>
          <w:p w:rsidR="005B107F" w:rsidRDefault="0066630B">
            <w:pPr>
              <w:pStyle w:val="Tabletext9"/>
              <w:jc w:val="center"/>
            </w:pPr>
            <w:r w:rsidRPr="00283AA8">
              <w:t>0,5364</w:t>
            </w:r>
          </w:p>
        </w:tc>
        <w:tc>
          <w:tcPr>
            <w:tcW w:w="1363" w:type="dxa"/>
            <w:vAlign w:val="center"/>
          </w:tcPr>
          <w:p w:rsidR="0066630B" w:rsidRPr="00283AA8" w:rsidRDefault="0066630B" w:rsidP="001B08B1">
            <w:pPr>
              <w:pStyle w:val="Tabletext9"/>
              <w:jc w:val="center"/>
              <w:rPr>
                <w:highlight w:val="yellow"/>
              </w:rPr>
            </w:pPr>
            <w:r w:rsidRPr="00283AA8">
              <w:t>3,376</w:t>
            </w:r>
          </w:p>
        </w:tc>
        <w:tc>
          <w:tcPr>
            <w:tcW w:w="1363" w:type="dxa"/>
            <w:vAlign w:val="center"/>
          </w:tcPr>
          <w:p w:rsidR="0066630B" w:rsidRPr="00283AA8" w:rsidRDefault="0066630B" w:rsidP="001B08B1">
            <w:pPr>
              <w:pStyle w:val="Tabletext9"/>
              <w:jc w:val="center"/>
            </w:pPr>
            <w:r w:rsidRPr="00283AA8">
              <w:t>1,012</w:t>
            </w:r>
          </w:p>
        </w:tc>
      </w:tr>
      <w:tr w:rsidR="0066630B" w:rsidRPr="00283AA8" w:rsidTr="007E063A">
        <w:trPr>
          <w:jc w:val="center"/>
        </w:trPr>
        <w:tc>
          <w:tcPr>
            <w:tcW w:w="1925" w:type="dxa"/>
          </w:tcPr>
          <w:p w:rsidR="0066630B" w:rsidRPr="00283AA8" w:rsidRDefault="0066630B" w:rsidP="001B08B1">
            <w:pPr>
              <w:pStyle w:val="Tabletext9"/>
              <w:jc w:val="center"/>
            </w:pPr>
            <w:r w:rsidRPr="00283AA8">
              <w:t>Polyethylen</w:t>
            </w:r>
            <w:r w:rsidRPr="00283AA8">
              <w:br/>
              <w:t>niedriger Dichte</w:t>
            </w:r>
          </w:p>
        </w:tc>
        <w:tc>
          <w:tcPr>
            <w:tcW w:w="2375" w:type="dxa"/>
            <w:vAlign w:val="center"/>
          </w:tcPr>
          <w:p w:rsidR="0066630B" w:rsidRPr="00283AA8" w:rsidRDefault="0066630B" w:rsidP="001B08B1">
            <w:pPr>
              <w:pStyle w:val="Tabletext9"/>
              <w:jc w:val="center"/>
            </w:pPr>
            <w:r w:rsidRPr="00283AA8">
              <w:t>CH</w:t>
            </w:r>
            <w:r w:rsidRPr="00283AA8">
              <w:rPr>
                <w:vertAlign w:val="subscript"/>
              </w:rPr>
              <w:t>2</w:t>
            </w:r>
          </w:p>
        </w:tc>
        <w:tc>
          <w:tcPr>
            <w:tcW w:w="1363" w:type="dxa"/>
            <w:vAlign w:val="center"/>
          </w:tcPr>
          <w:p w:rsidR="0066630B" w:rsidRPr="00283AA8" w:rsidRDefault="0066630B" w:rsidP="001B08B1">
            <w:pPr>
              <w:pStyle w:val="Tabletext9"/>
              <w:jc w:val="center"/>
            </w:pPr>
            <w:r w:rsidRPr="00283AA8">
              <w:t>0,92</w:t>
            </w:r>
          </w:p>
        </w:tc>
        <w:tc>
          <w:tcPr>
            <w:tcW w:w="1363" w:type="dxa"/>
            <w:vAlign w:val="center"/>
          </w:tcPr>
          <w:p w:rsidR="005B107F" w:rsidRDefault="0066630B">
            <w:pPr>
              <w:pStyle w:val="Tabletext9"/>
              <w:jc w:val="center"/>
            </w:pPr>
            <w:r w:rsidRPr="00283AA8">
              <w:t>0,5703</w:t>
            </w:r>
          </w:p>
        </w:tc>
        <w:tc>
          <w:tcPr>
            <w:tcW w:w="1363" w:type="dxa"/>
            <w:vAlign w:val="center"/>
          </w:tcPr>
          <w:p w:rsidR="0066630B" w:rsidRPr="00283AA8" w:rsidRDefault="0066630B" w:rsidP="001B08B1">
            <w:pPr>
              <w:pStyle w:val="Tabletext9"/>
              <w:jc w:val="center"/>
              <w:rPr>
                <w:highlight w:val="yellow"/>
              </w:rPr>
            </w:pPr>
            <w:r w:rsidRPr="00283AA8">
              <w:t>3,160</w:t>
            </w:r>
          </w:p>
        </w:tc>
        <w:tc>
          <w:tcPr>
            <w:tcW w:w="1363" w:type="dxa"/>
            <w:vAlign w:val="center"/>
          </w:tcPr>
          <w:p w:rsidR="0066630B" w:rsidRPr="00283AA8" w:rsidRDefault="0066630B" w:rsidP="001B08B1">
            <w:pPr>
              <w:pStyle w:val="Tabletext9"/>
              <w:jc w:val="center"/>
            </w:pPr>
            <w:r w:rsidRPr="00283AA8">
              <w:t>0,947</w:t>
            </w:r>
          </w:p>
        </w:tc>
      </w:tr>
      <w:tr w:rsidR="0066630B" w:rsidRPr="00283AA8" w:rsidTr="007E063A">
        <w:trPr>
          <w:jc w:val="center"/>
        </w:trPr>
        <w:tc>
          <w:tcPr>
            <w:tcW w:w="1925" w:type="dxa"/>
          </w:tcPr>
          <w:p w:rsidR="0066630B" w:rsidRPr="00283AA8" w:rsidRDefault="0066630B" w:rsidP="001B08B1">
            <w:pPr>
              <w:pStyle w:val="Tabletext9"/>
              <w:jc w:val="center"/>
            </w:pPr>
            <w:r w:rsidRPr="00283AA8">
              <w:t>Polyethylen</w:t>
            </w:r>
            <w:r w:rsidRPr="00283AA8">
              <w:br/>
              <w:t>hoher Dichte</w:t>
            </w:r>
          </w:p>
        </w:tc>
        <w:tc>
          <w:tcPr>
            <w:tcW w:w="2375" w:type="dxa"/>
            <w:vAlign w:val="center"/>
          </w:tcPr>
          <w:p w:rsidR="0066630B" w:rsidRPr="00283AA8" w:rsidRDefault="0066630B" w:rsidP="001B08B1">
            <w:pPr>
              <w:pStyle w:val="Tabletext9"/>
              <w:jc w:val="center"/>
            </w:pPr>
            <w:r w:rsidRPr="00283AA8">
              <w:t>CH</w:t>
            </w:r>
            <w:r w:rsidRPr="00283AA8">
              <w:rPr>
                <w:vertAlign w:val="subscript"/>
              </w:rPr>
              <w:t>2</w:t>
            </w:r>
          </w:p>
        </w:tc>
        <w:tc>
          <w:tcPr>
            <w:tcW w:w="1363" w:type="dxa"/>
            <w:vAlign w:val="center"/>
          </w:tcPr>
          <w:p w:rsidR="0066630B" w:rsidRPr="00283AA8" w:rsidRDefault="0066630B" w:rsidP="001B08B1">
            <w:pPr>
              <w:pStyle w:val="Tabletext9"/>
              <w:jc w:val="center"/>
            </w:pPr>
            <w:r w:rsidRPr="00283AA8">
              <w:t>0,94</w:t>
            </w:r>
          </w:p>
        </w:tc>
        <w:tc>
          <w:tcPr>
            <w:tcW w:w="1363" w:type="dxa"/>
            <w:vAlign w:val="center"/>
          </w:tcPr>
          <w:p w:rsidR="005B107F" w:rsidRDefault="0066630B">
            <w:pPr>
              <w:pStyle w:val="Tabletext9"/>
              <w:jc w:val="center"/>
            </w:pPr>
            <w:r w:rsidRPr="00283AA8">
              <w:t>0,5703</w:t>
            </w:r>
          </w:p>
        </w:tc>
        <w:tc>
          <w:tcPr>
            <w:tcW w:w="1363" w:type="dxa"/>
            <w:vAlign w:val="center"/>
          </w:tcPr>
          <w:p w:rsidR="0066630B" w:rsidRPr="00283AA8" w:rsidRDefault="0066630B" w:rsidP="001B08B1">
            <w:pPr>
              <w:pStyle w:val="Tabletext9"/>
              <w:jc w:val="center"/>
            </w:pPr>
            <w:r w:rsidRPr="00283AA8">
              <w:t>3,228</w:t>
            </w:r>
          </w:p>
        </w:tc>
        <w:tc>
          <w:tcPr>
            <w:tcW w:w="1363" w:type="dxa"/>
            <w:vAlign w:val="center"/>
          </w:tcPr>
          <w:p w:rsidR="0066630B" w:rsidRPr="00283AA8" w:rsidRDefault="0066630B" w:rsidP="001B08B1">
            <w:pPr>
              <w:pStyle w:val="Tabletext9"/>
              <w:jc w:val="center"/>
            </w:pPr>
            <w:r w:rsidRPr="00283AA8">
              <w:t>0,968</w:t>
            </w:r>
          </w:p>
        </w:tc>
      </w:tr>
      <w:tr w:rsidR="0066630B" w:rsidRPr="00283AA8" w:rsidTr="007E063A">
        <w:trPr>
          <w:jc w:val="center"/>
        </w:trPr>
        <w:tc>
          <w:tcPr>
            <w:tcW w:w="1925" w:type="dxa"/>
            <w:tcBorders>
              <w:bottom w:val="single" w:sz="6" w:space="0" w:color="000000"/>
            </w:tcBorders>
          </w:tcPr>
          <w:p w:rsidR="0066630B" w:rsidRPr="00283AA8" w:rsidRDefault="0066630B" w:rsidP="001B08B1">
            <w:pPr>
              <w:pStyle w:val="Tabletext9"/>
              <w:jc w:val="center"/>
            </w:pPr>
            <w:r w:rsidRPr="00283AA8">
              <w:t>Solid water (RMI</w:t>
            </w:r>
            <w:r w:rsidRPr="00283AA8">
              <w:noBreakHyphen/>
              <w:t>457)</w:t>
            </w:r>
          </w:p>
        </w:tc>
        <w:tc>
          <w:tcPr>
            <w:tcW w:w="2375" w:type="dxa"/>
            <w:tcBorders>
              <w:bottom w:val="single" w:sz="6" w:space="0" w:color="000000"/>
            </w:tcBorders>
            <w:vAlign w:val="center"/>
          </w:tcPr>
          <w:p w:rsidR="0066630B" w:rsidRPr="00283AA8" w:rsidRDefault="0066630B" w:rsidP="001B08B1">
            <w:pPr>
              <w:pStyle w:val="Tabletext9"/>
              <w:jc w:val="center"/>
              <w:rPr>
                <w:rStyle w:val="TableFootNoteXref"/>
                <w:noProof w:val="0"/>
                <w:lang w:val="de-DE"/>
              </w:rPr>
            </w:pPr>
            <w:r w:rsidRPr="00283AA8">
              <w:t xml:space="preserve">H 0,081; C 0,672; N 0,024; </w:t>
            </w:r>
            <w:r w:rsidRPr="00283AA8">
              <w:lastRenderedPageBreak/>
              <w:t>O 0,198; Cl 0,001; Ca 0,023</w:t>
            </w:r>
          </w:p>
        </w:tc>
        <w:tc>
          <w:tcPr>
            <w:tcW w:w="1363" w:type="dxa"/>
            <w:tcBorders>
              <w:bottom w:val="single" w:sz="6" w:space="0" w:color="000000"/>
            </w:tcBorders>
            <w:vAlign w:val="center"/>
          </w:tcPr>
          <w:p w:rsidR="0066630B" w:rsidRPr="00283AA8" w:rsidRDefault="0066630B" w:rsidP="001B08B1">
            <w:pPr>
              <w:pStyle w:val="Tabletext9"/>
              <w:jc w:val="center"/>
            </w:pPr>
            <w:r w:rsidRPr="00283AA8">
              <w:lastRenderedPageBreak/>
              <w:t>1,030</w:t>
            </w:r>
          </w:p>
        </w:tc>
        <w:tc>
          <w:tcPr>
            <w:tcW w:w="1363" w:type="dxa"/>
            <w:tcBorders>
              <w:bottom w:val="single" w:sz="6" w:space="0" w:color="000000"/>
            </w:tcBorders>
            <w:vAlign w:val="center"/>
          </w:tcPr>
          <w:p w:rsidR="005B107F" w:rsidRDefault="0066630B">
            <w:pPr>
              <w:pStyle w:val="Tabletext9"/>
              <w:jc w:val="center"/>
            </w:pPr>
            <w:r w:rsidRPr="00283AA8">
              <w:t>0,5395</w:t>
            </w:r>
          </w:p>
        </w:tc>
        <w:tc>
          <w:tcPr>
            <w:tcW w:w="1363" w:type="dxa"/>
            <w:tcBorders>
              <w:bottom w:val="single" w:sz="6" w:space="0" w:color="000000"/>
            </w:tcBorders>
            <w:vAlign w:val="center"/>
          </w:tcPr>
          <w:p w:rsidR="00203237" w:rsidRDefault="0066630B" w:rsidP="00B6026B">
            <w:pPr>
              <w:pStyle w:val="Tabletext9"/>
              <w:jc w:val="center"/>
            </w:pPr>
            <w:r w:rsidRPr="00283AA8">
              <w:t>3,346</w:t>
            </w:r>
          </w:p>
        </w:tc>
        <w:tc>
          <w:tcPr>
            <w:tcW w:w="1363" w:type="dxa"/>
            <w:tcBorders>
              <w:bottom w:val="single" w:sz="6" w:space="0" w:color="000000"/>
            </w:tcBorders>
            <w:vAlign w:val="center"/>
          </w:tcPr>
          <w:p w:rsidR="0066630B" w:rsidRPr="00283AA8" w:rsidRDefault="0066630B" w:rsidP="001B08B1">
            <w:pPr>
              <w:pStyle w:val="Tabletext9"/>
              <w:jc w:val="center"/>
            </w:pPr>
            <w:r w:rsidRPr="00283AA8">
              <w:t>1,003</w:t>
            </w:r>
          </w:p>
        </w:tc>
      </w:tr>
      <w:tr w:rsidR="0066630B" w:rsidRPr="00283AA8" w:rsidTr="007E063A">
        <w:trPr>
          <w:jc w:val="center"/>
        </w:trPr>
        <w:tc>
          <w:tcPr>
            <w:tcW w:w="1925" w:type="dxa"/>
            <w:tcBorders>
              <w:top w:val="single" w:sz="6" w:space="0" w:color="000000"/>
              <w:bottom w:val="single" w:sz="12" w:space="0" w:color="000000"/>
            </w:tcBorders>
          </w:tcPr>
          <w:p w:rsidR="0066630B" w:rsidRPr="00283AA8" w:rsidRDefault="0066630B" w:rsidP="001B08B1">
            <w:pPr>
              <w:pStyle w:val="Tabletext9"/>
              <w:jc w:val="center"/>
            </w:pPr>
            <w:r w:rsidRPr="00283AA8">
              <w:lastRenderedPageBreak/>
              <w:t>PMMA</w:t>
            </w:r>
          </w:p>
        </w:tc>
        <w:tc>
          <w:tcPr>
            <w:tcW w:w="2375" w:type="dxa"/>
            <w:tcBorders>
              <w:top w:val="single" w:sz="6" w:space="0" w:color="000000"/>
              <w:bottom w:val="single" w:sz="12" w:space="0" w:color="000000"/>
            </w:tcBorders>
            <w:vAlign w:val="center"/>
          </w:tcPr>
          <w:p w:rsidR="0066630B" w:rsidRPr="00283AA8" w:rsidRDefault="0066630B" w:rsidP="001B08B1">
            <w:pPr>
              <w:pStyle w:val="Tabletext9"/>
              <w:jc w:val="center"/>
            </w:pPr>
            <w:r w:rsidRPr="00283AA8">
              <w:t>C</w:t>
            </w:r>
            <w:r w:rsidRPr="00283AA8">
              <w:rPr>
                <w:vertAlign w:val="subscript"/>
              </w:rPr>
              <w:t>5</w:t>
            </w:r>
            <w:r w:rsidRPr="00283AA8">
              <w:t>H</w:t>
            </w:r>
            <w:r w:rsidRPr="00283AA8">
              <w:rPr>
                <w:vertAlign w:val="subscript"/>
              </w:rPr>
              <w:t>8</w:t>
            </w:r>
            <w:r w:rsidRPr="00283AA8">
              <w:t>O</w:t>
            </w:r>
            <w:r w:rsidRPr="00283AA8">
              <w:rPr>
                <w:vertAlign w:val="subscript"/>
              </w:rPr>
              <w:t>2</w:t>
            </w:r>
          </w:p>
        </w:tc>
        <w:tc>
          <w:tcPr>
            <w:tcW w:w="1363" w:type="dxa"/>
            <w:tcBorders>
              <w:top w:val="single" w:sz="6" w:space="0" w:color="000000"/>
              <w:bottom w:val="single" w:sz="12" w:space="0" w:color="000000"/>
            </w:tcBorders>
            <w:vAlign w:val="center"/>
          </w:tcPr>
          <w:p w:rsidR="0066630B" w:rsidRPr="00283AA8" w:rsidRDefault="0066630B" w:rsidP="00AD5144">
            <w:pPr>
              <w:pStyle w:val="Tabletext9"/>
              <w:jc w:val="center"/>
            </w:pPr>
            <w:r w:rsidRPr="00283AA8">
              <w:t>1,19</w:t>
            </w:r>
          </w:p>
        </w:tc>
        <w:tc>
          <w:tcPr>
            <w:tcW w:w="1363" w:type="dxa"/>
            <w:tcBorders>
              <w:top w:val="single" w:sz="6" w:space="0" w:color="000000"/>
              <w:bottom w:val="single" w:sz="12" w:space="0" w:color="000000"/>
            </w:tcBorders>
            <w:vAlign w:val="center"/>
          </w:tcPr>
          <w:p w:rsidR="005B107F" w:rsidRDefault="0066630B">
            <w:pPr>
              <w:pStyle w:val="Tabletext9"/>
              <w:jc w:val="center"/>
            </w:pPr>
            <w:r w:rsidRPr="00283AA8">
              <w:t>0,5394</w:t>
            </w:r>
          </w:p>
        </w:tc>
        <w:tc>
          <w:tcPr>
            <w:tcW w:w="1363" w:type="dxa"/>
            <w:tcBorders>
              <w:top w:val="single" w:sz="6" w:space="0" w:color="000000"/>
              <w:bottom w:val="single" w:sz="12" w:space="0" w:color="000000"/>
            </w:tcBorders>
            <w:vAlign w:val="center"/>
          </w:tcPr>
          <w:p w:rsidR="0066630B" w:rsidRPr="00283AA8" w:rsidRDefault="0066630B" w:rsidP="00FD15E6">
            <w:pPr>
              <w:pStyle w:val="Tabletext9"/>
              <w:jc w:val="center"/>
            </w:pPr>
            <w:r w:rsidRPr="00283AA8">
              <w:t>3,8</w:t>
            </w:r>
            <w:r w:rsidR="00FD15E6">
              <w:t>65</w:t>
            </w:r>
          </w:p>
        </w:tc>
        <w:tc>
          <w:tcPr>
            <w:tcW w:w="1363" w:type="dxa"/>
            <w:tcBorders>
              <w:top w:val="single" w:sz="6" w:space="0" w:color="000000"/>
              <w:bottom w:val="single" w:sz="12" w:space="0" w:color="000000"/>
            </w:tcBorders>
            <w:vAlign w:val="center"/>
          </w:tcPr>
          <w:p w:rsidR="0066630B" w:rsidRPr="00283AA8" w:rsidRDefault="0066630B" w:rsidP="00FD15E6">
            <w:pPr>
              <w:pStyle w:val="Tabletext9"/>
              <w:jc w:val="center"/>
            </w:pPr>
            <w:r w:rsidRPr="00283AA8">
              <w:t>1,1</w:t>
            </w:r>
            <w:r w:rsidR="00FD15E6">
              <w:t>5</w:t>
            </w:r>
            <w:r w:rsidRPr="00283AA8">
              <w:t>9</w:t>
            </w:r>
          </w:p>
        </w:tc>
      </w:tr>
      <w:tr w:rsidR="0066630B" w:rsidRPr="00283AA8" w:rsidTr="007E063A">
        <w:trPr>
          <w:jc w:val="center"/>
        </w:trPr>
        <w:tc>
          <w:tcPr>
            <w:tcW w:w="9752" w:type="dxa"/>
            <w:gridSpan w:val="6"/>
            <w:tcBorders>
              <w:top w:val="single" w:sz="12" w:space="0" w:color="000000"/>
            </w:tcBorders>
          </w:tcPr>
          <w:p w:rsidR="0066630B" w:rsidRPr="00283AA8" w:rsidRDefault="0066630B" w:rsidP="001B08B1">
            <w:pPr>
              <w:pStyle w:val="Tablefootnote"/>
              <w:tabs>
                <w:tab w:val="clear" w:pos="340"/>
              </w:tabs>
              <w:ind w:left="284" w:hanging="284"/>
            </w:pPr>
            <w:r w:rsidRPr="00B74F7A">
              <w:rPr>
                <w:rStyle w:val="TableFootNoteXref"/>
                <w:noProof w:val="0"/>
                <w:sz w:val="18"/>
                <w:szCs w:val="18"/>
                <w:vertAlign w:val="superscript"/>
                <w:lang w:val="de-DE"/>
              </w:rPr>
              <w:t>a</w:t>
            </w:r>
            <w:r w:rsidRPr="00283AA8">
              <w:tab/>
            </w:r>
            <w:r w:rsidRPr="0055060E">
              <w:rPr>
                <w:rFonts w:ascii="Times New Roman" w:hAnsi="Times New Roman"/>
                <w:i/>
              </w:rPr>
              <w:t>m</w:t>
            </w:r>
            <w:r w:rsidRPr="0055060E">
              <w:rPr>
                <w:sz w:val="18"/>
                <w:szCs w:val="18"/>
                <w:vertAlign w:val="subscript"/>
              </w:rPr>
              <w:t>u</w:t>
            </w:r>
            <w:r w:rsidRPr="00283AA8">
              <w:t xml:space="preserve"> ist die Atommassenkonstante </w:t>
            </w:r>
            <w:r>
              <w:t>(</w:t>
            </w:r>
            <w:r w:rsidRPr="0055060E">
              <w:rPr>
                <w:rFonts w:ascii="Times New Roman" w:hAnsi="Times New Roman"/>
                <w:i/>
              </w:rPr>
              <w:t>m</w:t>
            </w:r>
            <w:r w:rsidRPr="0055060E">
              <w:rPr>
                <w:sz w:val="18"/>
                <w:szCs w:val="18"/>
                <w:vertAlign w:val="subscript"/>
              </w:rPr>
              <w:t>u</w:t>
            </w:r>
            <w:r>
              <w:t> = 1,66</w:t>
            </w:r>
            <w:r w:rsidRPr="0055060E">
              <w:rPr>
                <w:rFonts w:cs="Arial"/>
                <w:spacing w:val="40"/>
                <w:szCs w:val="16"/>
              </w:rPr>
              <w:t>0</w:t>
            </w:r>
            <w:r>
              <w:t>54 </w:t>
            </w:r>
            <w:r>
              <w:sym w:font="Symbol" w:char="F0D7"/>
            </w:r>
            <w:r>
              <w:t> 10</w:t>
            </w:r>
            <w:r w:rsidRPr="0055060E">
              <w:rPr>
                <w:sz w:val="18"/>
                <w:szCs w:val="18"/>
                <w:vertAlign w:val="superscript"/>
              </w:rPr>
              <w:sym w:font="Symbol" w:char="F02D"/>
            </w:r>
            <w:r w:rsidRPr="0055060E">
              <w:rPr>
                <w:sz w:val="18"/>
                <w:szCs w:val="18"/>
                <w:vertAlign w:val="superscript"/>
              </w:rPr>
              <w:t>27</w:t>
            </w:r>
            <w:r>
              <w:t> kg)</w:t>
            </w:r>
            <w:r w:rsidRPr="00283AA8">
              <w:t xml:space="preserve"> und </w:t>
            </w:r>
            <w:r w:rsidRPr="00283AA8">
              <w:rPr>
                <w:rFonts w:ascii="Times New Roman" w:hAnsi="Times New Roman"/>
                <w:i/>
                <w:iCs/>
              </w:rPr>
              <w:t>A</w:t>
            </w:r>
            <w:r w:rsidRPr="00674231">
              <w:rPr>
                <w:rFonts w:ascii="Times New Roman" w:hAnsi="Times New Roman"/>
                <w:sz w:val="18"/>
                <w:szCs w:val="18"/>
                <w:vertAlign w:val="subscript"/>
              </w:rPr>
              <w:t>r</w:t>
            </w:r>
            <w:r w:rsidRPr="00283AA8">
              <w:t xml:space="preserve"> ist die relative Atommasse.</w:t>
            </w:r>
          </w:p>
          <w:p w:rsidR="0066630B" w:rsidRPr="00283AA8" w:rsidRDefault="0066630B" w:rsidP="001B08B1">
            <w:pPr>
              <w:pStyle w:val="Tablefootnote"/>
              <w:tabs>
                <w:tab w:val="clear" w:pos="340"/>
              </w:tabs>
              <w:ind w:left="284" w:hanging="284"/>
            </w:pPr>
            <w:r w:rsidRPr="00E4777E">
              <w:rPr>
                <w:rStyle w:val="TableFootNoteXref"/>
                <w:sz w:val="18"/>
                <w:szCs w:val="18"/>
                <w:vertAlign w:val="superscript"/>
              </w:rPr>
              <w:t>b</w:t>
            </w:r>
            <w:r w:rsidRPr="00283AA8">
              <w:rPr>
                <w:sz w:val="18"/>
              </w:rPr>
              <w:tab/>
            </w:r>
            <w:r w:rsidRPr="00283AA8">
              <w:rPr>
                <w:szCs w:val="16"/>
              </w:rPr>
              <w:t>Herstellerangaben beachten.</w:t>
            </w:r>
          </w:p>
        </w:tc>
      </w:tr>
    </w:tbl>
    <w:p w:rsidR="0066630B" w:rsidRDefault="0066630B" w:rsidP="0066630B"/>
    <w:p w:rsidR="00A2080A" w:rsidRPr="00283AA8" w:rsidRDefault="00A2080A" w:rsidP="00411774">
      <w:pPr>
        <w:pStyle w:val="berschrift1"/>
        <w:tabs>
          <w:tab w:val="clear" w:pos="400"/>
          <w:tab w:val="clear" w:pos="560"/>
          <w:tab w:val="left" w:pos="403"/>
          <w:tab w:val="left" w:pos="562"/>
        </w:tabs>
      </w:pPr>
      <w:bookmarkStart w:id="222" w:name="_Toc331490604"/>
      <w:bookmarkStart w:id="223" w:name="_Toc124171262"/>
      <w:bookmarkStart w:id="224" w:name="_Ref124929065"/>
      <w:bookmarkStart w:id="225" w:name="_Toc125250436"/>
      <w:bookmarkStart w:id="226" w:name="_Toc131315585"/>
      <w:bookmarkStart w:id="227" w:name="_Toc176308489"/>
      <w:bookmarkStart w:id="228" w:name="_Toc187647669"/>
      <w:bookmarkStart w:id="229" w:name="_Toc187648406"/>
      <w:bookmarkStart w:id="230" w:name="_Toc187648615"/>
      <w:bookmarkStart w:id="231" w:name="_Toc187649918"/>
      <w:bookmarkStart w:id="232" w:name="_Toc316643296"/>
      <w:bookmarkStart w:id="233" w:name="_Toc316643365"/>
      <w:bookmarkStart w:id="234" w:name="_Toc414885388"/>
      <w:bookmarkEnd w:id="222"/>
      <w:r w:rsidRPr="00283AA8">
        <w:t xml:space="preserve">Allgemeines zur Messung der </w:t>
      </w:r>
      <w:r w:rsidRPr="00283AA8">
        <w:rPr>
          <w:smallCaps/>
        </w:rPr>
        <w:t>Wasser</w:t>
      </w:r>
      <w:r w:rsidR="00386006" w:rsidRPr="00283AA8">
        <w:rPr>
          <w:smallCaps/>
        </w:rPr>
        <w:noBreakHyphen/>
      </w:r>
      <w:r w:rsidRPr="00283AA8">
        <w:rPr>
          <w:smallCaps/>
        </w:rPr>
        <w:t>Energiedosis</w:t>
      </w:r>
      <w:bookmarkEnd w:id="223"/>
      <w:bookmarkEnd w:id="224"/>
      <w:bookmarkEnd w:id="225"/>
      <w:bookmarkEnd w:id="226"/>
      <w:bookmarkEnd w:id="227"/>
      <w:bookmarkEnd w:id="228"/>
      <w:bookmarkEnd w:id="229"/>
      <w:bookmarkEnd w:id="230"/>
      <w:bookmarkEnd w:id="231"/>
      <w:bookmarkEnd w:id="232"/>
      <w:bookmarkEnd w:id="233"/>
      <w:bookmarkEnd w:id="234"/>
    </w:p>
    <w:p w:rsidR="00A2080A" w:rsidRPr="00283AA8" w:rsidRDefault="00A2080A" w:rsidP="00A2080A">
      <w:pPr>
        <w:pStyle w:val="berschrift2"/>
        <w:numPr>
          <w:ilvl w:val="1"/>
          <w:numId w:val="1"/>
        </w:numPr>
        <w:tabs>
          <w:tab w:val="clear" w:pos="360"/>
        </w:tabs>
      </w:pPr>
      <w:bookmarkStart w:id="235" w:name="_Toc124171263"/>
      <w:bookmarkStart w:id="236" w:name="_Toc125250437"/>
      <w:bookmarkStart w:id="237" w:name="_Toc131315586"/>
      <w:bookmarkStart w:id="238" w:name="_Toc176308490"/>
      <w:bookmarkStart w:id="239" w:name="_Toc187647670"/>
      <w:bookmarkStart w:id="240" w:name="_Toc187648407"/>
      <w:bookmarkStart w:id="241" w:name="_Ref363817940"/>
      <w:bookmarkStart w:id="242" w:name="_Ref366668262"/>
      <w:bookmarkStart w:id="243" w:name="_Ref414441970"/>
      <w:bookmarkStart w:id="244" w:name="_Toc414885389"/>
      <w:bookmarkStart w:id="245" w:name="_Ref426098380"/>
      <w:bookmarkStart w:id="246" w:name="_Ref426104565"/>
      <w:r w:rsidRPr="00283AA8">
        <w:t xml:space="preserve">Gleichung zur Ermittlung der </w:t>
      </w:r>
      <w:r w:rsidRPr="00283AA8">
        <w:rPr>
          <w:smallCaps/>
        </w:rPr>
        <w:t>Wasser</w:t>
      </w:r>
      <w:r w:rsidR="00386006" w:rsidRPr="00283AA8">
        <w:rPr>
          <w:smallCaps/>
        </w:rPr>
        <w:noBreakHyphen/>
      </w:r>
      <w:r w:rsidRPr="00283AA8">
        <w:rPr>
          <w:smallCaps/>
        </w:rPr>
        <w:t>Energiedosis</w:t>
      </w:r>
      <w:bookmarkEnd w:id="235"/>
      <w:bookmarkEnd w:id="236"/>
      <w:bookmarkEnd w:id="237"/>
      <w:bookmarkEnd w:id="238"/>
      <w:bookmarkEnd w:id="239"/>
      <w:bookmarkEnd w:id="240"/>
      <w:bookmarkEnd w:id="241"/>
      <w:bookmarkEnd w:id="242"/>
      <w:bookmarkEnd w:id="243"/>
      <w:bookmarkEnd w:id="244"/>
      <w:bookmarkEnd w:id="245"/>
      <w:bookmarkEnd w:id="246"/>
    </w:p>
    <w:p w:rsidR="00A2080A" w:rsidRDefault="00A2080A" w:rsidP="00A2080A">
      <w:r w:rsidRPr="00283AA8">
        <w:t xml:space="preserve">Bei der Sondenmethode ist der </w:t>
      </w:r>
      <w:r w:rsidRPr="00283AA8">
        <w:rPr>
          <w:smallCaps/>
        </w:rPr>
        <w:t>Messwert</w:t>
      </w:r>
      <w:r w:rsidRPr="00283AA8">
        <w:t xml:space="preserve"> der Wert der </w:t>
      </w:r>
      <w:r w:rsidRPr="00283AA8">
        <w:rPr>
          <w:smallCaps/>
        </w:rPr>
        <w:t>Wasser</w:t>
      </w:r>
      <w:r w:rsidR="00386006" w:rsidRPr="00283AA8">
        <w:rPr>
          <w:smallCaps/>
        </w:rPr>
        <w:noBreakHyphen/>
      </w:r>
      <w:r w:rsidRPr="00283AA8">
        <w:rPr>
          <w:smallCaps/>
        </w:rPr>
        <w:t>Energiedosis</w:t>
      </w:r>
      <w:r w:rsidRPr="00283AA8">
        <w:t xml:space="preserve"> </w:t>
      </w:r>
      <w:r w:rsidR="004E4E62">
        <w:rPr>
          <w:rFonts w:ascii="Times New Roman" w:hAnsi="Times New Roman"/>
          <w:i/>
          <w:iCs/>
        </w:rPr>
        <w:t>D</w:t>
      </w:r>
      <w:r w:rsidRPr="00283AA8">
        <w:t xml:space="preserve"> am </w:t>
      </w:r>
      <w:r w:rsidRPr="00283AA8">
        <w:rPr>
          <w:smallCaps/>
        </w:rPr>
        <w:t>Messort</w:t>
      </w:r>
      <w:r w:rsidRPr="00283AA8">
        <w:t xml:space="preserve"> in dem durch die Messsonde ungestörten Wasserphantom. Er wird </w:t>
      </w:r>
      <w:r w:rsidR="00311F1B">
        <w:t>in hoche</w:t>
      </w:r>
      <w:r w:rsidR="005B3848">
        <w:t>ne</w:t>
      </w:r>
      <w:r w:rsidR="00311F1B">
        <w:t xml:space="preserve">rgetischen Photonenstrahlungsfeldern </w:t>
      </w:r>
      <w:r w:rsidRPr="00283AA8">
        <w:t xml:space="preserve">nach der </w:t>
      </w:r>
      <w:r w:rsidR="00311F1B">
        <w:t>Gleichung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4A0A06" w:rsidTr="00FF3EC4">
        <w:tc>
          <w:tcPr>
            <w:tcW w:w="8080" w:type="dxa"/>
            <w:tcMar>
              <w:left w:w="0" w:type="dxa"/>
              <w:right w:w="0" w:type="dxa"/>
            </w:tcMar>
            <w:vAlign w:val="center"/>
          </w:tcPr>
          <w:p w:rsidR="004A0A06" w:rsidRDefault="004A0A06" w:rsidP="00132991">
            <w:pPr>
              <w:jc w:val="left"/>
            </w:pPr>
            <m:oMathPara>
              <m:oMathParaPr>
                <m:jc m:val="left"/>
              </m:oMathParaPr>
              <m:oMath>
                <m:r>
                  <w:rPr>
                    <w:rFonts w:ascii="Cambria Math" w:hAnsi="Cambria Math"/>
                  </w:rPr>
                  <m:t>D=(M-</m:t>
                </m:r>
                <m:sSub>
                  <m:sSubPr>
                    <m:ctrlPr>
                      <w:rPr>
                        <w:rFonts w:ascii="Cambria Math" w:hAnsi="Cambria Math"/>
                        <w:i/>
                      </w:rPr>
                    </m:ctrlPr>
                  </m:sSubPr>
                  <m:e>
                    <m:r>
                      <w:rPr>
                        <w:rFonts w:ascii="Cambria Math" w:hAnsi="Cambria Math"/>
                      </w:rPr>
                      <m:t>M</m:t>
                    </m:r>
                  </m:e>
                  <m:sub>
                    <m:r>
                      <w:rPr>
                        <w:rFonts w:ascii="Cambria Math" w:hAnsi="Cambria Math"/>
                      </w:rPr>
                      <m:t>0</m:t>
                    </m:r>
                  </m:sub>
                </m:sSub>
                <m:r>
                  <w:rPr>
                    <w:rFonts w:ascii="Cambria Math" w:hAnsi="Cambria Math"/>
                  </w:rPr>
                  <m:t>)∙N∙</m:t>
                </m:r>
                <m:sSub>
                  <m:sSubPr>
                    <m:ctrlPr>
                      <w:rPr>
                        <w:rFonts w:ascii="Cambria Math" w:hAnsi="Cambria Math"/>
                        <w:i/>
                      </w:rPr>
                    </m:ctrlPr>
                  </m:sSubPr>
                  <m:e>
                    <m:r>
                      <w:rPr>
                        <w:rFonts w:ascii="Cambria Math" w:hAnsi="Cambria Math"/>
                      </w:rPr>
                      <m:t>k</m:t>
                    </m:r>
                  </m:e>
                  <m:sub>
                    <m:r>
                      <w:rPr>
                        <w:rFonts w:ascii="Cambria Math" w:hAnsi="Cambria Math"/>
                      </w:rPr>
                      <m:t>ρ</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m:oMathPara>
          </w:p>
        </w:tc>
        <w:tc>
          <w:tcPr>
            <w:tcW w:w="1217" w:type="dxa"/>
            <w:tcMar>
              <w:left w:w="0" w:type="dxa"/>
              <w:right w:w="0" w:type="dxa"/>
            </w:tcMar>
            <w:vAlign w:val="center"/>
          </w:tcPr>
          <w:p w:rsidR="004A0A06" w:rsidRDefault="004A0A06" w:rsidP="007A35A6">
            <w:pPr>
              <w:jc w:val="right"/>
            </w:pPr>
            <w:r>
              <w:t>(</w:t>
            </w:r>
            <w:r w:rsidR="007A35A6">
              <w:t>6.1-1</w:t>
            </w:r>
            <w:r>
              <w:t>a)</w:t>
            </w:r>
          </w:p>
        </w:tc>
      </w:tr>
    </w:tbl>
    <w:p w:rsidR="004E4E62" w:rsidRDefault="004E4E62" w:rsidP="00A2080A">
      <w:r>
        <w:t>und in hoche</w:t>
      </w:r>
      <w:r w:rsidR="005816A8">
        <w:t>ne</w:t>
      </w:r>
      <w:r>
        <w:t>rgetischen Elektronenstrahlungsfeldern nach der Gleichung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4A0A06" w:rsidTr="00FF3EC4">
        <w:tc>
          <w:tcPr>
            <w:tcW w:w="8080" w:type="dxa"/>
            <w:tcMar>
              <w:left w:w="0" w:type="dxa"/>
              <w:right w:w="0" w:type="dxa"/>
            </w:tcMar>
            <w:vAlign w:val="center"/>
          </w:tcPr>
          <w:p w:rsidR="004A0A06" w:rsidRDefault="004A0A06" w:rsidP="00132991">
            <w:pPr>
              <w:jc w:val="left"/>
            </w:pPr>
            <m:oMathPara>
              <m:oMathParaPr>
                <m:jc m:val="left"/>
              </m:oMathParaPr>
              <m:oMath>
                <m:r>
                  <w:rPr>
                    <w:rFonts w:ascii="Cambria Math" w:hAnsi="Cambria Math"/>
                  </w:rPr>
                  <m:t>D=(M-</m:t>
                </m:r>
                <m:sSub>
                  <m:sSubPr>
                    <m:ctrlPr>
                      <w:rPr>
                        <w:rFonts w:ascii="Cambria Math" w:hAnsi="Cambria Math"/>
                        <w:i/>
                      </w:rPr>
                    </m:ctrlPr>
                  </m:sSubPr>
                  <m:e>
                    <m:r>
                      <w:rPr>
                        <w:rFonts w:ascii="Cambria Math" w:hAnsi="Cambria Math"/>
                      </w:rPr>
                      <m:t>M</m:t>
                    </m:r>
                  </m:e>
                  <m:sub>
                    <m:r>
                      <w:rPr>
                        <w:rFonts w:ascii="Cambria Math" w:hAnsi="Cambria Math"/>
                      </w:rPr>
                      <m:t>0</m:t>
                    </m:r>
                  </m:sub>
                </m:sSub>
                <m:r>
                  <w:rPr>
                    <w:rFonts w:ascii="Cambria Math" w:hAnsi="Cambria Math"/>
                  </w:rPr>
                  <m:t>)∙N∙</m:t>
                </m:r>
                <m:sSub>
                  <m:sSubPr>
                    <m:ctrlPr>
                      <w:rPr>
                        <w:rFonts w:ascii="Cambria Math" w:hAnsi="Cambria Math"/>
                        <w:i/>
                      </w:rPr>
                    </m:ctrlPr>
                  </m:sSubPr>
                  <m:e>
                    <m:r>
                      <w:rPr>
                        <w:rFonts w:ascii="Cambria Math" w:hAnsi="Cambria Math"/>
                      </w:rPr>
                      <m:t>k</m:t>
                    </m:r>
                  </m:e>
                  <m:sub>
                    <m:r>
                      <w:rPr>
                        <w:rFonts w:ascii="Cambria Math" w:hAnsi="Cambria Math"/>
                      </w:rPr>
                      <m:t>ρ</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S</m:t>
                    </m:r>
                  </m:sub>
                </m:sSub>
                <m:r>
                  <w:rPr>
                    <w:rFonts w:ascii="Cambria Math" w:hAnsi="Cambria Math"/>
                  </w:rPr>
                  <m:t>∙</m:t>
                </m:r>
                <m:sSub>
                  <m:sSubPr>
                    <m:ctrlPr>
                      <w:rPr>
                        <w:rFonts w:ascii="Cambria Math" w:hAnsi="Cambria Math"/>
                        <w:i/>
                      </w:rPr>
                    </m:ctrlPr>
                  </m:sSubPr>
                  <m:e>
                    <m:r>
                      <w:rPr>
                        <w:rFonts w:ascii="Cambria Math" w:hAnsi="Cambria Math"/>
                      </w:rPr>
                      <m:t>k</m:t>
                    </m:r>
                  </m:e>
                  <m:sub>
                    <m:r>
                      <m:rPr>
                        <m:sty m:val="p"/>
                      </m:rP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m:oMathPara>
          </w:p>
        </w:tc>
        <w:tc>
          <w:tcPr>
            <w:tcW w:w="1217" w:type="dxa"/>
            <w:tcMar>
              <w:left w:w="0" w:type="dxa"/>
              <w:right w:w="0" w:type="dxa"/>
            </w:tcMar>
            <w:vAlign w:val="center"/>
          </w:tcPr>
          <w:p w:rsidR="004A0A06" w:rsidRDefault="004A0A06" w:rsidP="00FF3EC4">
            <w:pPr>
              <w:jc w:val="right"/>
            </w:pPr>
            <w:r>
              <w:rPr>
                <w:lang w:val="en-GB"/>
              </w:rPr>
              <w:t>(</w:t>
            </w:r>
            <w:r w:rsidR="007A35A6">
              <w:rPr>
                <w:lang w:val="en-GB"/>
              </w:rPr>
              <w:t>6.1-1</w:t>
            </w:r>
            <w:r>
              <w:rPr>
                <w:lang w:val="en-GB"/>
              </w:rPr>
              <w:t>b</w:t>
            </w:r>
            <w:r w:rsidRPr="004E4E62">
              <w:rPr>
                <w:lang w:val="en-GB"/>
              </w:rPr>
              <w:t>)</w:t>
            </w:r>
          </w:p>
        </w:tc>
      </w:tr>
    </w:tbl>
    <w:p w:rsidR="00A2080A" w:rsidRPr="00283AA8" w:rsidRDefault="004A0A06" w:rsidP="00A2080A">
      <w:r>
        <w:t>b</w:t>
      </w:r>
      <w:r w:rsidR="004E4E62">
        <w:t xml:space="preserve">estimmt. </w:t>
      </w:r>
      <w:r w:rsidR="00A2080A" w:rsidRPr="00283AA8">
        <w:t xml:space="preserve">Dabei </w:t>
      </w:r>
      <w:r w:rsidR="004E4E62">
        <w:t>sind</w:t>
      </w:r>
    </w:p>
    <w:p w:rsidR="00A2080A" w:rsidRPr="00283AA8" w:rsidRDefault="004E4E62" w:rsidP="001D092C">
      <w:pPr>
        <w:ind w:left="1112" w:hanging="709"/>
      </w:pPr>
      <m:oMath>
        <m:r>
          <w:rPr>
            <w:rFonts w:ascii="Cambria Math" w:hAnsi="Cambria Math"/>
          </w:rPr>
          <m:t>M</m:t>
        </m:r>
      </m:oMath>
      <w:r w:rsidR="00A2080A" w:rsidRPr="00283AA8">
        <w:tab/>
        <w:t xml:space="preserve">die </w:t>
      </w:r>
      <w:r w:rsidRPr="004E4E62">
        <w:rPr>
          <w:smallCaps/>
        </w:rPr>
        <w:t xml:space="preserve">unkorrigierte </w:t>
      </w:r>
      <w:r w:rsidR="00A2080A" w:rsidRPr="004E4E62">
        <w:rPr>
          <w:smallCaps/>
        </w:rPr>
        <w:t>Anzeige</w:t>
      </w:r>
      <w:r w:rsidR="00A2080A" w:rsidRPr="00283AA8">
        <w:t xml:space="preserve"> des Dosimeters </w:t>
      </w:r>
      <w:r w:rsidR="006D0C97">
        <w:t xml:space="preserve">bei Bestrahlung in einem Photonen- oder Elektronenstrahlungsfeld </w:t>
      </w:r>
      <w:r w:rsidR="00A2080A" w:rsidRPr="00283AA8">
        <w:t xml:space="preserve">bei der im Kalibrierschein angegebenen Kammerspannung und Polarität und bei Positionierung der </w:t>
      </w:r>
      <w:r w:rsidR="00A2080A" w:rsidRPr="00283AA8">
        <w:rPr>
          <w:smallCaps/>
        </w:rPr>
        <w:t>Ionisationskammer</w:t>
      </w:r>
      <w:r w:rsidR="00A2080A" w:rsidRPr="00283AA8">
        <w:t xml:space="preserve"> nach den Regeln dieser Norm</w:t>
      </w:r>
      <w:r w:rsidR="005B3848">
        <w:t xml:space="preserve"> (siehe </w:t>
      </w:r>
      <w:r w:rsidR="00E43123">
        <w:fldChar w:fldCharType="begin"/>
      </w:r>
      <w:r w:rsidR="005B3848">
        <w:instrText xml:space="preserve"> REF _Ref316456176 \r \h </w:instrText>
      </w:r>
      <w:r w:rsidR="00E43123">
        <w:fldChar w:fldCharType="separate"/>
      </w:r>
      <w:r w:rsidR="00B10511">
        <w:t>6.2</w:t>
      </w:r>
      <w:r w:rsidR="00E43123">
        <w:fldChar w:fldCharType="end"/>
      </w:r>
      <w:r w:rsidR="005B3848">
        <w:t>)</w:t>
      </w:r>
      <w:r w:rsidR="00A2080A" w:rsidRPr="00283AA8">
        <w:t>,</w:t>
      </w:r>
    </w:p>
    <w:p w:rsidR="00A2080A" w:rsidRPr="00283AA8" w:rsidRDefault="00E43123" w:rsidP="001D092C">
      <w:pPr>
        <w:ind w:left="1112" w:hanging="709"/>
      </w:pP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00A2080A" w:rsidRPr="00283AA8">
        <w:tab/>
        <w:t xml:space="preserve">die </w:t>
      </w:r>
      <w:r w:rsidR="00A2080A" w:rsidRPr="004E4E62">
        <w:rPr>
          <w:smallCaps/>
        </w:rPr>
        <w:t>Nullanzeige</w:t>
      </w:r>
      <w:r w:rsidR="00A2080A" w:rsidRPr="00283AA8">
        <w:t xml:space="preserve"> des Dosimeters ohne Bestrahlung,</w:t>
      </w:r>
    </w:p>
    <w:p w:rsidR="00A2080A" w:rsidRPr="00283AA8" w:rsidRDefault="004E4E62" w:rsidP="001D092C">
      <w:pPr>
        <w:ind w:left="1112" w:hanging="709"/>
      </w:pPr>
      <m:oMath>
        <m:r>
          <w:rPr>
            <w:rFonts w:ascii="Cambria Math" w:hAnsi="Cambria Math"/>
          </w:rPr>
          <m:t>N</m:t>
        </m:r>
      </m:oMath>
      <w:r w:rsidR="00A2080A" w:rsidRPr="00283AA8">
        <w:tab/>
        <w:t xml:space="preserve">der </w:t>
      </w:r>
      <w:r w:rsidR="00A2080A" w:rsidRPr="00283AA8">
        <w:rPr>
          <w:smallCaps/>
        </w:rPr>
        <w:t>Kalibrierfaktor</w:t>
      </w:r>
      <w:r w:rsidR="00A2080A" w:rsidRPr="00283AA8">
        <w:t xml:space="preserve"> für die </w:t>
      </w:r>
      <w:r w:rsidR="00A2080A" w:rsidRPr="00283AA8">
        <w:rPr>
          <w:smallCaps/>
        </w:rPr>
        <w:t>Wasser</w:t>
      </w:r>
      <w:r w:rsidR="00386006" w:rsidRPr="00283AA8">
        <w:rPr>
          <w:smallCaps/>
        </w:rPr>
        <w:noBreakHyphen/>
      </w:r>
      <w:r w:rsidR="00A2080A" w:rsidRPr="00283AA8">
        <w:rPr>
          <w:smallCaps/>
        </w:rPr>
        <w:t>Energiedosis</w:t>
      </w:r>
      <w:r w:rsidR="006019F4" w:rsidRPr="006019F4">
        <w:t xml:space="preserve"> bei </w:t>
      </w:r>
      <w:r w:rsidR="006019F4" w:rsidRPr="006019F4">
        <w:rPr>
          <w:vertAlign w:val="superscript"/>
        </w:rPr>
        <w:t>60</w:t>
      </w:r>
      <w:r w:rsidR="006019F4" w:rsidRPr="006019F4">
        <w:t>Co-Gammastrahlung</w:t>
      </w:r>
      <w:r w:rsidR="00A2080A" w:rsidRPr="00283AA8">
        <w:t xml:space="preserve">, </w:t>
      </w:r>
    </w:p>
    <w:p w:rsidR="00A2080A" w:rsidRPr="00283AA8" w:rsidRDefault="00E43123" w:rsidP="00CF5918">
      <w:pPr>
        <w:ind w:left="1112" w:hanging="709"/>
      </w:pPr>
      <m:oMath>
        <m:sSub>
          <m:sSubPr>
            <m:ctrlPr>
              <w:rPr>
                <w:rFonts w:ascii="Cambria Math" w:hAnsi="Cambria Math"/>
                <w:i/>
              </w:rPr>
            </m:ctrlPr>
          </m:sSubPr>
          <m:e>
            <m:r>
              <w:rPr>
                <w:rFonts w:ascii="Cambria Math" w:hAnsi="Cambria Math"/>
              </w:rPr>
              <m:t>k</m:t>
            </m:r>
          </m:e>
          <m:sub>
            <m:r>
              <w:rPr>
                <w:rFonts w:ascii="Cambria Math" w:hAnsi="Cambria Math"/>
              </w:rPr>
              <m:t>ρ</m:t>
            </m:r>
          </m:sub>
        </m:sSub>
      </m:oMath>
      <w:r w:rsidR="00A2080A" w:rsidRPr="00CF5918">
        <w:tab/>
      </w:r>
      <w:r w:rsidR="00CF5918" w:rsidRPr="00CF5918">
        <w:t xml:space="preserve">der Korrektionsfaktor zur Berücksichtigung des </w:t>
      </w:r>
      <w:r w:rsidR="00CF5918">
        <w:t xml:space="preserve">Einflusses der </w:t>
      </w:r>
      <w:r w:rsidR="00A2080A" w:rsidRPr="00283AA8">
        <w:t>Luftdichte</w:t>
      </w:r>
      <w:r w:rsidR="00A07B2C">
        <w:t xml:space="preserve"> (siehe </w:t>
      </w:r>
      <w:r>
        <w:fldChar w:fldCharType="begin"/>
      </w:r>
      <w:r w:rsidR="00A07B2C">
        <w:instrText xml:space="preserve"> REF _Ref316388921 \r \h </w:instrText>
      </w:r>
      <w:r>
        <w:fldChar w:fldCharType="separate"/>
      </w:r>
      <w:r w:rsidR="00B10511">
        <w:t>6.4.1</w:t>
      </w:r>
      <w:r>
        <w:fldChar w:fldCharType="end"/>
      </w:r>
      <w:r w:rsidR="00A07B2C">
        <w:t>)</w:t>
      </w:r>
      <w:r w:rsidR="00A2080A" w:rsidRPr="00283AA8">
        <w:t>,</w:t>
      </w:r>
    </w:p>
    <w:p w:rsidR="00A2080A" w:rsidRPr="00283AA8" w:rsidRDefault="00E43123" w:rsidP="00CF5918">
      <w:pPr>
        <w:ind w:left="1112" w:hanging="709"/>
      </w:pPr>
      <m:oMath>
        <m:sSub>
          <m:sSubPr>
            <m:ctrlPr>
              <w:rPr>
                <w:rFonts w:ascii="Cambria Math" w:hAnsi="Cambria Math"/>
                <w:i/>
              </w:rPr>
            </m:ctrlPr>
          </m:sSubPr>
          <m:e>
            <m:r>
              <w:rPr>
                <w:rFonts w:ascii="Cambria Math" w:hAnsi="Cambria Math"/>
              </w:rPr>
              <m:t>k</m:t>
            </m:r>
          </m:e>
          <m:sub>
            <m:r>
              <m:rPr>
                <m:sty m:val="p"/>
              </m:rPr>
              <w:rPr>
                <w:rFonts w:ascii="Cambria Math" w:hAnsi="Cambria Math"/>
              </w:rPr>
              <m:t>h</m:t>
            </m:r>
          </m:sub>
        </m:sSub>
      </m:oMath>
      <w:r w:rsidR="00A2080A" w:rsidRPr="00283AA8">
        <w:tab/>
      </w:r>
      <w:r w:rsidR="00CF5918" w:rsidRPr="00CF5918">
        <w:t xml:space="preserve">der Korrektionsfaktor zur Berücksichtigung des </w:t>
      </w:r>
      <w:r w:rsidR="00CF5918">
        <w:t>Einflusses der</w:t>
      </w:r>
      <w:r w:rsidR="00CF5918" w:rsidRPr="00283AA8">
        <w:t xml:space="preserve"> </w:t>
      </w:r>
      <w:r w:rsidR="00A2080A" w:rsidRPr="00283AA8">
        <w:t>Luftfeuchte</w:t>
      </w:r>
      <w:r w:rsidR="00A07B2C">
        <w:t xml:space="preserve"> (siehe </w:t>
      </w:r>
      <w:r>
        <w:fldChar w:fldCharType="begin"/>
      </w:r>
      <w:r w:rsidR="00A07B2C">
        <w:instrText xml:space="preserve"> REF _Ref316388938 \r \h </w:instrText>
      </w:r>
      <w:r>
        <w:fldChar w:fldCharType="separate"/>
      </w:r>
      <w:r w:rsidR="00B10511">
        <w:t>6.4.2</w:t>
      </w:r>
      <w:r>
        <w:fldChar w:fldCharType="end"/>
      </w:r>
      <w:r w:rsidR="00A07B2C">
        <w:t>)</w:t>
      </w:r>
      <w:r w:rsidR="00A2080A" w:rsidRPr="00283AA8">
        <w:t>,</w:t>
      </w:r>
    </w:p>
    <w:p w:rsidR="00A2080A" w:rsidRPr="00283AA8" w:rsidRDefault="00E43123" w:rsidP="00CF5918">
      <w:pPr>
        <w:ind w:left="1112" w:hanging="709"/>
      </w:pPr>
      <m:oMath>
        <m:sSub>
          <m:sSubPr>
            <m:ctrlPr>
              <w:rPr>
                <w:rFonts w:ascii="Cambria Math" w:hAnsi="Cambria Math"/>
                <w:i/>
              </w:rPr>
            </m:ctrlPr>
          </m:sSubPr>
          <m:e>
            <m:r>
              <w:rPr>
                <w:rFonts w:ascii="Cambria Math" w:hAnsi="Cambria Math"/>
              </w:rPr>
              <m:t>k</m:t>
            </m:r>
          </m:e>
          <m:sub>
            <m:r>
              <m:rPr>
                <m:sty m:val="p"/>
              </m:rPr>
              <w:rPr>
                <w:rFonts w:ascii="Cambria Math" w:hAnsi="Cambria Math"/>
              </w:rPr>
              <m:t>S</m:t>
            </m:r>
          </m:sub>
        </m:sSub>
      </m:oMath>
      <w:r w:rsidR="00A2080A" w:rsidRPr="00CF5918">
        <w:tab/>
      </w:r>
      <w:r w:rsidR="00CF5918" w:rsidRPr="00CF5918">
        <w:t>der Korrektionsfaktor zur Berücksichtigung de</w:t>
      </w:r>
      <w:r w:rsidR="00CF5918">
        <w:t xml:space="preserve">r </w:t>
      </w:r>
      <w:r w:rsidR="00A2080A" w:rsidRPr="00283AA8">
        <w:t>unvollständige</w:t>
      </w:r>
      <w:r w:rsidR="00CF5918">
        <w:t>n</w:t>
      </w:r>
      <w:r w:rsidR="00A2080A" w:rsidRPr="00283AA8">
        <w:t xml:space="preserve"> Sättigung</w:t>
      </w:r>
      <w:r w:rsidR="00CF5918">
        <w:t xml:space="preserve"> de</w:t>
      </w:r>
      <w:r w:rsidR="0049648B">
        <w:t>r Ladungssammlung</w:t>
      </w:r>
      <w:r w:rsidR="00CF5918">
        <w:t xml:space="preserve"> durch Rekombination von Ladungsträgern</w:t>
      </w:r>
      <w:r w:rsidR="00A07B2C">
        <w:t xml:space="preserve"> (siehe </w:t>
      </w:r>
      <w:r>
        <w:fldChar w:fldCharType="begin"/>
      </w:r>
      <w:r w:rsidR="00A07B2C">
        <w:instrText xml:space="preserve"> REF _Ref316388950 \r \h </w:instrText>
      </w:r>
      <w:r>
        <w:fldChar w:fldCharType="separate"/>
      </w:r>
      <w:r w:rsidR="00B10511">
        <w:t>6.4.3</w:t>
      </w:r>
      <w:r>
        <w:fldChar w:fldCharType="end"/>
      </w:r>
      <w:r w:rsidR="00A07B2C">
        <w:t>)</w:t>
      </w:r>
      <w:r w:rsidR="00A2080A" w:rsidRPr="00283AA8">
        <w:t>,</w:t>
      </w:r>
    </w:p>
    <w:p w:rsidR="00A2080A" w:rsidRPr="00283AA8" w:rsidRDefault="00E43123" w:rsidP="00CF5918">
      <w:pPr>
        <w:ind w:left="1112" w:hanging="709"/>
      </w:pPr>
      <m:oMath>
        <m:sSub>
          <m:sSubPr>
            <m:ctrlPr>
              <w:rPr>
                <w:rFonts w:ascii="Cambria Math" w:hAnsi="Cambria Math"/>
                <w:i/>
              </w:rPr>
            </m:ctrlPr>
          </m:sSubPr>
          <m:e>
            <m:r>
              <w:rPr>
                <w:rFonts w:ascii="Cambria Math" w:hAnsi="Cambria Math"/>
              </w:rPr>
              <m:t>k</m:t>
            </m:r>
          </m:e>
          <m:sub>
            <m:r>
              <m:rPr>
                <m:sty m:val="p"/>
              </m:rPr>
              <w:rPr>
                <w:rFonts w:ascii="Cambria Math" w:hAnsi="Cambria Math"/>
              </w:rPr>
              <m:t>P</m:t>
            </m:r>
          </m:sub>
        </m:sSub>
      </m:oMath>
      <w:r w:rsidR="00A2080A" w:rsidRPr="00CF5918">
        <w:tab/>
      </w:r>
      <w:r w:rsidR="00CF5918" w:rsidRPr="00CF5918">
        <w:t>der Korrektionsfaktor zur Berücksichtigung de</w:t>
      </w:r>
      <w:r w:rsidR="00CF5918">
        <w:t>r</w:t>
      </w:r>
      <w:r w:rsidR="00CF5918" w:rsidRPr="00283AA8">
        <w:t xml:space="preserve"> </w:t>
      </w:r>
      <w:r w:rsidR="00A2080A" w:rsidRPr="00283AA8">
        <w:t>Polarität der Kammerspannung</w:t>
      </w:r>
      <w:r w:rsidR="00A07B2C">
        <w:t xml:space="preserve"> (siehe </w:t>
      </w:r>
      <w:r>
        <w:fldChar w:fldCharType="begin"/>
      </w:r>
      <w:r w:rsidR="00A07B2C">
        <w:instrText xml:space="preserve"> REF _Ref316388963 \r \h </w:instrText>
      </w:r>
      <w:r>
        <w:fldChar w:fldCharType="separate"/>
      </w:r>
      <w:r w:rsidR="00B10511">
        <w:t>6.4.4</w:t>
      </w:r>
      <w:r>
        <w:fldChar w:fldCharType="end"/>
      </w:r>
      <w:r w:rsidR="00A07B2C">
        <w:t>)</w:t>
      </w:r>
      <w:r w:rsidR="00A2080A" w:rsidRPr="00283AA8">
        <w:t>,</w:t>
      </w:r>
    </w:p>
    <w:p w:rsidR="00A2080A" w:rsidRPr="00283AA8" w:rsidRDefault="00E43123" w:rsidP="00CF5918">
      <w:pPr>
        <w:ind w:left="1112" w:hanging="709"/>
      </w:pP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A2080A" w:rsidRPr="00CF5918">
        <w:tab/>
      </w:r>
      <w:r w:rsidR="00CF5918" w:rsidRPr="00CF5918">
        <w:t>der Korrektionsfaktor zur Berücksichtigung</w:t>
      </w:r>
      <w:r w:rsidR="00CF5918" w:rsidRPr="00283AA8">
        <w:t xml:space="preserve"> </w:t>
      </w:r>
      <w:r w:rsidR="00CF5918">
        <w:t xml:space="preserve">der </w:t>
      </w:r>
      <w:r w:rsidR="00EF7EBE" w:rsidRPr="00283AA8">
        <w:t>u</w:t>
      </w:r>
      <w:r w:rsidR="00A2080A" w:rsidRPr="00283AA8">
        <w:t>nterschiedliche</w:t>
      </w:r>
      <w:r w:rsidR="00CF5918">
        <w:t>n</w:t>
      </w:r>
      <w:r w:rsidR="00A2080A" w:rsidRPr="00283AA8">
        <w:t xml:space="preserve"> Positionierung von </w:t>
      </w:r>
      <w:r w:rsidR="00CF5918">
        <w:t>Ionisations</w:t>
      </w:r>
      <w:r w:rsidR="00436889">
        <w:softHyphen/>
      </w:r>
      <w:r w:rsidR="00A2080A" w:rsidRPr="00CF5918">
        <w:t>kammern</w:t>
      </w:r>
      <w:r w:rsidR="00A2080A" w:rsidRPr="00283AA8">
        <w:t xml:space="preserve"> bei der Kalibrierung und bei der Messung</w:t>
      </w:r>
      <w:r w:rsidR="00A07B2C">
        <w:t xml:space="preserve"> (siehe </w:t>
      </w:r>
      <w:r>
        <w:fldChar w:fldCharType="begin"/>
      </w:r>
      <w:r w:rsidR="00A07B2C">
        <w:instrText xml:space="preserve"> REF _Ref316388976 \r \h </w:instrText>
      </w:r>
      <w:r>
        <w:fldChar w:fldCharType="separate"/>
      </w:r>
      <w:r w:rsidR="00B10511">
        <w:t>6.4.5</w:t>
      </w:r>
      <w:r>
        <w:fldChar w:fldCharType="end"/>
      </w:r>
      <w:r w:rsidR="00A07B2C">
        <w:t>)</w:t>
      </w:r>
      <w:r w:rsidR="00A2080A" w:rsidRPr="00283AA8">
        <w:t>,</w:t>
      </w:r>
    </w:p>
    <w:p w:rsidR="00436889" w:rsidRPr="00283AA8" w:rsidRDefault="00E43123" w:rsidP="00436889">
      <w:pPr>
        <w:ind w:left="1112" w:hanging="709"/>
      </w:pPr>
      <m:oMath>
        <m:sSub>
          <m:sSubPr>
            <m:ctrlPr>
              <w:rPr>
                <w:rFonts w:ascii="Cambria Math" w:hAnsi="Cambria Math"/>
                <w:i/>
              </w:rPr>
            </m:ctrlPr>
          </m:sSubPr>
          <m:e>
            <m:r>
              <w:rPr>
                <w:rFonts w:ascii="Cambria Math" w:hAnsi="Cambria Math"/>
              </w:rPr>
              <m:t>k</m:t>
            </m:r>
          </m:e>
          <m:sub>
            <m:r>
              <w:rPr>
                <w:rFonts w:ascii="Cambria Math" w:hAnsi="Cambria Math"/>
              </w:rPr>
              <m:t>T</m:t>
            </m:r>
          </m:sub>
        </m:sSub>
      </m:oMath>
      <w:r w:rsidR="00A2080A" w:rsidRPr="00CF5918">
        <w:tab/>
      </w:r>
      <w:r w:rsidR="00436889" w:rsidRPr="00CF5918">
        <w:t>der Korrektionsfaktor zur Berücksichtigung</w:t>
      </w:r>
      <w:r w:rsidR="00436889" w:rsidRPr="00283AA8">
        <w:t xml:space="preserve"> </w:t>
      </w:r>
      <w:r w:rsidR="00436889">
        <w:t xml:space="preserve">des Einflusses der </w:t>
      </w:r>
      <w:r w:rsidR="00A2080A" w:rsidRPr="00283AA8">
        <w:t>Temperatur</w:t>
      </w:r>
      <w:r w:rsidR="00EF7EBE" w:rsidRPr="00283AA8">
        <w:t>,</w:t>
      </w:r>
      <w:r w:rsidR="002F5E43" w:rsidRPr="00283AA8">
        <w:t xml:space="preserve"> au</w:t>
      </w:r>
      <w:r w:rsidR="00436889">
        <w:t>ßer auf die Luftdichte</w:t>
      </w:r>
      <w:r w:rsidR="00A07B2C">
        <w:t xml:space="preserve"> (siehe </w:t>
      </w:r>
      <w:r>
        <w:fldChar w:fldCharType="begin"/>
      </w:r>
      <w:r w:rsidR="00A07B2C">
        <w:instrText xml:space="preserve"> REF _Ref316388990 \r \h </w:instrText>
      </w:r>
      <w:r>
        <w:fldChar w:fldCharType="separate"/>
      </w:r>
      <w:r w:rsidR="00B10511">
        <w:t>6.4.6</w:t>
      </w:r>
      <w:r>
        <w:fldChar w:fldCharType="end"/>
      </w:r>
      <w:r w:rsidR="00A07B2C">
        <w:t>)</w:t>
      </w:r>
      <w:r w:rsidR="00A2080A" w:rsidRPr="00283AA8">
        <w:t>,</w:t>
      </w:r>
      <w:r w:rsidR="00436889" w:rsidRPr="00436889">
        <w:t xml:space="preserve"> </w:t>
      </w:r>
    </w:p>
    <w:p w:rsidR="00A2080A" w:rsidRPr="00283AA8" w:rsidRDefault="00E43123" w:rsidP="00CF5918">
      <w:pPr>
        <w:ind w:left="1112" w:hanging="709"/>
      </w:pP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rsidR="00A2080A" w:rsidRPr="00CF5918">
        <w:t xml:space="preserve"> </w:t>
      </w:r>
      <w:r w:rsidR="00A2080A" w:rsidRPr="00CF5918">
        <w:tab/>
      </w:r>
      <w:r w:rsidR="00436889" w:rsidRPr="00CF5918">
        <w:t xml:space="preserve">der </w:t>
      </w:r>
      <w:r w:rsidR="00663028" w:rsidRPr="00663028">
        <w:rPr>
          <w:i/>
        </w:rPr>
        <w:t>bei Photonenstrahlung</w:t>
      </w:r>
      <w:r w:rsidR="00175F3E">
        <w:t xml:space="preserve"> anzuwendende </w:t>
      </w:r>
      <w:r w:rsidR="00436889" w:rsidRPr="00CF5918">
        <w:t>Korrektionsfaktor zur Berücksichtigung</w:t>
      </w:r>
      <w:r w:rsidR="00436889" w:rsidRPr="00283AA8">
        <w:t xml:space="preserve"> </w:t>
      </w:r>
      <w:r w:rsidR="00436889">
        <w:t>des Einflusses der</w:t>
      </w:r>
      <w:r w:rsidR="00436889" w:rsidRPr="00CF5918">
        <w:t xml:space="preserve"> </w:t>
      </w:r>
      <w:r w:rsidR="00663028" w:rsidRPr="00663028">
        <w:rPr>
          <w:smallCaps/>
        </w:rPr>
        <w:t>Strahlungsqualität</w:t>
      </w:r>
      <w:r w:rsidR="00A2080A" w:rsidRPr="00283AA8">
        <w:t xml:space="preserve"> </w:t>
      </w:r>
      <w:r w:rsidR="0097276B">
        <w:t>unter Messbedingungen</w:t>
      </w:r>
      <w:r w:rsidR="00777F0C" w:rsidRPr="00777F0C">
        <w:t xml:space="preserve"> (siehe 7.1)</w:t>
      </w:r>
      <w:r w:rsidR="00A2080A" w:rsidRPr="00F74E6C">
        <w:t>,</w:t>
      </w:r>
    </w:p>
    <w:p w:rsidR="00436889" w:rsidRDefault="00E43123" w:rsidP="00436889">
      <w:pPr>
        <w:ind w:left="1112" w:hanging="709"/>
      </w:pP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rsidR="00A2080A" w:rsidRPr="00CF5918">
        <w:tab/>
      </w:r>
      <w:r w:rsidR="00436889" w:rsidRPr="00CF5918">
        <w:t xml:space="preserve">der </w:t>
      </w:r>
      <w:r w:rsidR="00663028" w:rsidRPr="00663028">
        <w:rPr>
          <w:i/>
        </w:rPr>
        <w:t>bei Elektronenstrahlung</w:t>
      </w:r>
      <w:r w:rsidR="00F44F96">
        <w:t xml:space="preserve"> anzuwendende </w:t>
      </w:r>
      <w:r w:rsidR="00436889" w:rsidRPr="00CF5918">
        <w:t>Korrektionsfaktor zur Berücksichtigung</w:t>
      </w:r>
      <w:r w:rsidR="00436889" w:rsidRPr="00283AA8">
        <w:t xml:space="preserve"> </w:t>
      </w:r>
      <w:r w:rsidR="00436889">
        <w:t>des Einflusses der</w:t>
      </w:r>
      <w:r w:rsidR="00436889" w:rsidRPr="00CF5918">
        <w:t xml:space="preserve"> </w:t>
      </w:r>
      <w:r w:rsidR="00663028" w:rsidRPr="00663028">
        <w:rPr>
          <w:smallCaps/>
        </w:rPr>
        <w:t>Strahlungsqualität</w:t>
      </w:r>
      <w:r w:rsidR="00A2080A" w:rsidRPr="00283AA8">
        <w:t xml:space="preserve"> </w:t>
      </w:r>
      <w:r w:rsidR="0097276B">
        <w:t>unter Messbedingungen</w:t>
      </w:r>
      <w:r w:rsidR="00777F0C" w:rsidRPr="00777F0C">
        <w:t xml:space="preserve"> (siehe 8.1)</w:t>
      </w:r>
      <w:r w:rsidR="00436889" w:rsidRPr="00D90BFE">
        <w:t>.</w:t>
      </w:r>
    </w:p>
    <w:p w:rsidR="00C64F7E" w:rsidRPr="00283AA8" w:rsidRDefault="00C64F7E" w:rsidP="00C64F7E">
      <w:pPr>
        <w:pStyle w:val="Note"/>
      </w:pPr>
      <w:r>
        <w:lastRenderedPageBreak/>
        <w:t>ANMERKUNG</w:t>
      </w:r>
      <w:r>
        <w:tab/>
      </w:r>
      <w:r>
        <w:tab/>
        <w:t xml:space="preserve">In der vorherigen Version der Norm wurden die </w:t>
      </w:r>
      <w:r w:rsidR="00663028" w:rsidRPr="00663028">
        <w:rPr>
          <w:smallCaps/>
        </w:rPr>
        <w:t>Korrektionsfaktoren</w:t>
      </w:r>
      <w:r>
        <w:t xml:space="preserve"> zur Berücksichtigung des Einflusses der </w:t>
      </w:r>
      <w:r w:rsidR="00663028" w:rsidRPr="00663028">
        <w:rPr>
          <w:smallCaps/>
        </w:rPr>
        <w:t>Strahlungsqualität</w:t>
      </w:r>
      <w:r>
        <w:t xml:space="preserve"> mit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t xml:space="preserve"> bzw. </w:t>
      </w:r>
      <m:oMath>
        <m:sSub>
          <m:sSubPr>
            <m:ctrlPr>
              <w:rPr>
                <w:rFonts w:ascii="Cambria Math" w:hAnsi="Cambria Math"/>
                <w:i/>
              </w:rPr>
            </m:ctrlPr>
          </m:sSubPr>
          <m:e>
            <m:r>
              <w:rPr>
                <w:rFonts w:ascii="Cambria Math" w:hAnsi="Cambria Math"/>
              </w:rPr>
              <m:t>k</m:t>
            </m:r>
          </m:e>
          <m:sub>
            <m:r>
              <w:rPr>
                <w:rFonts w:ascii="Cambria Math" w:hAnsi="Cambria Math"/>
              </w:rPr>
              <m:t>E</m:t>
            </m:r>
          </m:sub>
        </m:sSub>
      </m:oMath>
      <w:r>
        <w:t xml:space="preserve"> bezeichnet; hier werden für diese </w:t>
      </w:r>
      <w:r w:rsidR="00663028" w:rsidRPr="00663028">
        <w:rPr>
          <w:smallCaps/>
        </w:rPr>
        <w:t>Korrektionsfaktoren</w:t>
      </w:r>
      <w:r>
        <w:t xml:space="preserve"> die Symbole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und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verwendet. Diese neue Bezeichnung s</w:t>
      </w:r>
      <w:r w:rsidR="000C18C1">
        <w:t xml:space="preserve">oll </w:t>
      </w:r>
      <w:r w:rsidR="00F44F96">
        <w:t>verdeutlichen</w:t>
      </w:r>
      <w:r>
        <w:t xml:space="preserve">, dass die Werte dieser </w:t>
      </w:r>
      <w:r w:rsidR="00663028" w:rsidRPr="00663028">
        <w:rPr>
          <w:smallCaps/>
        </w:rPr>
        <w:t>Korrektionsfaktoren</w:t>
      </w:r>
      <w:r>
        <w:t xml:space="preserve"> nicht nur von der </w:t>
      </w:r>
      <w:r w:rsidR="00663028" w:rsidRPr="00663028">
        <w:rPr>
          <w:smallCaps/>
        </w:rPr>
        <w:t>Strahlungsqualität</w:t>
      </w:r>
      <w:r>
        <w:t xml:space="preserve"> der einfallenden Photonen- oder Elektronenstrahlung </w:t>
      </w:r>
      <w:r w:rsidR="0097276B">
        <w:t xml:space="preserve">bestimmt </w:t>
      </w:r>
      <w:r w:rsidR="0068132A">
        <w:t>werden</w:t>
      </w:r>
      <w:r w:rsidR="0097276B">
        <w:t xml:space="preserve"> </w:t>
      </w:r>
      <w:r>
        <w:t xml:space="preserve">(verdeutlicht durch den Index </w:t>
      </w:r>
      <w:r w:rsidR="000C18C1">
        <w:t>„</w:t>
      </w:r>
      <w:r w:rsidRPr="00C64F7E">
        <w:rPr>
          <w:i/>
        </w:rPr>
        <w:t>Q</w:t>
      </w:r>
      <w:r w:rsidR="000C18C1" w:rsidRPr="000C18C1">
        <w:t>“</w:t>
      </w:r>
      <w:r>
        <w:t xml:space="preserve"> bzw. </w:t>
      </w:r>
      <w:r w:rsidR="000C18C1" w:rsidRPr="000C18C1">
        <w:t>„</w:t>
      </w:r>
      <w:r w:rsidRPr="00C64F7E">
        <w:rPr>
          <w:i/>
        </w:rPr>
        <w:t>E</w:t>
      </w:r>
      <w:r w:rsidR="000C18C1" w:rsidRPr="000C18C1">
        <w:t>“</w:t>
      </w:r>
      <w:r>
        <w:t xml:space="preserve">), sondern auch von den jeweiligen </w:t>
      </w:r>
      <w:r w:rsidRPr="00C64F7E">
        <w:rPr>
          <w:b/>
        </w:rPr>
        <w:t>M</w:t>
      </w:r>
      <w:r>
        <w:t xml:space="preserve">essbedingungen, wie z.B. der Feldgröße, </w:t>
      </w:r>
      <w:r w:rsidR="00992858">
        <w:t xml:space="preserve">der </w:t>
      </w:r>
      <w:r>
        <w:t xml:space="preserve">Tiefe im Phantom, </w:t>
      </w:r>
      <w:r w:rsidR="00992858">
        <w:t xml:space="preserve">dem </w:t>
      </w:r>
      <w:r>
        <w:t>Abstand vo</w:t>
      </w:r>
      <w:r w:rsidR="00305964">
        <w:t>m Zentralstrahl</w:t>
      </w:r>
      <w:r>
        <w:t xml:space="preserve"> </w:t>
      </w:r>
      <w:r w:rsidR="0068132A">
        <w:t>usw</w:t>
      </w:r>
      <w:r>
        <w:t>.</w:t>
      </w:r>
      <w:r w:rsidR="0097276B">
        <w:t xml:space="preserve"> </w:t>
      </w:r>
      <w:r w:rsidR="00305964">
        <w:t>a</w:t>
      </w:r>
      <w:r w:rsidR="0097276B">
        <w:t>bhängen</w:t>
      </w:r>
      <w:r w:rsidR="0068132A">
        <w:t xml:space="preserve"> </w:t>
      </w:r>
      <w:r>
        <w:t>(verdeutlicht durch den Index „M“)</w:t>
      </w:r>
      <w:r w:rsidR="000C18C1">
        <w:t>.</w:t>
      </w:r>
    </w:p>
    <w:p w:rsidR="00436889" w:rsidRDefault="00436889" w:rsidP="0007073A">
      <w:pPr>
        <w:pStyle w:val="berschrift2"/>
        <w:numPr>
          <w:ilvl w:val="1"/>
          <w:numId w:val="1"/>
        </w:numPr>
        <w:tabs>
          <w:tab w:val="clear" w:pos="360"/>
        </w:tabs>
        <w:spacing w:after="200"/>
      </w:pPr>
      <w:bookmarkStart w:id="247" w:name="_Ref316456176"/>
      <w:bookmarkStart w:id="248" w:name="_Ref316910111"/>
      <w:bookmarkStart w:id="249" w:name="_Ref316911700"/>
      <w:bookmarkStart w:id="250" w:name="_Ref330913511"/>
      <w:bookmarkStart w:id="251" w:name="_Toc414885390"/>
      <w:bookmarkStart w:id="252" w:name="_Toc124171264"/>
      <w:bookmarkStart w:id="253" w:name="_Ref124917473"/>
      <w:bookmarkStart w:id="254" w:name="_Toc125250438"/>
      <w:bookmarkStart w:id="255" w:name="_Toc131315587"/>
      <w:bookmarkStart w:id="256" w:name="_Toc176308491"/>
      <w:bookmarkStart w:id="257" w:name="_Toc187647671"/>
      <w:bookmarkStart w:id="258" w:name="_Toc187648408"/>
      <w:r>
        <w:t>Positionierung von Ionisationskammern bei der Messung</w:t>
      </w:r>
      <w:bookmarkEnd w:id="247"/>
      <w:bookmarkEnd w:id="248"/>
      <w:bookmarkEnd w:id="249"/>
      <w:bookmarkEnd w:id="250"/>
      <w:bookmarkEnd w:id="251"/>
    </w:p>
    <w:p w:rsidR="001A631E" w:rsidRDefault="00AE4914">
      <w:r>
        <w:t xml:space="preserve">Die Position einer </w:t>
      </w:r>
      <w:r w:rsidRPr="00AE4914">
        <w:rPr>
          <w:smallCaps/>
        </w:rPr>
        <w:t>Ionisationskammer</w:t>
      </w:r>
      <w:r>
        <w:t xml:space="preserve"> im Raum wird durch den Ort des </w:t>
      </w:r>
      <w:r w:rsidRPr="00AE4914">
        <w:rPr>
          <w:smallCaps/>
        </w:rPr>
        <w:t>Bezugspunktes</w:t>
      </w:r>
      <w:r>
        <w:t xml:space="preserve"> beschrieben. </w:t>
      </w:r>
      <w:r w:rsidR="00F300B7">
        <w:t xml:space="preserve">Zusätzlich muss </w:t>
      </w:r>
      <w:r>
        <w:t xml:space="preserve">die Orientierung der Ionisationskammer in Bezug auf eine Vorzugsrichtung des Strahlenfeldes </w:t>
      </w:r>
      <w:r w:rsidR="00170FFF">
        <w:t>angegeben</w:t>
      </w:r>
      <w:r>
        <w:t xml:space="preserve"> werden.</w:t>
      </w:r>
    </w:p>
    <w:p w:rsidR="000756F4" w:rsidRDefault="00AE4914" w:rsidP="00967CA4">
      <w:r>
        <w:t xml:space="preserve">Bei </w:t>
      </w:r>
      <w:r w:rsidRPr="00967CA4">
        <w:rPr>
          <w:smallCaps/>
        </w:rPr>
        <w:t>Flachkammern</w:t>
      </w:r>
      <w:r>
        <w:t xml:space="preserve"> liegt der </w:t>
      </w:r>
      <w:r w:rsidRPr="00967CA4">
        <w:rPr>
          <w:smallCaps/>
        </w:rPr>
        <w:t>Bezugspunkt</w:t>
      </w:r>
      <w:r>
        <w:t xml:space="preserve"> in der Mitte der Grenzfläche zwischen dem Eintrittsfenster und dem Luftvolumen der </w:t>
      </w:r>
      <w:r w:rsidRPr="00967CA4">
        <w:rPr>
          <w:smallCaps/>
        </w:rPr>
        <w:t>Ionisationskammer</w:t>
      </w:r>
      <w:r>
        <w:t xml:space="preserve">, aus dem die Ionen gesammelt werden. Bei </w:t>
      </w:r>
      <w:r w:rsidRPr="00967CA4">
        <w:rPr>
          <w:smallCaps/>
        </w:rPr>
        <w:t>Kompaktkammern</w:t>
      </w:r>
      <w:r>
        <w:t xml:space="preserve"> liegt der </w:t>
      </w:r>
      <w:r w:rsidRPr="00967CA4">
        <w:rPr>
          <w:smallCaps/>
        </w:rPr>
        <w:t>Bezugspunkt</w:t>
      </w:r>
      <w:r>
        <w:t xml:space="preserve"> auf der Symmetrieachse der </w:t>
      </w:r>
      <w:r w:rsidRPr="00967CA4">
        <w:rPr>
          <w:smallCaps/>
        </w:rPr>
        <w:t>Ionisationskammer</w:t>
      </w:r>
      <w:r>
        <w:t xml:space="preserve"> in einem vom Hersteller angegebenen Abstand von der Kammerspitze</w:t>
      </w:r>
      <w:r w:rsidR="00AD5D8C">
        <w:t xml:space="preserve"> (siehe </w:t>
      </w:r>
      <w:r w:rsidR="00E43123">
        <w:fldChar w:fldCharType="begin"/>
      </w:r>
      <w:r w:rsidR="00AD5D8C">
        <w:instrText xml:space="preserve"> REF _Ref330823249 \h </w:instrText>
      </w:r>
      <w:r w:rsidR="00E43123">
        <w:fldChar w:fldCharType="separate"/>
      </w:r>
      <w:r w:rsidR="00AD5D8C">
        <w:t xml:space="preserve">Tabelle </w:t>
      </w:r>
      <w:r w:rsidR="00AD5D8C">
        <w:rPr>
          <w:noProof/>
        </w:rPr>
        <w:t>1</w:t>
      </w:r>
      <w:r w:rsidR="00E43123">
        <w:fldChar w:fldCharType="end"/>
      </w:r>
      <w:r w:rsidR="00AD5D8C">
        <w:t>)</w:t>
      </w:r>
      <w:r>
        <w:t>.</w:t>
      </w:r>
    </w:p>
    <w:p w:rsidR="00AE4914" w:rsidRPr="000756F4" w:rsidRDefault="000756F4" w:rsidP="000756F4">
      <w:pPr>
        <w:pStyle w:val="Note"/>
      </w:pPr>
      <w:r w:rsidRPr="000756F4">
        <w:t>ANMERKUNG</w:t>
      </w:r>
      <w:r>
        <w:t xml:space="preserve"> </w:t>
      </w:r>
      <w:r w:rsidR="00976549">
        <w:t>1</w:t>
      </w:r>
      <w:r w:rsidRPr="000756F4">
        <w:tab/>
      </w:r>
      <w:r>
        <w:t xml:space="preserve">In vielen Fällen kann der Ort des im Inneren der Ionisationskammer liegenden </w:t>
      </w:r>
      <w:r w:rsidR="00AE4914" w:rsidRPr="000756F4">
        <w:t>Bezugspunkt</w:t>
      </w:r>
      <w:r>
        <w:t>es</w:t>
      </w:r>
      <w:r w:rsidR="00AE4914" w:rsidRPr="000756F4">
        <w:t xml:space="preserve"> </w:t>
      </w:r>
      <w:r>
        <w:t xml:space="preserve">anhand von Markierungen auf der </w:t>
      </w:r>
      <w:r w:rsidR="00AE4914" w:rsidRPr="000756F4">
        <w:t>Außenseite der</w:t>
      </w:r>
      <w:r>
        <w:t xml:space="preserve"> Ionisationskammer bestimmt werden</w:t>
      </w:r>
      <w:r w:rsidR="00AE4914" w:rsidRPr="000756F4">
        <w:t>.</w:t>
      </w:r>
    </w:p>
    <w:p w:rsidR="00967CA4" w:rsidRDefault="00FD425D" w:rsidP="00967CA4">
      <w:r>
        <w:t xml:space="preserve">Zur Messung der </w:t>
      </w:r>
      <w:r w:rsidR="00967CA4" w:rsidRPr="00967CA4">
        <w:rPr>
          <w:smallCaps/>
        </w:rPr>
        <w:t>Wasser-Energiedosis</w:t>
      </w:r>
      <w:r>
        <w:t xml:space="preserve"> in einem Wasserphantom</w:t>
      </w:r>
      <w:r w:rsidR="003008C7">
        <w:t xml:space="preserve"> </w:t>
      </w:r>
      <w:r>
        <w:t xml:space="preserve">wird </w:t>
      </w:r>
      <w:r w:rsidR="00AE4914">
        <w:t xml:space="preserve">nicht der </w:t>
      </w:r>
      <w:r w:rsidR="00AE4914" w:rsidRPr="00AE4914">
        <w:rPr>
          <w:smallCaps/>
        </w:rPr>
        <w:t>Bezugspunkt</w:t>
      </w:r>
      <w:r w:rsidR="00AE4914">
        <w:t xml:space="preserve">, sondern </w:t>
      </w:r>
      <w:r>
        <w:t xml:space="preserve">der </w:t>
      </w:r>
      <w:r w:rsidR="00967CA4" w:rsidRPr="00967CA4">
        <w:rPr>
          <w:smallCaps/>
        </w:rPr>
        <w:t>effektive Messpunkt</w:t>
      </w:r>
      <w:r>
        <w:t xml:space="preserve"> der </w:t>
      </w:r>
      <w:r w:rsidR="00967CA4" w:rsidRPr="00967CA4">
        <w:rPr>
          <w:smallCaps/>
        </w:rPr>
        <w:t>Ionisationskammer</w:t>
      </w:r>
      <w:r>
        <w:t xml:space="preserve"> in die </w:t>
      </w:r>
      <w:r w:rsidRPr="00DE48F6">
        <w:rPr>
          <w:smallCaps/>
        </w:rPr>
        <w:t>Messtiefe</w:t>
      </w:r>
      <w:r>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hint="eastAsia"/>
              </w:rPr>
              <m:t>M</m:t>
            </m:r>
          </m:sub>
        </m:sSub>
      </m:oMath>
      <w:r>
        <w:t xml:space="preserve"> gebracht</w:t>
      </w:r>
      <w:r w:rsidR="005B3848">
        <w:t xml:space="preserve"> (siehe Anhang </w:t>
      </w:r>
      <w:r w:rsidR="00E43123">
        <w:fldChar w:fldCharType="begin"/>
      </w:r>
      <w:r w:rsidR="005B3848">
        <w:instrText xml:space="preserve"> REF _Ref358792062 \r \h </w:instrText>
      </w:r>
      <w:r w:rsidR="00E43123">
        <w:fldChar w:fldCharType="separate"/>
      </w:r>
      <w:r w:rsidR="00B10511">
        <w:t>A.1</w:t>
      </w:r>
      <w:r w:rsidR="00E43123">
        <w:fldChar w:fldCharType="end"/>
      </w:r>
      <w:r w:rsidR="005B3848">
        <w:t>)</w:t>
      </w:r>
      <w:r>
        <w:t>. Dies wird erreicht, indem de</w:t>
      </w:r>
      <w:r w:rsidR="003B0633">
        <w:t>r</w:t>
      </w:r>
      <w:r>
        <w:t xml:space="preserve"> </w:t>
      </w:r>
      <w:r w:rsidR="00967CA4" w:rsidRPr="00967CA4">
        <w:rPr>
          <w:smallCaps/>
        </w:rPr>
        <w:t>Bezugspunkt</w:t>
      </w:r>
      <w:r>
        <w:t xml:space="preserve"> der Kammer in die Tiefe</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D425D" w:rsidTr="00D26BB2">
        <w:tc>
          <w:tcPr>
            <w:tcW w:w="8080" w:type="dxa"/>
            <w:tcMar>
              <w:left w:w="0" w:type="dxa"/>
              <w:right w:w="0" w:type="dxa"/>
            </w:tcMar>
            <w:vAlign w:val="center"/>
          </w:tcPr>
          <w:p w:rsidR="00FD425D" w:rsidRDefault="00E43123" w:rsidP="00594FD7">
            <w:pPr>
              <w:jc w:val="left"/>
            </w:pPr>
            <m:oMathPara>
              <m:oMathParaPr>
                <m:jc m:val="left"/>
              </m:oMathParaPr>
              <m:oMath>
                <m:sSub>
                  <m:sSubPr>
                    <m:ctrlPr>
                      <w:rPr>
                        <w:rFonts w:ascii="Cambria Math" w:hAnsi="Cambria Math"/>
                        <w:i/>
                      </w:rPr>
                    </m:ctrlPr>
                  </m:sSubPr>
                  <m:e>
                    <m:r>
                      <w:rPr>
                        <w:rFonts w:ascii="Cambria Math" w:hAnsi="Cambria Math"/>
                      </w:rPr>
                      <m:t>z</m:t>
                    </m:r>
                  </m:e>
                  <m:sub>
                    <m:r>
                      <m:rPr>
                        <m:nor/>
                      </m:rPr>
                      <w:rPr>
                        <w:rFonts w:ascii="Cambria Math" w:hAnsi="Cambria Math" w:hint="eastAsia"/>
                      </w:rPr>
                      <m:t>B</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hint="eastAsia"/>
                      </w:rPr>
                      <m:t>M</m:t>
                    </m:r>
                  </m:sub>
                </m:sSub>
                <m:r>
                  <m:rPr>
                    <m:nor/>
                  </m:rPr>
                  <w:rPr>
                    <w:rFonts w:ascii="Cambria Math" w:hAnsi="Cambria Math"/>
                  </w:rPr>
                  <m:t>+</m:t>
                </m:r>
                <m:r>
                  <w:rPr>
                    <w:rFonts w:ascii="Cambria Math" w:hAnsi="Cambria Math"/>
                  </w:rPr>
                  <m:t>∆z</m:t>
                </m:r>
              </m:oMath>
            </m:oMathPara>
          </w:p>
        </w:tc>
        <w:tc>
          <w:tcPr>
            <w:tcW w:w="1217" w:type="dxa"/>
            <w:tcMar>
              <w:left w:w="0" w:type="dxa"/>
              <w:right w:w="0" w:type="dxa"/>
            </w:tcMar>
            <w:vAlign w:val="center"/>
          </w:tcPr>
          <w:p w:rsidR="00FD425D" w:rsidRDefault="00FD425D" w:rsidP="007A35A6">
            <w:pPr>
              <w:jc w:val="right"/>
            </w:pPr>
            <w:r>
              <w:t>(</w:t>
            </w:r>
            <w:r w:rsidR="007A35A6">
              <w:t>6.2-1</w:t>
            </w:r>
            <w:r>
              <w:t>)</w:t>
            </w:r>
          </w:p>
        </w:tc>
      </w:tr>
    </w:tbl>
    <w:p w:rsidR="00BC4DB1" w:rsidRDefault="003B0633" w:rsidP="00967CA4">
      <w:r>
        <w:t>gebracht wird</w:t>
      </w:r>
      <w:r w:rsidR="00FD425D">
        <w:t>.</w:t>
      </w:r>
      <w:r w:rsidR="00AE4914">
        <w:t xml:space="preserve"> </w:t>
      </w:r>
      <w:r>
        <w:t>Dabei beschreibt die Bezugspunktverschiebung</w:t>
      </w:r>
      <w:r w:rsidR="001256FB" w:rsidRPr="003B0633">
        <w:t xml:space="preserve"> </w:t>
      </w:r>
      <m:oMath>
        <m:r>
          <w:rPr>
            <w:rFonts w:ascii="Cambria Math" w:hAnsi="Cambria Math"/>
          </w:rPr>
          <m:t>∆z</m:t>
        </m:r>
      </m:oMath>
      <w:r w:rsidR="001256FB" w:rsidRPr="003B0633">
        <w:t xml:space="preserve"> die Position des </w:t>
      </w:r>
      <w:r w:rsidR="001256FB" w:rsidRPr="00DE48F6">
        <w:rPr>
          <w:smallCaps/>
        </w:rPr>
        <w:t>Bezugspunktes</w:t>
      </w:r>
      <w:r w:rsidR="001256FB" w:rsidRPr="003B0633">
        <w:t xml:space="preserve"> relativ zu</w:t>
      </w:r>
      <w:r w:rsidR="00F66D15" w:rsidRPr="003B0633">
        <w:t xml:space="preserve">r </w:t>
      </w:r>
      <w:r w:rsidR="00F66D15" w:rsidRPr="00DE48F6">
        <w:rPr>
          <w:smallCaps/>
        </w:rPr>
        <w:t>Messtiefe</w:t>
      </w:r>
      <w:r>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F66D15" w:rsidRPr="003B0633">
        <w:t>.</w:t>
      </w:r>
      <w:r w:rsidR="001256FB" w:rsidRPr="003B0633">
        <w:t xml:space="preserve"> Werte </w:t>
      </w:r>
      <w:r w:rsidR="00F66D15" w:rsidRPr="003B0633">
        <w:t xml:space="preserve">für </w:t>
      </w:r>
      <w:r w:rsidR="009B434A" w:rsidRPr="003B0633">
        <w:t xml:space="preserve">die Bezugspunktverschiebung </w:t>
      </w:r>
      <m:oMath>
        <m:r>
          <w:rPr>
            <w:rFonts w:ascii="Cambria Math" w:hAnsi="Cambria Math"/>
          </w:rPr>
          <m:t>∆z</m:t>
        </m:r>
      </m:oMath>
      <w:r>
        <w:t xml:space="preserve"> </w:t>
      </w:r>
      <w:r w:rsidR="00F66D15" w:rsidRPr="003B0633">
        <w:t xml:space="preserve">sind </w:t>
      </w:r>
      <w:r w:rsidR="001256FB" w:rsidRPr="003B0633">
        <w:t xml:space="preserve">in </w:t>
      </w:r>
      <w:fldSimple w:instr=" REF _Ref330824387 \h  \* MERGEFORMAT ">
        <w:r w:rsidR="00B10511">
          <w:t>Tabelle 4</w:t>
        </w:r>
      </w:fldSimple>
      <w:r w:rsidR="001256FB" w:rsidRPr="003B0633">
        <w:t xml:space="preserve"> angegeben</w:t>
      </w:r>
      <w:r w:rsidR="00F300B7">
        <w:t>, diese gelten für alle in dieser Norm behandelten Strahlungsqualitäten einschließlich Co-60-Gammastrahlung.</w:t>
      </w:r>
      <w:r w:rsidR="00F66D15">
        <w:t xml:space="preserve"> </w:t>
      </w:r>
      <w:r w:rsidR="00F300B7">
        <w:t>D</w:t>
      </w:r>
      <w:r w:rsidR="009C2FE3">
        <w:t xml:space="preserve">as </w:t>
      </w:r>
      <w:r w:rsidR="000E0FE9">
        <w:t xml:space="preserve">Vorzeichen von </w:t>
      </w:r>
      <m:oMath>
        <m:r>
          <w:rPr>
            <w:rFonts w:ascii="Cambria Math" w:hAnsi="Cambria Math"/>
          </w:rPr>
          <m:t>∆z</m:t>
        </m:r>
      </m:oMath>
      <w:r w:rsidR="000E0FE9">
        <w:t xml:space="preserve"> ist zu beachten</w:t>
      </w:r>
      <w:r w:rsidR="00CB12CA">
        <w:t xml:space="preserve">: </w:t>
      </w:r>
      <w:r w:rsidR="00A337F3" w:rsidRPr="00A337F3">
        <w:t xml:space="preserve">Bei </w:t>
      </w:r>
      <w:r w:rsidR="00A337F3" w:rsidRPr="00A337F3">
        <w:rPr>
          <w:smallCaps/>
        </w:rPr>
        <w:t>Kompaktkammern</w:t>
      </w:r>
      <w:r w:rsidR="00A337F3" w:rsidRPr="00A337F3">
        <w:t xml:space="preserve"> liegt der </w:t>
      </w:r>
      <w:r w:rsidR="00A337F3" w:rsidRPr="00A337F3">
        <w:rPr>
          <w:smallCaps/>
        </w:rPr>
        <w:t>Bezugspunkt</w:t>
      </w:r>
      <w:r w:rsidR="00A337F3" w:rsidRPr="00A337F3">
        <w:t xml:space="preserve"> in größerer Tiefe als der </w:t>
      </w:r>
      <w:r w:rsidR="00A337F3" w:rsidRPr="00A337F3">
        <w:rPr>
          <w:smallCaps/>
        </w:rPr>
        <w:t>Messort</w:t>
      </w:r>
      <w:r w:rsidR="00A337F3" w:rsidRPr="00A337F3">
        <w:t xml:space="preserve"> (</w:t>
      </w:r>
      <m:oMath>
        <m:r>
          <w:rPr>
            <w:rFonts w:ascii="Cambria Math" w:hAnsi="Cambria Math"/>
          </w:rPr>
          <m:t>∆z≥0</m:t>
        </m:r>
      </m:oMath>
      <w:r w:rsidR="00A337F3" w:rsidRPr="00A337F3">
        <w:t xml:space="preserve">), bei </w:t>
      </w:r>
      <w:r w:rsidR="00A337F3" w:rsidRPr="00A337F3">
        <w:rPr>
          <w:smallCaps/>
        </w:rPr>
        <w:t>Flachkammern</w:t>
      </w:r>
      <w:r w:rsidR="00A337F3" w:rsidRPr="00A337F3">
        <w:t xml:space="preserve"> in geringerer Tiefe (</w:t>
      </w:r>
      <m:oMath>
        <m:r>
          <w:rPr>
            <w:rFonts w:ascii="Cambria Math" w:hAnsi="Cambria Math"/>
          </w:rPr>
          <m:t>∆z≤0</m:t>
        </m:r>
      </m:oMath>
      <w:r w:rsidR="00A337F3" w:rsidRPr="00A337F3">
        <w:t>).</w:t>
      </w:r>
    </w:p>
    <w:p w:rsidR="005524E1" w:rsidRDefault="005524E1" w:rsidP="005524E1">
      <w:pPr>
        <w:pStyle w:val="Note"/>
      </w:pPr>
      <w:r>
        <w:t>ANMERKUNG</w:t>
      </w:r>
      <w:r w:rsidR="002E1D63">
        <w:t xml:space="preserve"> </w:t>
      </w:r>
      <w:r w:rsidR="00976549">
        <w:t>2</w:t>
      </w:r>
      <w:r>
        <w:tab/>
        <w:t xml:space="preserve">Im Gegensatz zu früheren Ausgaben dieser Norm wird nun auch bei </w:t>
      </w:r>
      <w:r w:rsidRPr="002E1D63">
        <w:rPr>
          <w:smallCaps/>
        </w:rPr>
        <w:t>Flachkammern</w:t>
      </w:r>
      <w:r>
        <w:t xml:space="preserve"> eine von Null verschiedene Bezugspunktverschiebung </w:t>
      </w:r>
      <m:oMath>
        <m:r>
          <w:rPr>
            <w:rFonts w:ascii="Cambria Math" w:hAnsi="Cambria Math"/>
          </w:rPr>
          <m:t>∆z</m:t>
        </m:r>
      </m:oMath>
      <w:r>
        <w:t xml:space="preserve"> angewandt. Dies hat zur Folge, dass sich die Positionierung von </w:t>
      </w:r>
      <w:r w:rsidRPr="005524E1">
        <w:rPr>
          <w:smallCaps/>
        </w:rPr>
        <w:t>Flachkammern</w:t>
      </w:r>
      <w:r>
        <w:t xml:space="preserve"> nach den Regeln dieser Norm von der in früheren Ausgaben </w:t>
      </w:r>
      <w:r w:rsidR="002E1D63">
        <w:t xml:space="preserve">der Norm angegebenen Positionierungsvorschrift </w:t>
      </w:r>
      <w:r>
        <w:t xml:space="preserve">unterscheidet. </w:t>
      </w:r>
      <w:r w:rsidR="002E1D63">
        <w:t>Außerdem</w:t>
      </w:r>
      <w:r>
        <w:t xml:space="preserve"> ist nun auch bei der Verwendung von Flachkammern die Anwendung des Korrektionsfaktors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t xml:space="preserve"> erforderlich (siehe Anhang </w:t>
      </w:r>
      <w:r w:rsidR="00E43123">
        <w:fldChar w:fldCharType="begin"/>
      </w:r>
      <w:r>
        <w:instrText xml:space="preserve"> REF _Ref377048664 \r \h </w:instrText>
      </w:r>
      <w:r w:rsidR="00E43123">
        <w:fldChar w:fldCharType="separate"/>
      </w:r>
      <w:r w:rsidR="00B10511">
        <w:t>A.3</w:t>
      </w:r>
      <w:r w:rsidR="00E43123">
        <w:fldChar w:fldCharType="end"/>
      </w:r>
      <w:r>
        <w:t xml:space="preserve">). </w:t>
      </w:r>
    </w:p>
    <w:p w:rsidR="00967CA4" w:rsidRPr="00967CA4" w:rsidRDefault="00294582" w:rsidP="00967CA4">
      <w:pPr>
        <w:pStyle w:val="Tabletitle"/>
      </w:pPr>
      <w:bookmarkStart w:id="259" w:name="_Ref330824387"/>
      <w:r>
        <w:t xml:space="preserve">Tabelle </w:t>
      </w:r>
      <w:r w:rsidR="00E43123">
        <w:fldChar w:fldCharType="begin"/>
      </w:r>
      <w:r>
        <w:instrText xml:space="preserve"> SEQ Tabelle \* ARABIC </w:instrText>
      </w:r>
      <w:r w:rsidR="00E43123">
        <w:fldChar w:fldCharType="separate"/>
      </w:r>
      <w:r w:rsidR="003325E2">
        <w:rPr>
          <w:noProof/>
        </w:rPr>
        <w:t>4</w:t>
      </w:r>
      <w:r w:rsidR="00E43123">
        <w:fldChar w:fldCharType="end"/>
      </w:r>
      <w:bookmarkEnd w:id="259"/>
      <w:r>
        <w:t xml:space="preserve"> </w:t>
      </w:r>
      <w:r w:rsidRPr="00283AA8">
        <w:t xml:space="preserve">— </w:t>
      </w:r>
      <w:r w:rsidR="00D96041">
        <w:t xml:space="preserve">Lage des Bezugspunktes, </w:t>
      </w:r>
      <w:r w:rsidR="00680714">
        <w:t>Bezugspunkt</w:t>
      </w:r>
      <w:r>
        <w:t xml:space="preserve">verschiebung </w:t>
      </w:r>
      <m:oMath>
        <m:r>
          <m:rPr>
            <m:sty m:val="bi"/>
          </m:rPr>
          <w:rPr>
            <w:rFonts w:ascii="Cambria Math" w:hAnsi="Cambria Math"/>
          </w:rPr>
          <m:t>∆z</m:t>
        </m:r>
      </m:oMath>
      <w:r>
        <w:t xml:space="preserve"> </w:t>
      </w:r>
      <w:r w:rsidR="00D96041">
        <w:t xml:space="preserve">und Korrektionsfaktor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r</m:t>
            </m:r>
          </m:sub>
        </m:sSub>
      </m:oMath>
      <w:r w:rsidR="00D96041">
        <w:t xml:space="preserve"> </w:t>
      </w:r>
      <w:r>
        <w:t xml:space="preserve">für </w:t>
      </w:r>
      <w:r w:rsidR="00967CA4" w:rsidRPr="00967CA4">
        <w:rPr>
          <w:smallCaps/>
        </w:rPr>
        <w:t>Kompakt-</w:t>
      </w:r>
      <w:r>
        <w:t xml:space="preserve"> und </w:t>
      </w:r>
      <w:r w:rsidR="00967CA4" w:rsidRPr="00967CA4">
        <w:rPr>
          <w:smallCaps/>
        </w:rPr>
        <w:t>Flachkammern</w:t>
      </w:r>
      <w:r w:rsidR="000B7A48">
        <w:t>.</w:t>
      </w:r>
    </w:p>
    <w:tbl>
      <w:tblPr>
        <w:tblStyle w:val="Tabellengitternetz"/>
        <w:tblW w:w="4255" w:type="pct"/>
        <w:tblBorders>
          <w:top w:val="single" w:sz="12" w:space="0" w:color="auto"/>
          <w:left w:val="single" w:sz="12" w:space="0" w:color="auto"/>
          <w:bottom w:val="single" w:sz="12" w:space="0" w:color="auto"/>
          <w:right w:val="single" w:sz="12" w:space="0" w:color="auto"/>
        </w:tblBorders>
        <w:tblLayout w:type="fixed"/>
        <w:tblLook w:val="04A0"/>
      </w:tblPr>
      <w:tblGrid>
        <w:gridCol w:w="1953"/>
        <w:gridCol w:w="2407"/>
        <w:gridCol w:w="1985"/>
        <w:gridCol w:w="2137"/>
      </w:tblGrid>
      <w:tr w:rsidR="009929BF" w:rsidTr="00777253">
        <w:tc>
          <w:tcPr>
            <w:tcW w:w="1151" w:type="pct"/>
            <w:tcBorders>
              <w:top w:val="single" w:sz="12" w:space="0" w:color="auto"/>
              <w:bottom w:val="single" w:sz="12" w:space="0" w:color="auto"/>
            </w:tcBorders>
            <w:vAlign w:val="center"/>
          </w:tcPr>
          <w:p w:rsidR="009929BF" w:rsidRPr="00967CA4" w:rsidRDefault="009929BF" w:rsidP="00967CA4">
            <w:pPr>
              <w:pStyle w:val="Tabletext9"/>
              <w:jc w:val="left"/>
              <w:rPr>
                <w:b/>
              </w:rPr>
            </w:pPr>
            <w:r w:rsidRPr="00967CA4">
              <w:rPr>
                <w:b/>
              </w:rPr>
              <w:t xml:space="preserve">Bauart oder Typ der </w:t>
            </w:r>
            <w:r w:rsidRPr="00967CA4">
              <w:rPr>
                <w:b/>
                <w:smallCaps/>
              </w:rPr>
              <w:t>Ionisationskammer</w:t>
            </w:r>
          </w:p>
        </w:tc>
        <w:tc>
          <w:tcPr>
            <w:tcW w:w="1419" w:type="pct"/>
            <w:tcBorders>
              <w:top w:val="single" w:sz="12" w:space="0" w:color="auto"/>
              <w:bottom w:val="single" w:sz="12" w:space="0" w:color="auto"/>
            </w:tcBorders>
            <w:vAlign w:val="center"/>
          </w:tcPr>
          <w:p w:rsidR="009929BF" w:rsidRPr="00D65E1F" w:rsidRDefault="009929BF" w:rsidP="009A218E">
            <w:pPr>
              <w:pStyle w:val="Tabletext9"/>
              <w:jc w:val="center"/>
              <w:rPr>
                <w:b/>
              </w:rPr>
            </w:pPr>
            <w:r>
              <w:rPr>
                <w:b/>
              </w:rPr>
              <w:t xml:space="preserve">Lage des </w:t>
            </w:r>
            <w:r w:rsidRPr="00262C4A">
              <w:rPr>
                <w:b/>
                <w:smallCaps/>
              </w:rPr>
              <w:t>Bezugspunktes</w:t>
            </w:r>
          </w:p>
        </w:tc>
        <w:tc>
          <w:tcPr>
            <w:tcW w:w="1170" w:type="pct"/>
            <w:tcBorders>
              <w:top w:val="single" w:sz="12" w:space="0" w:color="auto"/>
              <w:bottom w:val="single" w:sz="12" w:space="0" w:color="auto"/>
            </w:tcBorders>
            <w:vAlign w:val="center"/>
          </w:tcPr>
          <w:p w:rsidR="009929BF" w:rsidRDefault="00680714">
            <w:pPr>
              <w:pStyle w:val="Tabletext9"/>
              <w:jc w:val="center"/>
              <w:rPr>
                <w:b/>
              </w:rPr>
            </w:pPr>
            <w:r>
              <w:rPr>
                <w:b/>
              </w:rPr>
              <w:t>Bezugspunkt</w:t>
            </w:r>
            <w:r w:rsidR="009929BF">
              <w:rPr>
                <w:b/>
              </w:rPr>
              <w:t>-</w:t>
            </w:r>
            <w:r w:rsidR="009929BF" w:rsidRPr="00967CA4">
              <w:rPr>
                <w:b/>
              </w:rPr>
              <w:t xml:space="preserve">verschiebung </w:t>
            </w:r>
            <m:oMath>
              <m:r>
                <m:rPr>
                  <m:sty m:val="bi"/>
                </m:rPr>
                <w:rPr>
                  <w:rFonts w:ascii="Cambria Math" w:hAnsi="Cambria Math"/>
                </w:rPr>
                <m:t>∆z</m:t>
              </m:r>
            </m:oMath>
          </w:p>
        </w:tc>
        <w:tc>
          <w:tcPr>
            <w:tcW w:w="1261" w:type="pct"/>
            <w:tcBorders>
              <w:top w:val="single" w:sz="12" w:space="0" w:color="auto"/>
              <w:bottom w:val="single" w:sz="12" w:space="0" w:color="auto"/>
            </w:tcBorders>
            <w:vAlign w:val="center"/>
          </w:tcPr>
          <w:p w:rsidR="009929BF" w:rsidRDefault="009929BF">
            <w:pPr>
              <w:pStyle w:val="Tabletext9"/>
              <w:jc w:val="center"/>
              <w:rPr>
                <w:b/>
              </w:rPr>
            </w:pPr>
            <w:r>
              <w:rPr>
                <w:b/>
              </w:rPr>
              <w:t>Korrektions</w:t>
            </w:r>
            <w:r>
              <w:rPr>
                <w:b/>
              </w:rPr>
              <w:softHyphen/>
              <w:t>faktor</w:t>
            </w:r>
          </w:p>
          <w:p w:rsidR="009929BF" w:rsidRDefault="00E43123">
            <w:pPr>
              <w:pStyle w:val="Tabletext9"/>
              <w:jc w:val="center"/>
              <w:rPr>
                <w:b/>
              </w:rPr>
            </w:pPr>
            <m:oMathPara>
              <m:oMath>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r</m:t>
                    </m:r>
                  </m:sub>
                </m:sSub>
              </m:oMath>
            </m:oMathPara>
          </w:p>
        </w:tc>
      </w:tr>
      <w:tr w:rsidR="009929BF" w:rsidTr="00777253">
        <w:tc>
          <w:tcPr>
            <w:tcW w:w="1151" w:type="pct"/>
            <w:tcBorders>
              <w:top w:val="single" w:sz="12" w:space="0" w:color="auto"/>
            </w:tcBorders>
            <w:vAlign w:val="center"/>
          </w:tcPr>
          <w:p w:rsidR="009929BF" w:rsidRDefault="009929BF" w:rsidP="00967CA4">
            <w:pPr>
              <w:pStyle w:val="Tabletext9"/>
              <w:jc w:val="left"/>
            </w:pPr>
            <w:r w:rsidRPr="00967CA4">
              <w:rPr>
                <w:smallCaps/>
              </w:rPr>
              <w:t>Kompaktkammer</w:t>
            </w:r>
            <w:r>
              <w:t>,</w:t>
            </w:r>
            <w:r>
              <w:br/>
              <w:t xml:space="preserve">Radius des Messvolumens </w:t>
            </w:r>
            <m:oMath>
              <m:r>
                <w:rPr>
                  <w:rFonts w:ascii="Cambria Math" w:hAnsi="Cambria Math"/>
                </w:rPr>
                <m:t>r</m:t>
              </m:r>
            </m:oMath>
            <w:r>
              <w:br/>
              <w:t xml:space="preserve">(s. </w:t>
            </w:r>
            <w:fldSimple w:instr=" REF _Ref330823249 \h  \* MERGEFORMAT ">
              <w:r w:rsidR="00B10511">
                <w:t>Tabelle 1</w:t>
              </w:r>
            </w:fldSimple>
            <w:r>
              <w:t>)</w:t>
            </w:r>
          </w:p>
        </w:tc>
        <w:tc>
          <w:tcPr>
            <w:tcW w:w="1419" w:type="pct"/>
            <w:tcBorders>
              <w:top w:val="single" w:sz="12" w:space="0" w:color="auto"/>
            </w:tcBorders>
            <w:vAlign w:val="center"/>
          </w:tcPr>
          <w:p w:rsidR="009929BF" w:rsidRPr="009A218E" w:rsidRDefault="009929BF" w:rsidP="009A218E">
            <w:pPr>
              <w:pStyle w:val="Tabletext9"/>
              <w:jc w:val="center"/>
            </w:pPr>
            <w:r>
              <w:t>Auf der Symmetrieachse der Kammer</w:t>
            </w:r>
            <w:r>
              <w:br/>
              <w:t xml:space="preserve">(siehe </w:t>
            </w:r>
            <w:fldSimple w:instr=" REF _Ref330823249 \h  \* MERGEFORMAT ">
              <w:r w:rsidR="00B10511">
                <w:t>Tabelle 1</w:t>
              </w:r>
            </w:fldSimple>
            <w:r>
              <w:t>)</w:t>
            </w:r>
          </w:p>
        </w:tc>
        <w:tc>
          <w:tcPr>
            <w:tcW w:w="1170" w:type="pct"/>
            <w:tcBorders>
              <w:top w:val="single" w:sz="12" w:space="0" w:color="auto"/>
            </w:tcBorders>
            <w:shd w:val="clear" w:color="auto" w:fill="auto"/>
            <w:vAlign w:val="center"/>
          </w:tcPr>
          <w:p w:rsidR="009929BF" w:rsidRPr="0036440F" w:rsidRDefault="009929BF" w:rsidP="0036440F">
            <w:pPr>
              <w:pStyle w:val="Tabletext9"/>
              <w:jc w:val="center"/>
            </w:pPr>
            <m:oMathPara>
              <m:oMath>
                <m:r>
                  <m:rPr>
                    <m:nor/>
                  </m:rPr>
                  <w:rPr>
                    <w:rFonts w:cs="Arial"/>
                  </w:rPr>
                  <m:t>0,</m:t>
                </m:r>
                <m:r>
                  <m:rPr>
                    <m:nor/>
                  </m:rPr>
                  <w:rPr>
                    <w:rFonts w:ascii="Cambria Math" w:cs="Arial"/>
                  </w:rPr>
                  <m:t>5</m:t>
                </m:r>
                <m:r>
                  <w:rPr>
                    <w:rFonts w:ascii="Cambria Math" w:hAnsi="Cambria Math" w:cs="Arial"/>
                  </w:rPr>
                  <m:t>∙r</m:t>
                </m:r>
              </m:oMath>
            </m:oMathPara>
          </w:p>
        </w:tc>
        <w:tc>
          <w:tcPr>
            <w:tcW w:w="1261" w:type="pct"/>
            <w:tcBorders>
              <w:top w:val="single" w:sz="12" w:space="0" w:color="auto"/>
            </w:tcBorders>
            <w:shd w:val="clear" w:color="auto" w:fill="auto"/>
            <w:vAlign w:val="center"/>
          </w:tcPr>
          <w:p w:rsidR="009929BF" w:rsidRPr="0036440F" w:rsidRDefault="00E43123" w:rsidP="0093416B">
            <w:pPr>
              <w:pStyle w:val="Tabletext9"/>
              <w:jc w:val="center"/>
            </w:pPr>
            <m:oMathPara>
              <m:oMath>
                <m:f>
                  <m:fPr>
                    <m:ctrlPr>
                      <w:rPr>
                        <w:rFonts w:ascii="Cambria Math" w:hAnsi="Cambria Math"/>
                        <w:i/>
                      </w:rPr>
                    </m:ctrlPr>
                  </m:fPr>
                  <m:num>
                    <m:r>
                      <w:rPr>
                        <w:rFonts w:ascii="Cambria Math" w:hAnsi="Cambria Math"/>
                      </w:rPr>
                      <m:t>1</m:t>
                    </m:r>
                  </m:num>
                  <m:den>
                    <m:r>
                      <w:rPr>
                        <w:rFonts w:ascii="Cambria Math" w:hAnsi="Cambria Math"/>
                      </w:rPr>
                      <m:t>1-0,006 </m:t>
                    </m:r>
                    <m:sSup>
                      <m:sSupPr>
                        <m:ctrlPr>
                          <w:rPr>
                            <w:rFonts w:ascii="Cambria Math" w:hAnsi="Cambria Math"/>
                            <w:i/>
                          </w:rPr>
                        </m:ctrlPr>
                      </m:sSupPr>
                      <m:e>
                        <m:r>
                          <m:rPr>
                            <m:nor/>
                          </m:rPr>
                          <w:rPr>
                            <w:rFonts w:ascii="Cambria Math" w:hAnsi="Cambria Math"/>
                          </w:rPr>
                          <m:t>mm</m:t>
                        </m:r>
                      </m:e>
                      <m:sup>
                        <m:r>
                          <m:rPr>
                            <m:nor/>
                          </m:rPr>
                          <w:rPr>
                            <w:rFonts w:ascii="Cambria Math" w:hAnsi="Cambria Math"/>
                          </w:rPr>
                          <m:t>-1</m:t>
                        </m:r>
                      </m:sup>
                    </m:sSup>
                    <m:r>
                      <w:rPr>
                        <w:rFonts w:ascii="Cambria Math" w:hAnsi="Cambria Math"/>
                      </w:rPr>
                      <m:t>∙∆z</m:t>
                    </m:r>
                  </m:den>
                </m:f>
              </m:oMath>
            </m:oMathPara>
          </w:p>
        </w:tc>
      </w:tr>
      <w:tr w:rsidR="009929BF" w:rsidRPr="003D0E71" w:rsidTr="00777253">
        <w:tc>
          <w:tcPr>
            <w:tcW w:w="1151" w:type="pct"/>
            <w:vAlign w:val="center"/>
          </w:tcPr>
          <w:p w:rsidR="009929BF" w:rsidRDefault="009929BF" w:rsidP="009A218E">
            <w:pPr>
              <w:pStyle w:val="Tabletext9"/>
              <w:jc w:val="left"/>
            </w:pPr>
            <w:r>
              <w:t>IBA PPC05</w:t>
            </w:r>
          </w:p>
        </w:tc>
        <w:tc>
          <w:tcPr>
            <w:tcW w:w="1419" w:type="pct"/>
            <w:vAlign w:val="center"/>
          </w:tcPr>
          <w:p w:rsidR="009929BF" w:rsidRPr="00262C4A" w:rsidRDefault="00F71DC6" w:rsidP="002E1D63">
            <w:pPr>
              <w:pStyle w:val="Tabletext9"/>
              <w:jc w:val="center"/>
              <w:rPr>
                <w:highlight w:val="yellow"/>
              </w:rPr>
            </w:pPr>
            <w:r>
              <w:t>1,00</w:t>
            </w:r>
            <w:r w:rsidR="009929BF" w:rsidRPr="00604612">
              <w:t xml:space="preserve"> mm unter der </w:t>
            </w:r>
            <w:r w:rsidR="002E1D63">
              <w:t xml:space="preserve">Außenseite der </w:t>
            </w:r>
            <w:r w:rsidR="009929BF" w:rsidRPr="00604612">
              <w:t>vorderen Kammer</w:t>
            </w:r>
            <w:r w:rsidR="002E1D63">
              <w:t>wand</w:t>
            </w:r>
          </w:p>
        </w:tc>
        <w:tc>
          <w:tcPr>
            <w:tcW w:w="1170" w:type="pct"/>
            <w:vAlign w:val="center"/>
          </w:tcPr>
          <w:p w:rsidR="009929BF" w:rsidRPr="003D0E71" w:rsidRDefault="003D0E71" w:rsidP="003D0E71">
            <w:pPr>
              <w:pStyle w:val="Tabletext9"/>
              <w:jc w:val="center"/>
            </w:pPr>
            <w:r>
              <w:t>-</w:t>
            </w:r>
            <w:r w:rsidR="00F71DC6" w:rsidRPr="003D0E71">
              <w:t>0</w:t>
            </w:r>
            <w:r>
              <w:t>,</w:t>
            </w:r>
            <w:r w:rsidRPr="003D0E71">
              <w:t>6</w:t>
            </w:r>
            <w:r w:rsidR="009929BF" w:rsidRPr="003D0E71">
              <w:t> mm</w:t>
            </w:r>
          </w:p>
        </w:tc>
        <w:tc>
          <w:tcPr>
            <w:tcW w:w="1261" w:type="pct"/>
            <w:vAlign w:val="center"/>
          </w:tcPr>
          <w:p w:rsidR="009929BF" w:rsidRPr="003D0E71" w:rsidRDefault="003D0E71" w:rsidP="003D0E71">
            <w:pPr>
              <w:pStyle w:val="Tabletext9"/>
              <w:jc w:val="center"/>
            </w:pPr>
            <w:r>
              <w:t>0</w:t>
            </w:r>
            <w:r w:rsidR="00F71DC6" w:rsidRPr="003D0E71">
              <w:t>,</w:t>
            </w:r>
            <w:r>
              <w:t>9964</w:t>
            </w:r>
          </w:p>
        </w:tc>
      </w:tr>
      <w:tr w:rsidR="009929BF" w:rsidRPr="00262C4A" w:rsidTr="00777253">
        <w:tc>
          <w:tcPr>
            <w:tcW w:w="1151" w:type="pct"/>
            <w:vAlign w:val="center"/>
          </w:tcPr>
          <w:p w:rsidR="009929BF" w:rsidRPr="00262C4A" w:rsidRDefault="009929BF" w:rsidP="009A218E">
            <w:pPr>
              <w:pStyle w:val="Tabletext9"/>
              <w:jc w:val="left"/>
            </w:pPr>
            <w:r w:rsidRPr="00262C4A">
              <w:t>IBA PPC40</w:t>
            </w:r>
          </w:p>
        </w:tc>
        <w:tc>
          <w:tcPr>
            <w:tcW w:w="1419" w:type="pct"/>
            <w:vAlign w:val="center"/>
          </w:tcPr>
          <w:p w:rsidR="009929BF" w:rsidRPr="00967CA4" w:rsidRDefault="00F71DC6" w:rsidP="002E1D63">
            <w:pPr>
              <w:pStyle w:val="Tabletext9"/>
              <w:keepNext/>
              <w:tabs>
                <w:tab w:val="left" w:pos="1140"/>
                <w:tab w:val="left" w:pos="1360"/>
              </w:tabs>
              <w:suppressAutoHyphens/>
              <w:jc w:val="center"/>
              <w:outlineLvl w:val="4"/>
              <w:rPr>
                <w:highlight w:val="yellow"/>
              </w:rPr>
            </w:pPr>
            <w:r>
              <w:t>1,00 </w:t>
            </w:r>
            <w:r w:rsidR="009929BF" w:rsidRPr="00604612">
              <w:t xml:space="preserve">mm unter der </w:t>
            </w:r>
            <w:r w:rsidR="002E1D63">
              <w:t xml:space="preserve">Außenseite der </w:t>
            </w:r>
            <w:r w:rsidR="009929BF" w:rsidRPr="00604612">
              <w:t>vorderen Kammer</w:t>
            </w:r>
            <w:r w:rsidR="002E1D63">
              <w:t>wand</w:t>
            </w:r>
          </w:p>
        </w:tc>
        <w:tc>
          <w:tcPr>
            <w:tcW w:w="1170" w:type="pct"/>
            <w:vAlign w:val="center"/>
          </w:tcPr>
          <w:p w:rsidR="009929BF" w:rsidRPr="003D0E71" w:rsidRDefault="009929BF" w:rsidP="009A218E">
            <w:pPr>
              <w:pStyle w:val="Tabletext9"/>
              <w:jc w:val="center"/>
            </w:pPr>
            <w:r w:rsidRPr="003D0E71">
              <w:t>-0,4 mm</w:t>
            </w:r>
          </w:p>
        </w:tc>
        <w:tc>
          <w:tcPr>
            <w:tcW w:w="1261" w:type="pct"/>
            <w:vAlign w:val="center"/>
          </w:tcPr>
          <w:p w:rsidR="009929BF" w:rsidRPr="003D0E71" w:rsidRDefault="009929BF">
            <w:pPr>
              <w:pStyle w:val="Tabletext9"/>
              <w:jc w:val="center"/>
            </w:pPr>
            <w:r w:rsidRPr="003D0E71">
              <w:t>0,9976</w:t>
            </w:r>
          </w:p>
        </w:tc>
      </w:tr>
      <w:tr w:rsidR="009929BF" w:rsidRPr="00884D99" w:rsidTr="00777253">
        <w:tc>
          <w:tcPr>
            <w:tcW w:w="1151" w:type="pct"/>
            <w:vAlign w:val="center"/>
          </w:tcPr>
          <w:p w:rsidR="009929BF" w:rsidRDefault="009929BF" w:rsidP="00967CA4">
            <w:pPr>
              <w:pStyle w:val="Tabletext9"/>
              <w:jc w:val="left"/>
            </w:pPr>
            <w:r w:rsidRPr="00967CA4">
              <w:t xml:space="preserve">PTW 23343 Markus </w:t>
            </w:r>
          </w:p>
        </w:tc>
        <w:tc>
          <w:tcPr>
            <w:tcW w:w="1419" w:type="pct"/>
            <w:vAlign w:val="center"/>
          </w:tcPr>
          <w:p w:rsidR="009929BF" w:rsidRPr="00262C4A" w:rsidRDefault="009929BF" w:rsidP="002E1D63">
            <w:pPr>
              <w:pStyle w:val="Tabletext9"/>
              <w:jc w:val="center"/>
            </w:pPr>
            <w:r w:rsidRPr="00604612">
              <w:t>1,</w:t>
            </w:r>
            <w:r>
              <w:t>30</w:t>
            </w:r>
            <w:r w:rsidRPr="00604612">
              <w:t xml:space="preserve"> mm unter der </w:t>
            </w:r>
            <w:r w:rsidR="002E1D63">
              <w:t xml:space="preserve">Außenseite der Schutzkappe auf der </w:t>
            </w:r>
            <w:r w:rsidRPr="00604612">
              <w:t>vorderen Kammer</w:t>
            </w:r>
            <w:r w:rsidR="002E1D63">
              <w:t>wand</w:t>
            </w:r>
          </w:p>
        </w:tc>
        <w:tc>
          <w:tcPr>
            <w:tcW w:w="1170" w:type="pct"/>
            <w:vAlign w:val="center"/>
          </w:tcPr>
          <w:p w:rsidR="009929BF" w:rsidRPr="00967CA4" w:rsidRDefault="009929BF" w:rsidP="00AE0B6E">
            <w:pPr>
              <w:pStyle w:val="Tabletext9"/>
              <w:jc w:val="center"/>
              <w:rPr>
                <w:lang w:val="en-GB"/>
              </w:rPr>
            </w:pPr>
            <w:r>
              <w:t>-</w:t>
            </w:r>
            <w:r w:rsidRPr="00262C4A">
              <w:t>0,</w:t>
            </w:r>
            <w:r>
              <w:rPr>
                <w:lang w:val="en-GB"/>
              </w:rPr>
              <w:t>3</w:t>
            </w:r>
            <w:r w:rsidRPr="00967CA4">
              <w:rPr>
                <w:lang w:val="en-GB"/>
              </w:rPr>
              <w:t> mm</w:t>
            </w:r>
          </w:p>
        </w:tc>
        <w:tc>
          <w:tcPr>
            <w:tcW w:w="1261" w:type="pct"/>
            <w:vAlign w:val="center"/>
          </w:tcPr>
          <w:p w:rsidR="009929BF" w:rsidRDefault="009929BF">
            <w:pPr>
              <w:pStyle w:val="Tabletext9"/>
              <w:jc w:val="center"/>
            </w:pPr>
            <w:r>
              <w:t>0,9982</w:t>
            </w:r>
          </w:p>
        </w:tc>
      </w:tr>
      <w:tr w:rsidR="009929BF" w:rsidRPr="00884D99" w:rsidTr="00777253">
        <w:tc>
          <w:tcPr>
            <w:tcW w:w="1151" w:type="pct"/>
            <w:vAlign w:val="center"/>
          </w:tcPr>
          <w:p w:rsidR="009929BF" w:rsidRPr="00967CA4" w:rsidRDefault="009929BF" w:rsidP="00967CA4">
            <w:pPr>
              <w:pStyle w:val="Tabletext9"/>
              <w:jc w:val="left"/>
              <w:rPr>
                <w:lang w:val="en-GB"/>
              </w:rPr>
            </w:pPr>
            <w:r w:rsidRPr="00884D99">
              <w:rPr>
                <w:lang w:val="en-GB"/>
              </w:rPr>
              <w:lastRenderedPageBreak/>
              <w:t>PTW 34001 Roos</w:t>
            </w:r>
          </w:p>
        </w:tc>
        <w:tc>
          <w:tcPr>
            <w:tcW w:w="1419" w:type="pct"/>
            <w:vAlign w:val="center"/>
          </w:tcPr>
          <w:p w:rsidR="009929BF" w:rsidRPr="00604612" w:rsidRDefault="009929BF" w:rsidP="002E1D63">
            <w:pPr>
              <w:pStyle w:val="Tabletext9"/>
              <w:jc w:val="center"/>
            </w:pPr>
            <w:r w:rsidRPr="00967CA4">
              <w:t xml:space="preserve">1,12 mm unter der </w:t>
            </w:r>
            <w:r w:rsidR="002E1D63">
              <w:t xml:space="preserve">Außenseite der </w:t>
            </w:r>
            <w:r w:rsidRPr="00967CA4">
              <w:t>vorderen Kammer</w:t>
            </w:r>
            <w:r w:rsidR="002E1D63">
              <w:t>wand</w:t>
            </w:r>
          </w:p>
        </w:tc>
        <w:tc>
          <w:tcPr>
            <w:tcW w:w="1170" w:type="pct"/>
            <w:vAlign w:val="center"/>
          </w:tcPr>
          <w:p w:rsidR="009929BF" w:rsidRPr="00967CA4" w:rsidRDefault="009929BF" w:rsidP="00967CA4">
            <w:pPr>
              <w:pStyle w:val="Tabletext9"/>
              <w:jc w:val="center"/>
              <w:rPr>
                <w:lang w:val="en-GB"/>
              </w:rPr>
            </w:pPr>
            <w:r>
              <w:rPr>
                <w:lang w:val="en-GB"/>
              </w:rPr>
              <w:t>-</w:t>
            </w:r>
            <w:r w:rsidRPr="00967CA4">
              <w:rPr>
                <w:lang w:val="en-GB"/>
              </w:rPr>
              <w:t>0,4 mm</w:t>
            </w:r>
          </w:p>
        </w:tc>
        <w:tc>
          <w:tcPr>
            <w:tcW w:w="1261" w:type="pct"/>
            <w:vAlign w:val="center"/>
          </w:tcPr>
          <w:p w:rsidR="009929BF" w:rsidRDefault="009929BF">
            <w:pPr>
              <w:pStyle w:val="Tabletext9"/>
              <w:jc w:val="center"/>
              <w:rPr>
                <w:lang w:val="en-GB"/>
              </w:rPr>
            </w:pPr>
            <w:r>
              <w:rPr>
                <w:lang w:val="en-GB"/>
              </w:rPr>
              <w:t>0,9976</w:t>
            </w:r>
          </w:p>
        </w:tc>
      </w:tr>
      <w:tr w:rsidR="009929BF" w:rsidRPr="00884D99" w:rsidTr="00777253">
        <w:tc>
          <w:tcPr>
            <w:tcW w:w="1151" w:type="pct"/>
            <w:vAlign w:val="center"/>
          </w:tcPr>
          <w:p w:rsidR="009929BF" w:rsidRPr="00884D99" w:rsidRDefault="009929BF" w:rsidP="009A218E">
            <w:pPr>
              <w:pStyle w:val="Tabletext9"/>
              <w:jc w:val="left"/>
              <w:rPr>
                <w:lang w:val="en-GB"/>
              </w:rPr>
            </w:pPr>
            <w:r w:rsidRPr="00967CA4">
              <w:rPr>
                <w:lang w:val="en-GB"/>
              </w:rPr>
              <w:t>PTW 34045 Advanced Markus</w:t>
            </w:r>
          </w:p>
        </w:tc>
        <w:tc>
          <w:tcPr>
            <w:tcW w:w="1419" w:type="pct"/>
            <w:vAlign w:val="center"/>
          </w:tcPr>
          <w:p w:rsidR="009929BF" w:rsidRPr="00967CA4" w:rsidRDefault="009929BF" w:rsidP="002E1D63">
            <w:pPr>
              <w:pStyle w:val="Tabletext9"/>
              <w:keepNext/>
              <w:tabs>
                <w:tab w:val="left" w:pos="1140"/>
                <w:tab w:val="left" w:pos="1360"/>
              </w:tabs>
              <w:suppressAutoHyphens/>
              <w:jc w:val="center"/>
              <w:outlineLvl w:val="4"/>
              <w:rPr>
                <w:highlight w:val="yellow"/>
              </w:rPr>
            </w:pPr>
            <w:r w:rsidRPr="00604612">
              <w:t>1,</w:t>
            </w:r>
            <w:r>
              <w:t>30</w:t>
            </w:r>
            <w:r w:rsidRPr="00604612">
              <w:t xml:space="preserve"> mm unter der </w:t>
            </w:r>
            <w:r w:rsidR="002E1D63">
              <w:t xml:space="preserve">Außenseite der Schutzkappe auf der </w:t>
            </w:r>
            <w:r w:rsidRPr="00604612">
              <w:t>vorderen Kammer</w:t>
            </w:r>
            <w:r w:rsidR="002E1D63">
              <w:t>wand</w:t>
            </w:r>
          </w:p>
        </w:tc>
        <w:tc>
          <w:tcPr>
            <w:tcW w:w="1170" w:type="pct"/>
            <w:vAlign w:val="center"/>
          </w:tcPr>
          <w:p w:rsidR="009929BF" w:rsidRPr="00AA5187" w:rsidRDefault="009929BF" w:rsidP="00F71DC6">
            <w:pPr>
              <w:pStyle w:val="Tabletext9"/>
              <w:keepNext/>
              <w:tabs>
                <w:tab w:val="left" w:pos="1140"/>
                <w:tab w:val="left" w:pos="1360"/>
              </w:tabs>
              <w:suppressAutoHyphens/>
              <w:jc w:val="center"/>
              <w:outlineLvl w:val="4"/>
              <w:rPr>
                <w:lang w:val="en-GB"/>
              </w:rPr>
            </w:pPr>
            <w:r w:rsidRPr="00AA5187">
              <w:rPr>
                <w:lang w:val="en-GB"/>
              </w:rPr>
              <w:t>0,0 mm</w:t>
            </w:r>
          </w:p>
        </w:tc>
        <w:tc>
          <w:tcPr>
            <w:tcW w:w="1261" w:type="pct"/>
            <w:vAlign w:val="center"/>
          </w:tcPr>
          <w:p w:rsidR="009929BF" w:rsidRPr="00AA5187" w:rsidRDefault="009929BF">
            <w:pPr>
              <w:pStyle w:val="Tabletext9"/>
              <w:keepNext/>
              <w:tabs>
                <w:tab w:val="left" w:pos="1140"/>
                <w:tab w:val="left" w:pos="1360"/>
              </w:tabs>
              <w:suppressAutoHyphens/>
              <w:jc w:val="center"/>
              <w:outlineLvl w:val="4"/>
              <w:rPr>
                <w:lang w:val="en-GB"/>
              </w:rPr>
            </w:pPr>
            <w:r w:rsidRPr="00AA5187">
              <w:rPr>
                <w:lang w:val="en-GB"/>
              </w:rPr>
              <w:t>1,00</w:t>
            </w:r>
            <w:r w:rsidR="00F71DC6">
              <w:rPr>
                <w:lang w:val="en-GB"/>
              </w:rPr>
              <w:t>00</w:t>
            </w:r>
          </w:p>
        </w:tc>
      </w:tr>
    </w:tbl>
    <w:p w:rsidR="00967CA4" w:rsidRPr="00C919F8" w:rsidRDefault="00735999" w:rsidP="00967CA4">
      <w:r w:rsidRPr="00735999">
        <w:rPr>
          <w:vanish/>
        </w:rPr>
        <w:cr/>
      </w:r>
      <w:r w:rsidR="00050719" w:rsidRPr="00050719">
        <w:rPr>
          <w:vanish/>
          <w:highlight w:val="yellow"/>
        </w:rPr>
        <w:t>erierbei sind</w:t>
      </w:r>
      <w:r w:rsidR="00050719" w:rsidRPr="00050719">
        <w:rPr>
          <w:vanish/>
          <w:highlight w:val="yellow"/>
        </w:rPr>
        <w:cr/>
        <w:t>i ziehungrierung)  verbundenen aktors ismessung mit dem bezugspunkt onsfaktor sung aktors r Regel nicht vernachlä</w:t>
      </w:r>
    </w:p>
    <w:p w:rsidR="00967CA4" w:rsidRPr="002F7B2E" w:rsidRDefault="00967CA4" w:rsidP="00967CA4">
      <w:pPr>
        <w:pStyle w:val="Note"/>
      </w:pPr>
      <w:r w:rsidRPr="00967CA4">
        <w:t xml:space="preserve">ANMERKUNG </w:t>
      </w:r>
      <w:r w:rsidR="00976549">
        <w:t>3</w:t>
      </w:r>
      <w:r w:rsidRPr="00967CA4">
        <w:tab/>
      </w:r>
      <w:r w:rsidR="007A29EE" w:rsidRPr="0036440F">
        <w:t>Die</w:t>
      </w:r>
      <w:r w:rsidRPr="0036440F">
        <w:t xml:space="preserve"> angegebene Positionierung </w:t>
      </w:r>
      <w:r w:rsidR="007A29EE" w:rsidRPr="0036440F">
        <w:t>bewirkt eine Korrektion</w:t>
      </w:r>
      <w:r w:rsidR="00F960D1" w:rsidRPr="0036440F">
        <w:t xml:space="preserve"> aller dem Dosisgradienten am </w:t>
      </w:r>
      <w:r w:rsidR="00F960D1" w:rsidRPr="0036440F">
        <w:rPr>
          <w:smallCaps/>
        </w:rPr>
        <w:t>Messort</w:t>
      </w:r>
      <w:r w:rsidR="00F960D1" w:rsidRPr="0036440F">
        <w:t xml:space="preserve"> proportionalen Messfehler, insbesondere des Einflusses der</w:t>
      </w:r>
      <w:r w:rsidRPr="00967CA4">
        <w:t xml:space="preserve"> Verdrängung von Phantommaterial durch das Luftvolumen der </w:t>
      </w:r>
      <w:r w:rsidRPr="00967CA4">
        <w:rPr>
          <w:smallCaps/>
        </w:rPr>
        <w:t>Ionisationskammer</w:t>
      </w:r>
      <w:r w:rsidRPr="00967CA4">
        <w:t xml:space="preserve"> einschließlich des</w:t>
      </w:r>
      <w:r w:rsidR="007268EE">
        <w:t xml:space="preserve"> Einflusses der Form des Luftvolumens auf den Eintritt von Sekundärelektronen in das Messvolumen</w:t>
      </w:r>
      <w:r w:rsidR="0036440F">
        <w:t xml:space="preserve"> </w:t>
      </w:r>
      <w:r w:rsidR="00E43123">
        <w:fldChar w:fldCharType="begin"/>
      </w:r>
      <w:r w:rsidR="00D34F38">
        <w:instrText xml:space="preserve"> REF _Ref330913151 \r \h </w:instrText>
      </w:r>
      <w:r w:rsidR="00E43123">
        <w:fldChar w:fldCharType="separate"/>
      </w:r>
      <w:r w:rsidR="00B10511">
        <w:t>[4]</w:t>
      </w:r>
      <w:r w:rsidR="00E43123">
        <w:fldChar w:fldCharType="end"/>
      </w:r>
      <w:r w:rsidR="007268EE">
        <w:t>.</w:t>
      </w:r>
      <w:r w:rsidRPr="00967CA4">
        <w:t xml:space="preserve"> </w:t>
      </w:r>
      <w:r w:rsidR="002F7B2E" w:rsidRPr="002F7B2E">
        <w:t xml:space="preserve">Der Vorteil der hier angegebenen Positionierungsvorschrift gegenüber einem Störungsfaktor </w:t>
      </w:r>
      <w:r w:rsidR="002F7B2E" w:rsidRPr="002F7B2E">
        <w:rPr>
          <w:i/>
        </w:rPr>
        <w:t>p</w:t>
      </w:r>
      <w:r w:rsidR="002F7B2E" w:rsidRPr="002F7B2E">
        <w:rPr>
          <w:vertAlign w:val="subscript"/>
        </w:rPr>
        <w:t>dis</w:t>
      </w:r>
      <w:r w:rsidR="002F7B2E" w:rsidRPr="002F7B2E">
        <w:t xml:space="preserve"> liegt darin, dass die Positionierungsvorschrift bei Photonen- und Elektronenstrahlung für alle Tiefen einschließlich des Aufbaubereiches der Tiefendosiskurve gilt, während sich Betrag und Vorzeichen von </w:t>
      </w:r>
      <w:r w:rsidR="002F7B2E" w:rsidRPr="002F7B2E">
        <w:rPr>
          <w:i/>
        </w:rPr>
        <w:t>p</w:t>
      </w:r>
      <w:r w:rsidR="002F7B2E" w:rsidRPr="002F7B2E">
        <w:rPr>
          <w:vertAlign w:val="subscript"/>
        </w:rPr>
        <w:t>dis</w:t>
      </w:r>
      <w:r w:rsidR="002F7B2E" w:rsidRPr="002F7B2E">
        <w:t xml:space="preserve"> tiefenabhängig ändern können.</w:t>
      </w:r>
    </w:p>
    <w:p w:rsidR="00967CA4" w:rsidRDefault="007268EE" w:rsidP="00967CA4">
      <w:pPr>
        <w:pStyle w:val="Note"/>
      </w:pPr>
      <w:r>
        <w:t xml:space="preserve">ANMERKUNG </w:t>
      </w:r>
      <w:r w:rsidR="00976549">
        <w:t>4</w:t>
      </w:r>
      <w:r>
        <w:tab/>
        <w:t xml:space="preserve">Die in </w:t>
      </w:r>
      <w:fldSimple w:instr=" REF _Ref330824387 \h  \* MERGEFORMAT ">
        <w:r w:rsidR="00B10511">
          <w:t>Tabelle 4</w:t>
        </w:r>
      </w:fldSimple>
      <w:r>
        <w:t xml:space="preserve"> angegebenen Werte von </w:t>
      </w:r>
      <m:oMath>
        <m:r>
          <w:rPr>
            <w:rFonts w:ascii="Cambria Math" w:hAnsi="Cambria Math"/>
          </w:rPr>
          <m:t>∆z</m:t>
        </m:r>
      </m:oMath>
      <w:r>
        <w:t xml:space="preserve"> wurden experimentell</w:t>
      </w:r>
      <w:r w:rsidR="00EF64F4">
        <w:t xml:space="preserve"> </w:t>
      </w:r>
      <w:r w:rsidR="00E43123">
        <w:fldChar w:fldCharType="begin"/>
      </w:r>
      <w:r w:rsidR="00EF64F4">
        <w:instrText xml:space="preserve"> REF _Ref330913148 \r \h </w:instrText>
      </w:r>
      <w:r w:rsidR="00E43123">
        <w:fldChar w:fldCharType="separate"/>
      </w:r>
      <w:r w:rsidR="00B10511">
        <w:t>[1]</w:t>
      </w:r>
      <w:r w:rsidR="00E43123">
        <w:fldChar w:fldCharType="end"/>
      </w:r>
      <w:r w:rsidR="00E43123">
        <w:fldChar w:fldCharType="begin"/>
      </w:r>
      <w:r w:rsidR="00EF64F4">
        <w:instrText xml:space="preserve"> REF _Ref330913149 \r \h </w:instrText>
      </w:r>
      <w:r w:rsidR="00E43123">
        <w:fldChar w:fldCharType="separate"/>
      </w:r>
      <w:r w:rsidR="00B10511">
        <w:t>[2]</w:t>
      </w:r>
      <w:r w:rsidR="00E43123">
        <w:fldChar w:fldCharType="end"/>
      </w:r>
      <w:r w:rsidR="00E43123">
        <w:fldChar w:fldCharType="begin"/>
      </w:r>
      <w:r w:rsidR="00EF64F4">
        <w:instrText xml:space="preserve"> REF _Ref330913150 \r \h </w:instrText>
      </w:r>
      <w:r w:rsidR="00E43123">
        <w:fldChar w:fldCharType="separate"/>
      </w:r>
      <w:r w:rsidR="00B10511">
        <w:t>[3]</w:t>
      </w:r>
      <w:r w:rsidR="00E43123">
        <w:fldChar w:fldCharType="end"/>
      </w:r>
      <w:r w:rsidR="00E43123">
        <w:fldChar w:fldCharType="begin"/>
      </w:r>
      <w:r w:rsidR="00EF64F4">
        <w:instrText xml:space="preserve"> REF _Ref330913151 \r \h </w:instrText>
      </w:r>
      <w:r w:rsidR="00E43123">
        <w:fldChar w:fldCharType="separate"/>
      </w:r>
      <w:r w:rsidR="00B10511">
        <w:t>[4]</w:t>
      </w:r>
      <w:r w:rsidR="00E43123">
        <w:fldChar w:fldCharType="end"/>
      </w:r>
      <w:r w:rsidR="00E43123">
        <w:fldChar w:fldCharType="begin"/>
      </w:r>
      <w:r w:rsidR="00EF64F4">
        <w:instrText xml:space="preserve"> REF _Ref330913153 \r \h </w:instrText>
      </w:r>
      <w:r w:rsidR="00E43123">
        <w:fldChar w:fldCharType="separate"/>
      </w:r>
      <w:r w:rsidR="00B10511">
        <w:t>[5]</w:t>
      </w:r>
      <w:r w:rsidR="00E43123">
        <w:fldChar w:fldCharType="end"/>
      </w:r>
      <w:r>
        <w:t xml:space="preserve"> </w:t>
      </w:r>
      <w:r w:rsidR="00EF64F4">
        <w:t xml:space="preserve">sowie durch Monte-Carlo-Rechnungen </w:t>
      </w:r>
      <w:r w:rsidR="00E43123">
        <w:fldChar w:fldCharType="begin"/>
      </w:r>
      <w:r w:rsidR="00EF64F4">
        <w:instrText xml:space="preserve"> REF _Ref330913162 \r \h </w:instrText>
      </w:r>
      <w:r w:rsidR="00E43123">
        <w:fldChar w:fldCharType="separate"/>
      </w:r>
      <w:r w:rsidR="00B10511">
        <w:t>[6]</w:t>
      </w:r>
      <w:r w:rsidR="00E43123">
        <w:fldChar w:fldCharType="end"/>
      </w:r>
      <w:r w:rsidR="00E43123">
        <w:fldChar w:fldCharType="begin"/>
      </w:r>
      <w:r w:rsidR="00EF64F4">
        <w:instrText xml:space="preserve"> REF _Ref330913166 \r \h </w:instrText>
      </w:r>
      <w:r w:rsidR="00E43123">
        <w:fldChar w:fldCharType="separate"/>
      </w:r>
      <w:r w:rsidR="00B10511">
        <w:t>[7]</w:t>
      </w:r>
      <w:r w:rsidR="00E43123">
        <w:fldChar w:fldCharType="end"/>
      </w:r>
      <w:r w:rsidR="00E43123">
        <w:fldChar w:fldCharType="begin"/>
      </w:r>
      <w:r w:rsidR="00C17EE3">
        <w:instrText xml:space="preserve"> REF _Ref334103114 \r \h </w:instrText>
      </w:r>
      <w:r w:rsidR="00E43123">
        <w:fldChar w:fldCharType="separate"/>
      </w:r>
      <w:r w:rsidR="00B10511">
        <w:t>[44]</w:t>
      </w:r>
      <w:r w:rsidR="00E43123">
        <w:fldChar w:fldCharType="end"/>
      </w:r>
      <w:r w:rsidR="00EF64F4">
        <w:t xml:space="preserve"> ermittelt</w:t>
      </w:r>
      <w:r w:rsidR="00F300B7">
        <w:t>.</w:t>
      </w:r>
    </w:p>
    <w:p w:rsidR="00A2080A" w:rsidRDefault="00A2080A" w:rsidP="0007073A">
      <w:pPr>
        <w:pStyle w:val="berschrift2"/>
        <w:numPr>
          <w:ilvl w:val="1"/>
          <w:numId w:val="1"/>
        </w:numPr>
        <w:tabs>
          <w:tab w:val="clear" w:pos="360"/>
        </w:tabs>
        <w:spacing w:after="200"/>
      </w:pPr>
      <w:bookmarkStart w:id="260" w:name="_Ref316646094"/>
      <w:bookmarkStart w:id="261" w:name="_Toc414885391"/>
      <w:r w:rsidRPr="007268EE">
        <w:rPr>
          <w:smallCaps/>
        </w:rPr>
        <w:t>Kalibrierfak</w:t>
      </w:r>
      <w:r w:rsidRPr="00283AA8">
        <w:rPr>
          <w:smallCaps/>
        </w:rPr>
        <w:t>tor</w:t>
      </w:r>
      <w:r w:rsidR="00436889">
        <w:t>,</w:t>
      </w:r>
      <w:r w:rsidRPr="00283AA8">
        <w:t xml:space="preserve"> </w:t>
      </w:r>
      <w:r w:rsidR="00975493">
        <w:t xml:space="preserve">Einflussgrößen und </w:t>
      </w:r>
      <w:r w:rsidRPr="00283AA8">
        <w:rPr>
          <w:smallCaps/>
        </w:rPr>
        <w:t>Bezugsbedingungen</w:t>
      </w:r>
      <w:bookmarkEnd w:id="252"/>
      <w:bookmarkEnd w:id="253"/>
      <w:bookmarkEnd w:id="254"/>
      <w:bookmarkEnd w:id="255"/>
      <w:bookmarkEnd w:id="256"/>
      <w:bookmarkEnd w:id="257"/>
      <w:bookmarkEnd w:id="258"/>
      <w:bookmarkEnd w:id="260"/>
      <w:bookmarkEnd w:id="261"/>
      <w:r w:rsidR="00EF5736">
        <w:rPr>
          <w:smallCaps/>
        </w:rPr>
        <w:t xml:space="preserve"> für die Kalibrierung</w:t>
      </w:r>
    </w:p>
    <w:p w:rsidR="006E17FD" w:rsidRDefault="00975493" w:rsidP="00975493">
      <w:r w:rsidRPr="00975493">
        <w:t xml:space="preserve">Der </w:t>
      </w:r>
      <w:r w:rsidRPr="00975493">
        <w:rPr>
          <w:smallCaps/>
        </w:rPr>
        <w:t>Kalibrierfaktor</w:t>
      </w:r>
      <w:r>
        <w:t xml:space="preserve"> </w:t>
      </w:r>
      <m:oMath>
        <m:r>
          <w:rPr>
            <w:rFonts w:ascii="Cambria Math" w:hAnsi="Cambria Math"/>
          </w:rPr>
          <m:t>N</m:t>
        </m:r>
      </m:oMath>
      <w:r w:rsidRPr="00975493">
        <w:t xml:space="preserve"> eines </w:t>
      </w:r>
      <w:r>
        <w:t>Ionisationsdosimeters</w:t>
      </w:r>
      <w:r w:rsidRPr="00975493">
        <w:t xml:space="preserve"> wird in einem Kalibrierlabor </w:t>
      </w:r>
      <w:r>
        <w:t xml:space="preserve">durch Vergleich mit einem </w:t>
      </w:r>
      <w:r w:rsidRPr="00406DF9">
        <w:rPr>
          <w:smallCaps/>
        </w:rPr>
        <w:t>Normal</w:t>
      </w:r>
      <w:r>
        <w:t xml:space="preserve"> für die Wasser-Energiedosis so ermittelt, dass </w:t>
      </w:r>
      <w:r w:rsidRPr="00283AA8">
        <w:t xml:space="preserve">sich unter </w:t>
      </w:r>
      <w:r w:rsidRPr="00283AA8">
        <w:rPr>
          <w:smallCaps/>
        </w:rPr>
        <w:t>Bezugs</w:t>
      </w:r>
      <w:r w:rsidRPr="00283AA8">
        <w:softHyphen/>
      </w:r>
      <w:r w:rsidRPr="00283AA8">
        <w:rPr>
          <w:smallCaps/>
        </w:rPr>
        <w:t>bedingungen</w:t>
      </w:r>
      <w:r>
        <w:rPr>
          <w:smallCaps/>
        </w:rPr>
        <w:t xml:space="preserve"> für die Kalibrierung</w:t>
      </w:r>
      <w:r w:rsidRPr="00283AA8">
        <w:t xml:space="preserve"> </w:t>
      </w:r>
      <w:r w:rsidR="006E17FD">
        <w:t xml:space="preserve">(siehe </w:t>
      </w:r>
      <w:r w:rsidR="00E43123">
        <w:fldChar w:fldCharType="begin"/>
      </w:r>
      <w:r w:rsidR="006E17FD">
        <w:instrText xml:space="preserve"> REF _Ref330967946 \h </w:instrText>
      </w:r>
      <w:r w:rsidR="00E43123">
        <w:fldChar w:fldCharType="separate"/>
      </w:r>
      <w:r w:rsidR="00B10511">
        <w:t xml:space="preserve">Tabelle </w:t>
      </w:r>
      <w:r w:rsidR="00B10511">
        <w:rPr>
          <w:noProof/>
        </w:rPr>
        <w:t>5</w:t>
      </w:r>
      <w:r w:rsidR="00E43123">
        <w:fldChar w:fldCharType="end"/>
      </w:r>
      <w:r w:rsidR="006E17FD">
        <w:t xml:space="preserve">) </w:t>
      </w:r>
      <w:r w:rsidRPr="00283AA8">
        <w:t xml:space="preserve">die </w:t>
      </w:r>
      <w:r w:rsidRPr="00283AA8">
        <w:rPr>
          <w:smallCaps/>
        </w:rPr>
        <w:t>Wasser</w:t>
      </w:r>
      <w:r w:rsidRPr="00283AA8">
        <w:rPr>
          <w:smallCaps/>
        </w:rPr>
        <w:noBreakHyphen/>
        <w:t>Energiedosis</w:t>
      </w:r>
      <w:r w:rsidRPr="00283AA8">
        <w:t xml:space="preserve"> </w:t>
      </w:r>
      <m:oMath>
        <m:r>
          <w:rPr>
            <w:rFonts w:ascii="Cambria Math" w:hAnsi="Cambria Math"/>
          </w:rPr>
          <m:t>D</m:t>
        </m:r>
      </m:oMath>
      <w:r w:rsidRPr="00283AA8">
        <w:t xml:space="preserve"> aus dem Produkt der </w:t>
      </w:r>
      <w:r w:rsidRPr="00975493">
        <w:rPr>
          <w:smallCaps/>
        </w:rPr>
        <w:t xml:space="preserve">unkorrigierten </w:t>
      </w:r>
      <w:r w:rsidRPr="00283AA8">
        <w:rPr>
          <w:smallCaps/>
        </w:rPr>
        <w:t>Anzeige</w:t>
      </w:r>
      <w:r w:rsidRPr="00283AA8">
        <w:t xml:space="preserve"> </w:t>
      </w:r>
      <m:oMath>
        <m:r>
          <w:rPr>
            <w:rFonts w:ascii="Cambria Math" w:hAnsi="Cambria Math"/>
          </w:rPr>
          <m:t>M</m:t>
        </m:r>
      </m:oMath>
      <w:r w:rsidR="006E17FD">
        <w:t xml:space="preserve"> </w:t>
      </w:r>
      <w:r w:rsidRPr="00283AA8">
        <w:t xml:space="preserve">und des </w:t>
      </w:r>
      <w:r w:rsidRPr="00283AA8">
        <w:rPr>
          <w:smallCaps/>
        </w:rPr>
        <w:t>Kalibrier</w:t>
      </w:r>
      <w:r w:rsidRPr="00283AA8">
        <w:softHyphen/>
      </w:r>
      <w:r w:rsidRPr="00283AA8">
        <w:rPr>
          <w:smallCaps/>
        </w:rPr>
        <w:t>faktors</w:t>
      </w:r>
      <w:r w:rsidRPr="00283AA8">
        <w:t xml:space="preserve"> </w:t>
      </w:r>
      <m:oMath>
        <m:r>
          <w:rPr>
            <w:rFonts w:ascii="Cambria Math" w:hAnsi="Cambria Math"/>
          </w:rPr>
          <m:t>N</m:t>
        </m:r>
      </m:oMath>
      <w:r w:rsidRPr="00283AA8">
        <w:t xml:space="preserve"> </w:t>
      </w:r>
      <w:r w:rsidRPr="00556F3A">
        <w:rPr>
          <w:i/>
        </w:rPr>
        <w:t xml:space="preserve">ohne </w:t>
      </w:r>
      <w:r w:rsidR="00556F3A" w:rsidRPr="00556F3A">
        <w:rPr>
          <w:i/>
        </w:rPr>
        <w:t>Korrektionen</w:t>
      </w:r>
      <w:r w:rsidR="00556F3A">
        <w:t xml:space="preserve"> </w:t>
      </w:r>
      <w:r w:rsidRPr="00283AA8">
        <w:t>ergibt</w:t>
      </w:r>
      <w:r w:rsidR="006E17FD">
        <w:t>.</w:t>
      </w:r>
      <w:r>
        <w:t xml:space="preserve"> </w:t>
      </w:r>
      <w:r w:rsidR="006E17FD" w:rsidRPr="00A6387F">
        <w:t xml:space="preserve">Das </w:t>
      </w:r>
      <w:r w:rsidR="00406DF9">
        <w:t xml:space="preserve">im Kalibrierlabor verwendete </w:t>
      </w:r>
      <w:r w:rsidR="006E17FD" w:rsidRPr="00A6387F">
        <w:rPr>
          <w:smallCaps/>
        </w:rPr>
        <w:t>Normal</w:t>
      </w:r>
      <w:r w:rsidR="006E17FD" w:rsidRPr="00A6387F">
        <w:t xml:space="preserve"> muss auf ein </w:t>
      </w:r>
      <w:r w:rsidR="006E17FD" w:rsidRPr="00A6387F">
        <w:rPr>
          <w:smallCaps/>
        </w:rPr>
        <w:t>Primärnormal</w:t>
      </w:r>
      <w:r w:rsidR="006E17FD" w:rsidRPr="00A6387F">
        <w:t xml:space="preserve"> rückführbar sein.</w:t>
      </w:r>
    </w:p>
    <w:p w:rsidR="00510447" w:rsidRDefault="00406DF9" w:rsidP="00406DF9">
      <w:pPr>
        <w:pStyle w:val="Note"/>
      </w:pPr>
      <w:r>
        <w:t xml:space="preserve">ANMERKUNG </w:t>
      </w:r>
      <w:r w:rsidR="00510447">
        <w:t>1</w:t>
      </w:r>
      <w:r>
        <w:tab/>
        <w:t xml:space="preserve">Die mit verschiedenen </w:t>
      </w:r>
      <w:r w:rsidRPr="00510447">
        <w:rPr>
          <w:smallCaps/>
        </w:rPr>
        <w:t>Primärnormalen</w:t>
      </w:r>
      <w:r>
        <w:t xml:space="preserve"> unter </w:t>
      </w:r>
      <w:r w:rsidR="00712A8D" w:rsidRPr="00712A8D">
        <w:rPr>
          <w:smallCaps/>
        </w:rPr>
        <w:t>Bezugsb</w:t>
      </w:r>
      <w:r w:rsidRPr="00712A8D">
        <w:rPr>
          <w:smallCaps/>
        </w:rPr>
        <w:t>edingungen</w:t>
      </w:r>
      <w:r w:rsidR="00E36FE4">
        <w:rPr>
          <w:smallCaps/>
        </w:rPr>
        <w:t xml:space="preserve"> für die Kalibrierung</w:t>
      </w:r>
      <w:r>
        <w:t xml:space="preserve"> </w:t>
      </w:r>
      <w:r w:rsidR="00712A8D">
        <w:t xml:space="preserve">(siehe </w:t>
      </w:r>
      <w:r w:rsidR="00E43123">
        <w:fldChar w:fldCharType="begin"/>
      </w:r>
      <w:r w:rsidR="00712A8D">
        <w:instrText xml:space="preserve"> REF _Ref330967946 \h </w:instrText>
      </w:r>
      <w:r w:rsidR="00E43123">
        <w:fldChar w:fldCharType="separate"/>
      </w:r>
      <w:r w:rsidR="00B10511">
        <w:t xml:space="preserve">Tabelle </w:t>
      </w:r>
      <w:r w:rsidR="00B10511">
        <w:rPr>
          <w:noProof/>
        </w:rPr>
        <w:t>5</w:t>
      </w:r>
      <w:r w:rsidR="00E43123">
        <w:fldChar w:fldCharType="end"/>
      </w:r>
      <w:r w:rsidR="00712A8D">
        <w:t xml:space="preserve">) </w:t>
      </w:r>
      <w:r>
        <w:t xml:space="preserve">bestimmten  </w:t>
      </w:r>
      <w:r w:rsidRPr="00510447">
        <w:rPr>
          <w:smallCaps/>
        </w:rPr>
        <w:t>Wasser-Energiedos</w:t>
      </w:r>
      <w:r w:rsidR="00510447">
        <w:rPr>
          <w:smallCaps/>
        </w:rPr>
        <w:t>en</w:t>
      </w:r>
      <w:r>
        <w:t xml:space="preserve"> </w:t>
      </w:r>
      <w:r w:rsidR="00E049A9">
        <w:t xml:space="preserve">unterscheiden </w:t>
      </w:r>
      <w:r w:rsidR="00712A8D">
        <w:t xml:space="preserve">sich geringfügig (siehe z.B. </w:t>
      </w:r>
      <w:r w:rsidR="00E43123">
        <w:fldChar w:fldCharType="begin"/>
      </w:r>
      <w:r w:rsidR="00712A8D">
        <w:instrText xml:space="preserve"> REF _Ref316479021 \r \h </w:instrText>
      </w:r>
      <w:r w:rsidR="00E43123">
        <w:fldChar w:fldCharType="separate"/>
      </w:r>
      <w:r w:rsidR="00B10511">
        <w:t>[16]</w:t>
      </w:r>
      <w:r w:rsidR="00E43123">
        <w:fldChar w:fldCharType="end"/>
      </w:r>
      <w:r w:rsidR="00B135D0">
        <w:t xml:space="preserve">, </w:t>
      </w:r>
      <w:r w:rsidR="00712A8D">
        <w:t xml:space="preserve">Abb. 2.2a oder </w:t>
      </w:r>
      <w:r w:rsidR="00E43123">
        <w:fldChar w:fldCharType="begin"/>
      </w:r>
      <w:r w:rsidR="00712A8D">
        <w:instrText xml:space="preserve"> REF _Ref331670367 \r \h </w:instrText>
      </w:r>
      <w:r w:rsidR="00E43123">
        <w:fldChar w:fldCharType="separate"/>
      </w:r>
      <w:r w:rsidR="00B10511">
        <w:t>[41]</w:t>
      </w:r>
      <w:r w:rsidR="00E43123">
        <w:fldChar w:fldCharType="end"/>
      </w:r>
      <w:r w:rsidR="00B135D0">
        <w:t>,</w:t>
      </w:r>
      <w:r w:rsidR="00712A8D">
        <w:t xml:space="preserve"> </w:t>
      </w:r>
      <w:r w:rsidR="00B135D0">
        <w:t>Abb.1</w:t>
      </w:r>
      <w:r w:rsidR="00712A8D">
        <w:t xml:space="preserve">). Dies führt dazu, dass sich </w:t>
      </w:r>
      <w:r w:rsidR="00712A8D" w:rsidRPr="00B135D0">
        <w:rPr>
          <w:smallCaps/>
        </w:rPr>
        <w:t>Kalibrierfaktoren</w:t>
      </w:r>
      <w:r w:rsidR="00712A8D">
        <w:t xml:space="preserve"> für ein und dasselbe Dosimeter</w:t>
      </w:r>
      <w:r w:rsidR="00E049A9">
        <w:t xml:space="preserve">, die auf unterschiedliche </w:t>
      </w:r>
      <w:r w:rsidR="00E049A9" w:rsidRPr="00B135D0">
        <w:rPr>
          <w:smallCaps/>
        </w:rPr>
        <w:t>Primärnormale</w:t>
      </w:r>
      <w:r w:rsidR="00E049A9">
        <w:t xml:space="preserve"> rückführbar sind, ebenfalls unterscheiden können. </w:t>
      </w:r>
      <w:r w:rsidR="00510447" w:rsidRPr="00B135D0">
        <w:rPr>
          <w:smallCaps/>
        </w:rPr>
        <w:t>Wasser-Energiedosen</w:t>
      </w:r>
      <w:r w:rsidR="00510447">
        <w:t xml:space="preserve">, die </w:t>
      </w:r>
      <w:r w:rsidR="00CA11BF">
        <w:t xml:space="preserve">unter ansonsten gleichen Bedingungen </w:t>
      </w:r>
      <w:r w:rsidR="00510447">
        <w:t xml:space="preserve">mit Dosimetern </w:t>
      </w:r>
      <w:r w:rsidR="001D43BE">
        <w:t>gemessen</w:t>
      </w:r>
      <w:r w:rsidR="00510447">
        <w:t xml:space="preserve"> w</w:t>
      </w:r>
      <w:r w:rsidR="00C64F24">
        <w:t>e</w:t>
      </w:r>
      <w:r w:rsidR="00510447">
        <w:t xml:space="preserve">rden, deren </w:t>
      </w:r>
      <w:r w:rsidR="00510447" w:rsidRPr="00B135D0">
        <w:rPr>
          <w:smallCaps/>
        </w:rPr>
        <w:t>Kalibrierfaktoren</w:t>
      </w:r>
      <w:r w:rsidR="00510447">
        <w:t xml:space="preserve"> auf unterschiedliche </w:t>
      </w:r>
      <w:r w:rsidR="001051F9" w:rsidRPr="001051F9">
        <w:rPr>
          <w:smallCaps/>
        </w:rPr>
        <w:t>Primärnormale</w:t>
      </w:r>
      <w:r w:rsidR="00510447">
        <w:t xml:space="preserve"> rückführbar sind, können sich </w:t>
      </w:r>
      <w:r w:rsidR="00EB1C0A">
        <w:t xml:space="preserve">somit </w:t>
      </w:r>
      <w:r w:rsidR="00510447">
        <w:t>ebenfalls geringfügig unterscheiden. Dies ist ggf. beim Vergleich von Dosismessungen zu beachten.</w:t>
      </w:r>
    </w:p>
    <w:p w:rsidR="006E17FD" w:rsidRDefault="006E17FD" w:rsidP="006E17FD">
      <w:pPr>
        <w:pStyle w:val="Note"/>
      </w:pPr>
      <w:r>
        <w:t>ANMERKUNG</w:t>
      </w:r>
      <w:r>
        <w:tab/>
      </w:r>
      <w:r w:rsidR="00510447">
        <w:t>2</w:t>
      </w:r>
      <w:r>
        <w:tab/>
      </w:r>
      <w:r w:rsidR="00C64F24">
        <w:t>B</w:t>
      </w:r>
      <w:r>
        <w:t xml:space="preserve">ei den Vergleichsmessungen im Rahmen der Messtechnischen Kontrollen für Therapiedosimeter </w:t>
      </w:r>
      <w:r w:rsidR="00C64F24">
        <w:t xml:space="preserve">werden </w:t>
      </w:r>
      <w:r w:rsidR="00510447">
        <w:t xml:space="preserve">von den Messstellen </w:t>
      </w:r>
      <w:r w:rsidR="00C64F24" w:rsidRPr="001D43BE">
        <w:rPr>
          <w:smallCaps/>
        </w:rPr>
        <w:t>Dosimeter</w:t>
      </w:r>
      <w:r w:rsidR="00C64F24">
        <w:t xml:space="preserve"> </w:t>
      </w:r>
      <w:r w:rsidR="00510447">
        <w:t>als Referenz benutz</w:t>
      </w:r>
      <w:r w:rsidR="00C64F24">
        <w:t xml:space="preserve">t, deren </w:t>
      </w:r>
      <w:r w:rsidR="00C64F24" w:rsidRPr="001D43BE">
        <w:rPr>
          <w:smallCaps/>
        </w:rPr>
        <w:t>Kalibrierfaktor</w:t>
      </w:r>
      <w:r w:rsidR="00CA11BF">
        <w:rPr>
          <w:smallCaps/>
        </w:rPr>
        <w:t>en</w:t>
      </w:r>
      <w:r w:rsidR="00C64F24">
        <w:t xml:space="preserve"> </w:t>
      </w:r>
      <w:r w:rsidR="00510447">
        <w:t xml:space="preserve">auf das </w:t>
      </w:r>
      <w:r w:rsidR="00510447" w:rsidRPr="001D43BE">
        <w:rPr>
          <w:smallCaps/>
        </w:rPr>
        <w:t>Primärnormal</w:t>
      </w:r>
      <w:r w:rsidR="00510447">
        <w:t xml:space="preserve"> für die </w:t>
      </w:r>
      <w:r w:rsidR="00510447" w:rsidRPr="00510447">
        <w:rPr>
          <w:smallCaps/>
        </w:rPr>
        <w:t>Wasser-Energiedosis</w:t>
      </w:r>
      <w:r w:rsidR="00510447">
        <w:t xml:space="preserve"> der Physikalisch-Technischen Bundesanstalt </w:t>
      </w:r>
      <w:r w:rsidR="00BA3AAE">
        <w:t xml:space="preserve">(PTB) </w:t>
      </w:r>
      <w:r w:rsidR="00510447">
        <w:t>rückführbar</w:t>
      </w:r>
      <w:r w:rsidR="001D43BE">
        <w:t xml:space="preserve"> </w:t>
      </w:r>
      <w:r w:rsidR="000318EB">
        <w:t>sind</w:t>
      </w:r>
      <w:r w:rsidR="00510447">
        <w:t>. Um bei diesen Vergleichs</w:t>
      </w:r>
      <w:r w:rsidR="000318EB">
        <w:softHyphen/>
      </w:r>
      <w:r w:rsidR="00510447">
        <w:t xml:space="preserve">messungen </w:t>
      </w:r>
      <w:r w:rsidR="001D43BE">
        <w:t>Abweichungen</w:t>
      </w:r>
      <w:r w:rsidR="00510447">
        <w:t xml:space="preserve"> auf Grund der Rückführbarkeit auf unterschiedliche </w:t>
      </w:r>
      <w:r w:rsidR="00510447" w:rsidRPr="001D43BE">
        <w:rPr>
          <w:smallCaps/>
        </w:rPr>
        <w:t>Primärnormale</w:t>
      </w:r>
      <w:r w:rsidR="00510447">
        <w:t xml:space="preserve"> (siehe Anmerkung 1) zu vermeiden, </w:t>
      </w:r>
      <w:r w:rsidR="001D43BE">
        <w:t xml:space="preserve">sollten die überprüften Therapiedosimeter ebenfalls rückführbar auf das </w:t>
      </w:r>
      <w:r w:rsidR="001D43BE" w:rsidRPr="001D43BE">
        <w:rPr>
          <w:smallCaps/>
        </w:rPr>
        <w:t>Primärnormal</w:t>
      </w:r>
      <w:r w:rsidR="001D43BE">
        <w:t xml:space="preserve"> der PTB kalibriert sein.</w:t>
      </w:r>
    </w:p>
    <w:p w:rsidR="001D43BE" w:rsidRDefault="001D43BE" w:rsidP="001D43BE">
      <w:r>
        <w:t xml:space="preserve">Bei einer Dosismessung (und ebenso bei der Kalibrierung eines </w:t>
      </w:r>
      <w:r w:rsidRPr="001D43BE">
        <w:rPr>
          <w:smallCaps/>
        </w:rPr>
        <w:t>Dosimeters</w:t>
      </w:r>
      <w:r>
        <w:t xml:space="preserve">) wird die </w:t>
      </w:r>
      <w:r w:rsidRPr="001D43BE">
        <w:rPr>
          <w:smallCaps/>
        </w:rPr>
        <w:t>unkorrigierte Anzeige</w:t>
      </w:r>
      <w:r>
        <w:t xml:space="preserve"> des </w:t>
      </w:r>
      <w:r w:rsidRPr="001D43BE">
        <w:rPr>
          <w:smallCaps/>
        </w:rPr>
        <w:t>Dosimeters</w:t>
      </w:r>
      <w:r>
        <w:t xml:space="preserve"> von zahlreichen Größen beeinflusst, die selbst nicht Gegenstand der Messung sind. Diese sogenannten </w:t>
      </w:r>
      <w:r w:rsidRPr="001D43BE">
        <w:rPr>
          <w:smallCaps/>
        </w:rPr>
        <w:t>Einflussgrößen</w:t>
      </w:r>
      <w:r>
        <w:t xml:space="preserve"> können von außen auf das </w:t>
      </w:r>
      <w:r w:rsidRPr="001D43BE">
        <w:rPr>
          <w:smallCaps/>
        </w:rPr>
        <w:t>Dosimeter</w:t>
      </w:r>
      <w:r>
        <w:t xml:space="preserve"> einwirken (z.B. Umgebungs</w:t>
      </w:r>
      <w:r>
        <w:softHyphen/>
        <w:t xml:space="preserve">temperatur, Luftdruck, Kammerspannung der </w:t>
      </w:r>
      <w:r w:rsidRPr="001D43BE">
        <w:rPr>
          <w:smallCaps/>
        </w:rPr>
        <w:t>Ionisationskammer</w:t>
      </w:r>
      <w:r>
        <w:t>), als Geräte</w:t>
      </w:r>
      <w:r w:rsidR="00B16545">
        <w:softHyphen/>
      </w:r>
      <w:r>
        <w:t xml:space="preserve">eigenschaften aus dem </w:t>
      </w:r>
      <w:r w:rsidR="000B41BE" w:rsidRPr="000B41BE">
        <w:rPr>
          <w:smallCaps/>
        </w:rPr>
        <w:t>Dosimeter</w:t>
      </w:r>
      <w:r>
        <w:t xml:space="preserve"> selbst stammen (z. B. </w:t>
      </w:r>
      <w:r w:rsidRPr="00980810">
        <w:rPr>
          <w:smallCaps/>
        </w:rPr>
        <w:t>Null</w:t>
      </w:r>
      <w:r w:rsidR="00980810" w:rsidRPr="00980810">
        <w:rPr>
          <w:smallCaps/>
        </w:rPr>
        <w:t>anzeige</w:t>
      </w:r>
      <w:r>
        <w:t xml:space="preserve">, Anlaufzeit) oder als Größen des </w:t>
      </w:r>
      <w:r w:rsidRPr="00980810">
        <w:rPr>
          <w:smallCaps/>
        </w:rPr>
        <w:t>S</w:t>
      </w:r>
      <w:r w:rsidR="00980810" w:rsidRPr="00980810">
        <w:rPr>
          <w:smallCaps/>
        </w:rPr>
        <w:t>trahlungsfeldes</w:t>
      </w:r>
      <w:r>
        <w:t xml:space="preserve"> in Erscheinung treten (z. B. Feldgröße, </w:t>
      </w:r>
      <w:r w:rsidRPr="00092970">
        <w:rPr>
          <w:smallCaps/>
        </w:rPr>
        <w:t>Dosisleistung</w:t>
      </w:r>
      <w:r w:rsidR="00092970">
        <w:t xml:space="preserve"> bei der Messung der </w:t>
      </w:r>
      <w:r w:rsidR="00092970" w:rsidRPr="00092970">
        <w:rPr>
          <w:smallCaps/>
        </w:rPr>
        <w:t>Dosis</w:t>
      </w:r>
      <w:r>
        <w:t xml:space="preserve">, </w:t>
      </w:r>
      <w:r w:rsidRPr="00980810">
        <w:rPr>
          <w:smallCaps/>
        </w:rPr>
        <w:t>S</w:t>
      </w:r>
      <w:r w:rsidR="00980810" w:rsidRPr="00980810">
        <w:rPr>
          <w:smallCaps/>
        </w:rPr>
        <w:t>trahlungsqualität</w:t>
      </w:r>
      <w:r>
        <w:t>).</w:t>
      </w:r>
    </w:p>
    <w:p w:rsidR="001D43BE" w:rsidRDefault="001D43BE" w:rsidP="001D43BE">
      <w:r>
        <w:t xml:space="preserve">Es muss daher festgelegt werden, auf welche Werte der </w:t>
      </w:r>
      <w:r w:rsidRPr="00980810">
        <w:rPr>
          <w:smallCaps/>
        </w:rPr>
        <w:t>E</w:t>
      </w:r>
      <w:r w:rsidR="00980810" w:rsidRPr="00980810">
        <w:rPr>
          <w:smallCaps/>
        </w:rPr>
        <w:t>influssgrößen</w:t>
      </w:r>
      <w:r w:rsidR="00980810">
        <w:t xml:space="preserve"> s</w:t>
      </w:r>
      <w:r>
        <w:t xml:space="preserve">ich der </w:t>
      </w:r>
      <w:r w:rsidRPr="00980810">
        <w:rPr>
          <w:smallCaps/>
        </w:rPr>
        <w:t>K</w:t>
      </w:r>
      <w:r w:rsidR="00980810" w:rsidRPr="00980810">
        <w:rPr>
          <w:smallCaps/>
        </w:rPr>
        <w:t>alibrierfaktor</w:t>
      </w:r>
      <w:r w:rsidR="00980810">
        <w:t xml:space="preserve"> bezieht. </w:t>
      </w:r>
      <w:r>
        <w:t xml:space="preserve">Bei Dosismessungen unter </w:t>
      </w:r>
      <w:r w:rsidR="00980810" w:rsidRPr="00980810">
        <w:rPr>
          <w:smallCaps/>
        </w:rPr>
        <w:t>Bezugsbedingungen für die Kalibrierung</w:t>
      </w:r>
      <w:r>
        <w:t xml:space="preserve"> (d.h. alle </w:t>
      </w:r>
      <w:r w:rsidRPr="00980810">
        <w:rPr>
          <w:smallCaps/>
        </w:rPr>
        <w:t>E</w:t>
      </w:r>
      <w:r w:rsidR="00980810" w:rsidRPr="00980810">
        <w:rPr>
          <w:smallCaps/>
        </w:rPr>
        <w:t>influssgrößen</w:t>
      </w:r>
      <w:r>
        <w:t xml:space="preserve"> haben ihren </w:t>
      </w:r>
      <w:r w:rsidRPr="00980810">
        <w:rPr>
          <w:smallCaps/>
        </w:rPr>
        <w:t>B</w:t>
      </w:r>
      <w:r w:rsidR="00980810" w:rsidRPr="00980810">
        <w:rPr>
          <w:smallCaps/>
        </w:rPr>
        <w:t>ezugswert</w:t>
      </w:r>
      <w:r>
        <w:t xml:space="preserve"> angenommen) ist der </w:t>
      </w:r>
      <w:r w:rsidRPr="00980810">
        <w:rPr>
          <w:smallCaps/>
        </w:rPr>
        <w:t>K</w:t>
      </w:r>
      <w:r w:rsidR="00980810" w:rsidRPr="00980810">
        <w:rPr>
          <w:smallCaps/>
        </w:rPr>
        <w:t>alibrierfaktor</w:t>
      </w:r>
      <w:r>
        <w:t xml:space="preserve"> ohne Korrektionen </w:t>
      </w:r>
      <w:r w:rsidR="00980810">
        <w:t xml:space="preserve">anwendbar. Die wichtigsten </w:t>
      </w:r>
      <w:r w:rsidR="00980810" w:rsidRPr="00980810">
        <w:rPr>
          <w:smallCaps/>
        </w:rPr>
        <w:t>Einflussgrößen</w:t>
      </w:r>
      <w:r>
        <w:t xml:space="preserve"> bei Dosismessung</w:t>
      </w:r>
      <w:r w:rsidR="00980810">
        <w:t>en</w:t>
      </w:r>
      <w:r>
        <w:t xml:space="preserve"> </w:t>
      </w:r>
      <w:r w:rsidR="00980810">
        <w:t xml:space="preserve">mit </w:t>
      </w:r>
      <w:r w:rsidR="00980810" w:rsidRPr="00980810">
        <w:rPr>
          <w:smallCaps/>
        </w:rPr>
        <w:t>Ionisationskammern</w:t>
      </w:r>
      <w:r w:rsidR="00980810">
        <w:t xml:space="preserve"> </w:t>
      </w:r>
      <w:r>
        <w:t xml:space="preserve">und die zugehörigen </w:t>
      </w:r>
      <w:r w:rsidRPr="00980810">
        <w:rPr>
          <w:smallCaps/>
        </w:rPr>
        <w:t>B</w:t>
      </w:r>
      <w:r w:rsidR="00980810" w:rsidRPr="00980810">
        <w:rPr>
          <w:smallCaps/>
        </w:rPr>
        <w:t>ezugswerte</w:t>
      </w:r>
      <w:r w:rsidR="00980810">
        <w:t xml:space="preserve"> sind in </w:t>
      </w:r>
      <w:r w:rsidR="00E43123">
        <w:fldChar w:fldCharType="begin"/>
      </w:r>
      <w:r w:rsidR="00980810">
        <w:instrText xml:space="preserve"> REF _Ref330967946 \h </w:instrText>
      </w:r>
      <w:r w:rsidR="00E43123">
        <w:fldChar w:fldCharType="separate"/>
      </w:r>
      <w:r w:rsidR="00B10511">
        <w:t xml:space="preserve">Tabelle </w:t>
      </w:r>
      <w:r w:rsidR="00B10511">
        <w:rPr>
          <w:noProof/>
        </w:rPr>
        <w:t>5</w:t>
      </w:r>
      <w:r w:rsidR="00E43123">
        <w:fldChar w:fldCharType="end"/>
      </w:r>
      <w:r>
        <w:t xml:space="preserve"> angegeben.</w:t>
      </w:r>
    </w:p>
    <w:p w:rsidR="00967CA4" w:rsidRDefault="00B63FDE" w:rsidP="00967CA4">
      <w:pPr>
        <w:pStyle w:val="Tabletitle"/>
      </w:pPr>
      <w:bookmarkStart w:id="262" w:name="_Ref330967946"/>
      <w:r>
        <w:t xml:space="preserve">Tabelle </w:t>
      </w:r>
      <w:r w:rsidR="00E43123">
        <w:fldChar w:fldCharType="begin"/>
      </w:r>
      <w:r>
        <w:instrText xml:space="preserve"> SEQ Tabelle \* ARABIC </w:instrText>
      </w:r>
      <w:r w:rsidR="00E43123">
        <w:fldChar w:fldCharType="separate"/>
      </w:r>
      <w:r w:rsidR="003325E2">
        <w:rPr>
          <w:noProof/>
        </w:rPr>
        <w:t>5</w:t>
      </w:r>
      <w:r w:rsidR="00E43123">
        <w:fldChar w:fldCharType="end"/>
      </w:r>
      <w:bookmarkEnd w:id="262"/>
      <w:r>
        <w:t xml:space="preserve"> </w:t>
      </w:r>
      <w:r w:rsidRPr="00283AA8">
        <w:t>—</w:t>
      </w:r>
      <w:r>
        <w:t xml:space="preserve"> </w:t>
      </w:r>
      <w:r w:rsidR="000318EB" w:rsidRPr="000318EB">
        <w:rPr>
          <w:smallCaps/>
        </w:rPr>
        <w:t>Bezugsbedingungen für die Kalibrierung</w:t>
      </w:r>
      <w:r w:rsidR="000318EB">
        <w:t xml:space="preserve"> (</w:t>
      </w:r>
      <w:r w:rsidR="00967CA4" w:rsidRPr="00967CA4">
        <w:rPr>
          <w:smallCaps/>
        </w:rPr>
        <w:t>Einflussgrößen</w:t>
      </w:r>
      <w:r>
        <w:t xml:space="preserve"> und </w:t>
      </w:r>
      <w:r w:rsidR="00967CA4" w:rsidRPr="00967CA4">
        <w:rPr>
          <w:smallCaps/>
        </w:rPr>
        <w:t>Bezugs</w:t>
      </w:r>
      <w:r w:rsidR="00980810">
        <w:rPr>
          <w:smallCaps/>
        </w:rPr>
        <w:t>werte</w:t>
      </w:r>
      <w:r w:rsidR="000318EB">
        <w:rPr>
          <w:smallCaps/>
        </w:rPr>
        <w:t>)</w:t>
      </w:r>
    </w:p>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70" w:type="dxa"/>
          <w:right w:w="70" w:type="dxa"/>
        </w:tblCellMar>
        <w:tblLook w:val="0000"/>
      </w:tblPr>
      <w:tblGrid>
        <w:gridCol w:w="5132"/>
        <w:gridCol w:w="4620"/>
      </w:tblGrid>
      <w:tr w:rsidR="00043DE6" w:rsidRPr="00283AA8" w:rsidTr="00F338CC">
        <w:trPr>
          <w:tblHeader/>
          <w:jc w:val="center"/>
        </w:trPr>
        <w:tc>
          <w:tcPr>
            <w:tcW w:w="5132" w:type="dxa"/>
            <w:tcBorders>
              <w:top w:val="single" w:sz="12" w:space="0" w:color="000000"/>
              <w:bottom w:val="single" w:sz="12" w:space="0" w:color="000000"/>
            </w:tcBorders>
          </w:tcPr>
          <w:p w:rsidR="00043DE6" w:rsidRPr="00283AA8" w:rsidRDefault="00043DE6" w:rsidP="009728D6">
            <w:pPr>
              <w:pStyle w:val="Tabletext9"/>
              <w:spacing w:before="40" w:after="40" w:line="240" w:lineRule="auto"/>
              <w:jc w:val="center"/>
              <w:rPr>
                <w:b/>
                <w:smallCaps/>
              </w:rPr>
            </w:pPr>
            <w:r w:rsidRPr="00283AA8">
              <w:rPr>
                <w:b/>
                <w:smallCaps/>
              </w:rPr>
              <w:t>Einflussgrösse</w:t>
            </w:r>
          </w:p>
        </w:tc>
        <w:tc>
          <w:tcPr>
            <w:tcW w:w="4620" w:type="dxa"/>
            <w:tcBorders>
              <w:top w:val="single" w:sz="12" w:space="0" w:color="000000"/>
              <w:bottom w:val="single" w:sz="12" w:space="0" w:color="000000"/>
            </w:tcBorders>
          </w:tcPr>
          <w:p w:rsidR="00043DE6" w:rsidRPr="00283AA8" w:rsidRDefault="00043DE6" w:rsidP="00980810">
            <w:pPr>
              <w:pStyle w:val="Tabletext9"/>
              <w:spacing w:before="40" w:after="40" w:line="240" w:lineRule="auto"/>
              <w:jc w:val="center"/>
              <w:rPr>
                <w:b/>
              </w:rPr>
            </w:pPr>
            <w:r w:rsidRPr="00283AA8">
              <w:rPr>
                <w:b/>
                <w:smallCaps/>
              </w:rPr>
              <w:t>Bezugs</w:t>
            </w:r>
            <w:r w:rsidR="00980810">
              <w:rPr>
                <w:b/>
                <w:smallCaps/>
              </w:rPr>
              <w:t>wert</w:t>
            </w:r>
          </w:p>
        </w:tc>
      </w:tr>
      <w:tr w:rsidR="00043DE6" w:rsidRPr="00283AA8" w:rsidTr="00F338CC">
        <w:trPr>
          <w:jc w:val="center"/>
        </w:trPr>
        <w:tc>
          <w:tcPr>
            <w:tcW w:w="5132" w:type="dxa"/>
            <w:tcBorders>
              <w:top w:val="single" w:sz="12" w:space="0" w:color="000000"/>
            </w:tcBorders>
          </w:tcPr>
          <w:p w:rsidR="00043DE6" w:rsidRPr="00283AA8" w:rsidRDefault="00043DE6" w:rsidP="009728D6">
            <w:pPr>
              <w:pStyle w:val="Tabletext9"/>
              <w:spacing w:before="40" w:after="40" w:line="240" w:lineRule="auto"/>
              <w:jc w:val="center"/>
              <w:rPr>
                <w:smallCaps/>
              </w:rPr>
            </w:pPr>
            <w:r w:rsidRPr="00283AA8">
              <w:rPr>
                <w:smallCaps/>
              </w:rPr>
              <w:t>Strahlungsqualität</w:t>
            </w:r>
          </w:p>
        </w:tc>
        <w:tc>
          <w:tcPr>
            <w:tcW w:w="4620" w:type="dxa"/>
            <w:tcBorders>
              <w:top w:val="single" w:sz="12" w:space="0" w:color="000000"/>
            </w:tcBorders>
          </w:tcPr>
          <w:p w:rsidR="00043DE6" w:rsidRPr="00283AA8" w:rsidRDefault="00043DE6" w:rsidP="009728D6">
            <w:pPr>
              <w:pStyle w:val="Tabletext9"/>
              <w:spacing w:before="40" w:after="40" w:line="240" w:lineRule="auto"/>
              <w:jc w:val="center"/>
            </w:pPr>
            <w:r w:rsidRPr="00283AA8">
              <w:rPr>
                <w:vertAlign w:val="superscript"/>
              </w:rPr>
              <w:t>60</w:t>
            </w:r>
            <w:r w:rsidRPr="00283AA8">
              <w:t>Co</w:t>
            </w:r>
            <w:r w:rsidRPr="00283AA8">
              <w:noBreakHyphen/>
              <w:t>Gammastrahlung</w:t>
            </w:r>
          </w:p>
        </w:tc>
      </w:tr>
      <w:tr w:rsidR="00F86326" w:rsidRPr="00283AA8" w:rsidTr="00F338CC">
        <w:trPr>
          <w:jc w:val="center"/>
        </w:trPr>
        <w:tc>
          <w:tcPr>
            <w:tcW w:w="5132" w:type="dxa"/>
          </w:tcPr>
          <w:p w:rsidR="00F86326" w:rsidRPr="00283AA8" w:rsidRDefault="00F86326" w:rsidP="004B281E">
            <w:pPr>
              <w:pStyle w:val="Tabletext9"/>
              <w:spacing w:before="40" w:after="40" w:line="240" w:lineRule="auto"/>
              <w:jc w:val="center"/>
            </w:pPr>
            <w:r w:rsidRPr="00283AA8">
              <w:t>Strahlungseinfallrichtung</w:t>
            </w:r>
          </w:p>
        </w:tc>
        <w:tc>
          <w:tcPr>
            <w:tcW w:w="4620" w:type="dxa"/>
          </w:tcPr>
          <w:p w:rsidR="00F86326" w:rsidRPr="00283AA8" w:rsidRDefault="00F86326" w:rsidP="004B281E">
            <w:pPr>
              <w:pStyle w:val="Tabletext9"/>
              <w:spacing w:before="40" w:after="40" w:line="240" w:lineRule="auto"/>
              <w:jc w:val="center"/>
            </w:pPr>
            <w:r w:rsidRPr="00283AA8">
              <w:t>Festgelegte Vorzugsrichtung</w:t>
            </w:r>
          </w:p>
        </w:tc>
      </w:tr>
      <w:tr w:rsidR="00F86326" w:rsidRPr="00283AA8" w:rsidTr="00F338CC">
        <w:trPr>
          <w:jc w:val="center"/>
        </w:trPr>
        <w:tc>
          <w:tcPr>
            <w:tcW w:w="5132" w:type="dxa"/>
          </w:tcPr>
          <w:p w:rsidR="00F86326" w:rsidRPr="00283AA8" w:rsidRDefault="00F86326" w:rsidP="004B281E">
            <w:pPr>
              <w:pStyle w:val="Tabletext9"/>
              <w:spacing w:before="40" w:after="40" w:line="240" w:lineRule="auto"/>
              <w:jc w:val="center"/>
            </w:pPr>
            <w:r w:rsidRPr="00283AA8">
              <w:lastRenderedPageBreak/>
              <w:t xml:space="preserve">Dosisleistung </w:t>
            </w:r>
          </w:p>
        </w:tc>
        <w:tc>
          <w:tcPr>
            <w:tcW w:w="4620" w:type="dxa"/>
          </w:tcPr>
          <w:p w:rsidR="00F86326" w:rsidRPr="00283AA8" w:rsidRDefault="00F86326" w:rsidP="004B281E">
            <w:pPr>
              <w:pStyle w:val="Tabletext9"/>
              <w:spacing w:before="40" w:after="40" w:line="240" w:lineRule="auto"/>
              <w:jc w:val="center"/>
            </w:pPr>
            <w:r w:rsidRPr="00283AA8">
              <w:t>Keine Sättigungsverluste</w:t>
            </w:r>
          </w:p>
        </w:tc>
      </w:tr>
      <w:tr w:rsidR="00F86326" w:rsidRPr="00283AA8" w:rsidTr="004B281E">
        <w:trPr>
          <w:jc w:val="center"/>
        </w:trPr>
        <w:tc>
          <w:tcPr>
            <w:tcW w:w="5132" w:type="dxa"/>
            <w:vAlign w:val="center"/>
          </w:tcPr>
          <w:p w:rsidR="00F86326" w:rsidRDefault="00F86326" w:rsidP="004B281E">
            <w:pPr>
              <w:pStyle w:val="Tabletext9"/>
              <w:spacing w:before="40" w:after="40" w:line="240" w:lineRule="auto"/>
              <w:jc w:val="center"/>
            </w:pPr>
            <w:r>
              <w:t>Homogenität der radialen Dosisverteilung</w:t>
            </w:r>
          </w:p>
        </w:tc>
        <w:tc>
          <w:tcPr>
            <w:tcW w:w="4620" w:type="dxa"/>
            <w:vAlign w:val="center"/>
          </w:tcPr>
          <w:p w:rsidR="00F86326" w:rsidRPr="00283AA8" w:rsidRDefault="00F86326" w:rsidP="004B281E">
            <w:pPr>
              <w:pStyle w:val="Tabletext9"/>
              <w:spacing w:before="40" w:after="40" w:line="240" w:lineRule="auto"/>
              <w:jc w:val="center"/>
            </w:pPr>
            <w:r>
              <w:t>Konstante Dosis</w:t>
            </w:r>
          </w:p>
        </w:tc>
      </w:tr>
      <w:tr w:rsidR="009C2034" w:rsidRPr="00283AA8" w:rsidTr="00F338CC">
        <w:trPr>
          <w:jc w:val="center"/>
        </w:trPr>
        <w:tc>
          <w:tcPr>
            <w:tcW w:w="5132" w:type="dxa"/>
          </w:tcPr>
          <w:p w:rsidR="009C2034" w:rsidRPr="00283AA8" w:rsidRDefault="009C2034" w:rsidP="00E85313">
            <w:pPr>
              <w:pStyle w:val="Tabletext9"/>
              <w:spacing w:before="40" w:after="40" w:line="240" w:lineRule="auto"/>
              <w:jc w:val="center"/>
            </w:pPr>
            <w:r w:rsidRPr="00283AA8">
              <w:t>Phantommaterial</w:t>
            </w:r>
          </w:p>
        </w:tc>
        <w:tc>
          <w:tcPr>
            <w:tcW w:w="4620" w:type="dxa"/>
          </w:tcPr>
          <w:p w:rsidR="009C2034" w:rsidRPr="00283AA8" w:rsidRDefault="009C2034" w:rsidP="00E85313">
            <w:pPr>
              <w:pStyle w:val="Tabletext9"/>
              <w:spacing w:before="40" w:after="40" w:line="240" w:lineRule="auto"/>
              <w:jc w:val="center"/>
            </w:pPr>
            <w:r w:rsidRPr="00283AA8">
              <w:t>Wasser</w:t>
            </w:r>
          </w:p>
        </w:tc>
      </w:tr>
      <w:tr w:rsidR="009C2034" w:rsidRPr="00283AA8" w:rsidTr="00F338CC">
        <w:trPr>
          <w:jc w:val="center"/>
        </w:trPr>
        <w:tc>
          <w:tcPr>
            <w:tcW w:w="5132" w:type="dxa"/>
          </w:tcPr>
          <w:p w:rsidR="009C2034" w:rsidRPr="00283AA8" w:rsidRDefault="009C2034" w:rsidP="00E85313">
            <w:pPr>
              <w:pStyle w:val="Tabletext9"/>
              <w:spacing w:before="40" w:after="40" w:line="240" w:lineRule="auto"/>
              <w:jc w:val="center"/>
            </w:pPr>
            <w:r w:rsidRPr="00283AA8">
              <w:t>Phantomabmessungen</w:t>
            </w:r>
          </w:p>
        </w:tc>
        <w:tc>
          <w:tcPr>
            <w:tcW w:w="4620" w:type="dxa"/>
          </w:tcPr>
          <w:p w:rsidR="009C2034" w:rsidRPr="00283AA8" w:rsidRDefault="009C2034" w:rsidP="00E85313">
            <w:pPr>
              <w:pStyle w:val="Tabletext9"/>
              <w:spacing w:before="40" w:after="40" w:line="240" w:lineRule="auto"/>
              <w:jc w:val="center"/>
            </w:pPr>
            <w:r w:rsidRPr="00283AA8">
              <w:t>Quasi</w:t>
            </w:r>
            <w:r w:rsidRPr="00283AA8">
              <w:noBreakHyphen/>
              <w:t>unendlicher Halbraum</w:t>
            </w:r>
            <w:r w:rsidRPr="00283AA8">
              <w:rPr>
                <w:rStyle w:val="TableFootNoteXref"/>
                <w:noProof w:val="0"/>
                <w:lang w:val="de-DE"/>
              </w:rPr>
              <w:t>a</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Temperatur</w:t>
            </w:r>
          </w:p>
        </w:tc>
        <w:tc>
          <w:tcPr>
            <w:tcW w:w="4620" w:type="dxa"/>
          </w:tcPr>
          <w:p w:rsidR="00043DE6" w:rsidRPr="00283AA8" w:rsidRDefault="00043DE6" w:rsidP="009728D6">
            <w:pPr>
              <w:pStyle w:val="Tabletext9"/>
              <w:spacing w:before="40" w:after="40" w:line="240" w:lineRule="auto"/>
              <w:jc w:val="center"/>
            </w:pPr>
            <w:r w:rsidRPr="00283AA8">
              <w:t>293,15 </w:t>
            </w:r>
            <w:r w:rsidRPr="00283AA8">
              <w:rPr>
                <w:rFonts w:cs="Arial"/>
              </w:rPr>
              <w:t>K</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Druck</w:t>
            </w:r>
          </w:p>
        </w:tc>
        <w:tc>
          <w:tcPr>
            <w:tcW w:w="4620" w:type="dxa"/>
          </w:tcPr>
          <w:p w:rsidR="00043DE6" w:rsidRPr="00283AA8" w:rsidRDefault="00043DE6" w:rsidP="009728D6">
            <w:pPr>
              <w:pStyle w:val="Tabletext9"/>
              <w:spacing w:before="40" w:after="40" w:line="240" w:lineRule="auto"/>
              <w:jc w:val="center"/>
            </w:pPr>
            <w:r w:rsidRPr="00283AA8">
              <w:t>101,325 kPa</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Luftfeuchte</w:t>
            </w:r>
          </w:p>
        </w:tc>
        <w:tc>
          <w:tcPr>
            <w:tcW w:w="4620" w:type="dxa"/>
          </w:tcPr>
          <w:p w:rsidR="00043DE6" w:rsidRPr="00283AA8" w:rsidRDefault="00043DE6" w:rsidP="009728D6">
            <w:pPr>
              <w:pStyle w:val="Tabletext9"/>
              <w:spacing w:before="40" w:after="40" w:line="240" w:lineRule="auto"/>
              <w:jc w:val="center"/>
            </w:pPr>
            <w:r w:rsidRPr="00283AA8">
              <w:t>Relative Luftfeuchte 50 %</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Kammerspannung</w:t>
            </w:r>
          </w:p>
        </w:tc>
        <w:tc>
          <w:tcPr>
            <w:tcW w:w="4620" w:type="dxa"/>
          </w:tcPr>
          <w:p w:rsidR="00043DE6" w:rsidRPr="00283AA8" w:rsidRDefault="00043DE6" w:rsidP="009728D6">
            <w:pPr>
              <w:pStyle w:val="Tabletext9"/>
              <w:spacing w:before="40" w:after="40" w:line="240" w:lineRule="auto"/>
              <w:jc w:val="center"/>
            </w:pPr>
            <w:r w:rsidRPr="00283AA8">
              <w:t>Bei der Kalibrierung festgelegt</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Polarität der Kammerspannung</w:t>
            </w:r>
          </w:p>
        </w:tc>
        <w:tc>
          <w:tcPr>
            <w:tcW w:w="4620" w:type="dxa"/>
          </w:tcPr>
          <w:p w:rsidR="00043DE6" w:rsidRPr="00283AA8" w:rsidRDefault="00043DE6" w:rsidP="009728D6">
            <w:pPr>
              <w:pStyle w:val="Tabletext9"/>
              <w:spacing w:before="40" w:after="40" w:line="240" w:lineRule="auto"/>
              <w:jc w:val="center"/>
            </w:pPr>
            <w:r w:rsidRPr="00283AA8">
              <w:t>Bei der Kalibrierung festgelegt</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Nullanzeige</w:t>
            </w:r>
          </w:p>
        </w:tc>
        <w:tc>
          <w:tcPr>
            <w:tcW w:w="4620" w:type="dxa"/>
          </w:tcPr>
          <w:p w:rsidR="00043DE6" w:rsidRPr="00283AA8" w:rsidRDefault="00043DE6" w:rsidP="009728D6">
            <w:pPr>
              <w:pStyle w:val="Tabletext9"/>
              <w:spacing w:before="40" w:after="40" w:line="240" w:lineRule="auto"/>
              <w:jc w:val="center"/>
            </w:pPr>
            <w:r w:rsidRPr="00283AA8">
              <w:t>Vernachlässigbar</w:t>
            </w:r>
          </w:p>
        </w:tc>
      </w:tr>
      <w:tr w:rsidR="008205CD" w:rsidRPr="00283AA8" w:rsidTr="00F338CC">
        <w:trPr>
          <w:jc w:val="center"/>
        </w:trPr>
        <w:tc>
          <w:tcPr>
            <w:tcW w:w="5132" w:type="dxa"/>
          </w:tcPr>
          <w:p w:rsidR="008205CD" w:rsidRPr="00283AA8" w:rsidRDefault="008205CD" w:rsidP="00E85313">
            <w:pPr>
              <w:pStyle w:val="Tabletext9"/>
              <w:spacing w:before="40" w:after="40" w:line="240" w:lineRule="auto"/>
              <w:jc w:val="center"/>
            </w:pPr>
            <w:r w:rsidRPr="00283AA8">
              <w:rPr>
                <w:smallCaps/>
              </w:rPr>
              <w:t>Messtiefe</w:t>
            </w:r>
          </w:p>
        </w:tc>
        <w:tc>
          <w:tcPr>
            <w:tcW w:w="4620" w:type="dxa"/>
          </w:tcPr>
          <w:p w:rsidR="008205CD" w:rsidRPr="00283AA8" w:rsidRDefault="008205CD" w:rsidP="00E85313">
            <w:pPr>
              <w:pStyle w:val="Tabletext9"/>
              <w:spacing w:before="40" w:after="40" w:line="240" w:lineRule="auto"/>
              <w:jc w:val="center"/>
            </w:pPr>
            <w:r w:rsidRPr="00283AA8">
              <w:t>5 cm</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 xml:space="preserve">Positionierung der </w:t>
            </w:r>
            <w:r w:rsidRPr="00283AA8">
              <w:rPr>
                <w:smallCaps/>
              </w:rPr>
              <w:t>Ionisationskammer</w:t>
            </w:r>
          </w:p>
        </w:tc>
        <w:tc>
          <w:tcPr>
            <w:tcW w:w="4620" w:type="dxa"/>
          </w:tcPr>
          <w:p w:rsidR="00043DE6" w:rsidRPr="00283AA8" w:rsidRDefault="00043DE6" w:rsidP="009728D6">
            <w:pPr>
              <w:pStyle w:val="Tabletext9"/>
              <w:spacing w:before="40" w:after="40" w:line="240" w:lineRule="auto"/>
              <w:jc w:val="center"/>
            </w:pPr>
            <w:r w:rsidRPr="00283AA8">
              <w:rPr>
                <w:smallCaps/>
              </w:rPr>
              <w:t>Bezugspunkt</w:t>
            </w:r>
            <w:r w:rsidRPr="00283AA8">
              <w:t xml:space="preserve"> in 5 cm Tiefe auf dem Zentralstrahl</w:t>
            </w:r>
          </w:p>
        </w:tc>
      </w:tr>
      <w:tr w:rsidR="00043DE6" w:rsidRPr="00283AA8" w:rsidTr="00F338CC">
        <w:trPr>
          <w:jc w:val="center"/>
        </w:trPr>
        <w:tc>
          <w:tcPr>
            <w:tcW w:w="5132" w:type="dxa"/>
          </w:tcPr>
          <w:p w:rsidR="00043DE6" w:rsidRPr="00283AA8" w:rsidRDefault="00043DE6" w:rsidP="009728D6">
            <w:pPr>
              <w:pStyle w:val="Tabletext9"/>
              <w:spacing w:before="40" w:after="40" w:line="240" w:lineRule="auto"/>
              <w:jc w:val="center"/>
            </w:pPr>
            <w:r w:rsidRPr="00283AA8">
              <w:t xml:space="preserve">Abstand Quelle — </w:t>
            </w:r>
            <w:r w:rsidRPr="00283AA8">
              <w:rPr>
                <w:smallCaps/>
              </w:rPr>
              <w:t>Messort</w:t>
            </w:r>
          </w:p>
        </w:tc>
        <w:tc>
          <w:tcPr>
            <w:tcW w:w="4620" w:type="dxa"/>
          </w:tcPr>
          <w:p w:rsidR="00043DE6" w:rsidRPr="00283AA8" w:rsidRDefault="00043DE6" w:rsidP="009728D6">
            <w:pPr>
              <w:pStyle w:val="Tabletext9"/>
              <w:spacing w:before="40" w:after="40" w:line="240" w:lineRule="auto"/>
              <w:jc w:val="center"/>
            </w:pPr>
            <w:r w:rsidRPr="00283AA8">
              <w:t>100 cm</w:t>
            </w:r>
          </w:p>
        </w:tc>
      </w:tr>
      <w:tr w:rsidR="00043DE6" w:rsidRPr="00283AA8" w:rsidTr="00F338CC">
        <w:trPr>
          <w:jc w:val="center"/>
        </w:trPr>
        <w:tc>
          <w:tcPr>
            <w:tcW w:w="5132" w:type="dxa"/>
            <w:tcBorders>
              <w:bottom w:val="single" w:sz="6" w:space="0" w:color="000000"/>
            </w:tcBorders>
          </w:tcPr>
          <w:p w:rsidR="00ED09A7" w:rsidRDefault="00043DE6">
            <w:pPr>
              <w:pStyle w:val="Tabletext9"/>
              <w:spacing w:before="40" w:after="40" w:line="240" w:lineRule="auto"/>
              <w:jc w:val="center"/>
              <w:rPr>
                <w:b/>
              </w:rPr>
            </w:pPr>
            <w:r w:rsidRPr="00283AA8">
              <w:rPr>
                <w:smallCaps/>
              </w:rPr>
              <w:t>Feldgrö</w:t>
            </w:r>
            <w:r w:rsidR="0071326E">
              <w:rPr>
                <w:smallCaps/>
              </w:rPr>
              <w:t>ß</w:t>
            </w:r>
            <w:r w:rsidRPr="00283AA8">
              <w:rPr>
                <w:smallCaps/>
              </w:rPr>
              <w:t>e</w:t>
            </w:r>
            <w:r w:rsidRPr="00283AA8">
              <w:t xml:space="preserve"> in 5 cm Tiefe</w:t>
            </w:r>
          </w:p>
        </w:tc>
        <w:tc>
          <w:tcPr>
            <w:tcW w:w="4620" w:type="dxa"/>
            <w:tcBorders>
              <w:bottom w:val="single" w:sz="6" w:space="0" w:color="000000"/>
            </w:tcBorders>
          </w:tcPr>
          <w:p w:rsidR="00043DE6" w:rsidRPr="00283AA8" w:rsidRDefault="00043DE6" w:rsidP="009728D6">
            <w:pPr>
              <w:pStyle w:val="Tabletext9"/>
              <w:spacing w:before="40" w:after="40" w:line="240" w:lineRule="auto"/>
              <w:jc w:val="center"/>
            </w:pPr>
            <w:r w:rsidRPr="00283AA8">
              <w:t>10 cm x 10 cm</w:t>
            </w:r>
          </w:p>
        </w:tc>
      </w:tr>
      <w:tr w:rsidR="00043DE6" w:rsidRPr="00283AA8" w:rsidTr="00F338CC">
        <w:trPr>
          <w:jc w:val="center"/>
        </w:trPr>
        <w:tc>
          <w:tcPr>
            <w:tcW w:w="5132" w:type="dxa"/>
            <w:tcBorders>
              <w:top w:val="single" w:sz="6" w:space="0" w:color="000000"/>
              <w:bottom w:val="single" w:sz="4" w:space="0" w:color="auto"/>
            </w:tcBorders>
          </w:tcPr>
          <w:p w:rsidR="00043DE6" w:rsidRPr="00283AA8" w:rsidRDefault="00043DE6" w:rsidP="00484ECE">
            <w:pPr>
              <w:pStyle w:val="Tabletext9"/>
              <w:spacing w:before="40" w:after="40" w:line="240" w:lineRule="auto"/>
              <w:jc w:val="center"/>
            </w:pPr>
            <w:r w:rsidRPr="00283AA8">
              <w:t xml:space="preserve">Relativer </w:t>
            </w:r>
            <w:r w:rsidR="00484ECE">
              <w:t>Anstieg</w:t>
            </w:r>
            <w:r w:rsidRPr="00283AA8">
              <w:t xml:space="preserve"> der </w:t>
            </w:r>
            <w:r w:rsidR="00484ECE" w:rsidRPr="00283AA8">
              <w:t>Tiefendosis</w:t>
            </w:r>
            <w:r w:rsidR="00484ECE">
              <w:t>kurve</w:t>
            </w:r>
            <w:r w:rsidR="00484ECE" w:rsidRPr="00283AA8">
              <w:t xml:space="preserve"> </w:t>
            </w:r>
            <w:r w:rsidRPr="00283AA8">
              <w:t>in 5 cm Tiefe</w:t>
            </w:r>
          </w:p>
        </w:tc>
        <w:tc>
          <w:tcPr>
            <w:tcW w:w="4620" w:type="dxa"/>
            <w:tcBorders>
              <w:top w:val="single" w:sz="6" w:space="0" w:color="000000"/>
              <w:bottom w:val="single" w:sz="4" w:space="0" w:color="auto"/>
            </w:tcBorders>
          </w:tcPr>
          <w:p w:rsidR="00967CA4" w:rsidRDefault="00463603">
            <w:pPr>
              <w:pStyle w:val="Tabletext9"/>
              <w:spacing w:before="40" w:after="40" w:line="240" w:lineRule="auto"/>
              <w:jc w:val="center"/>
            </w:pPr>
            <m:oMathPara>
              <m:oMath>
                <m:r>
                  <w:rPr>
                    <w:rFonts w:ascii="Cambria Math" w:hAnsi="Cambria Math"/>
                  </w:rPr>
                  <m:t>-0,006</m:t>
                </m:r>
                <m:r>
                  <w:rPr>
                    <w:rFonts w:ascii="Cambria Math" w:hAnsi="Cambria Math" w:hint="cs"/>
                  </w:rPr>
                  <m:t> </m:t>
                </m:r>
                <m:sSup>
                  <m:sSupPr>
                    <m:ctrlPr>
                      <w:rPr>
                        <w:rFonts w:ascii="Cambria Math" w:hAnsi="Cambria Math"/>
                        <w:i/>
                      </w:rPr>
                    </m:ctrlPr>
                  </m:sSupPr>
                  <m:e>
                    <m:r>
                      <m:rPr>
                        <m:nor/>
                      </m:rPr>
                      <w:rPr>
                        <w:rFonts w:ascii="Cambria Math" w:hAnsi="Cambria Math" w:hint="eastAsia"/>
                      </w:rPr>
                      <m:t>mm</m:t>
                    </m:r>
                  </m:e>
                  <m:sup>
                    <m:r>
                      <m:rPr>
                        <m:nor/>
                      </m:rPr>
                      <w:rPr>
                        <w:rFonts w:ascii="Cambria Math" w:hAnsi="Cambria Math" w:hint="eastAsia"/>
                      </w:rPr>
                      <m:t>-1</m:t>
                    </m:r>
                  </m:sup>
                </m:sSup>
              </m:oMath>
            </m:oMathPara>
          </w:p>
        </w:tc>
      </w:tr>
      <w:tr w:rsidR="00043DE6" w:rsidRPr="00283AA8" w:rsidTr="00B63FDE">
        <w:trPr>
          <w:jc w:val="center"/>
        </w:trPr>
        <w:tc>
          <w:tcPr>
            <w:tcW w:w="9752" w:type="dxa"/>
            <w:gridSpan w:val="2"/>
            <w:tcBorders>
              <w:top w:val="single" w:sz="12" w:space="0" w:color="000000"/>
            </w:tcBorders>
          </w:tcPr>
          <w:p w:rsidR="00043DE6" w:rsidRPr="00283AA8" w:rsidRDefault="00043DE6" w:rsidP="00CD5042">
            <w:pPr>
              <w:pStyle w:val="Tablefootnote"/>
              <w:tabs>
                <w:tab w:val="clear" w:pos="340"/>
              </w:tabs>
              <w:spacing w:before="40" w:after="40" w:line="240" w:lineRule="auto"/>
              <w:ind w:left="284" w:hanging="284"/>
              <w:rPr>
                <w:rStyle w:val="TableFootNoteXref"/>
                <w:noProof w:val="0"/>
                <w:lang w:val="de-DE"/>
              </w:rPr>
            </w:pPr>
            <w:r w:rsidRPr="00283AA8">
              <w:rPr>
                <w:rStyle w:val="TableFootNoteXref"/>
                <w:noProof w:val="0"/>
                <w:lang w:val="de-DE"/>
              </w:rPr>
              <w:t>a</w:t>
            </w:r>
            <w:r w:rsidRPr="00283AA8">
              <w:tab/>
              <w:t xml:space="preserve">Das heißt so groß, dass eine weitere Vergrößerung keine Änderung des </w:t>
            </w:r>
            <w:r w:rsidRPr="00283AA8">
              <w:rPr>
                <w:smallCaps/>
              </w:rPr>
              <w:t>Messwertes</w:t>
            </w:r>
            <w:r w:rsidRPr="00283AA8">
              <w:t xml:space="preserve"> zur Folge hat.</w:t>
            </w:r>
          </w:p>
        </w:tc>
      </w:tr>
    </w:tbl>
    <w:p w:rsidR="00D167F8" w:rsidRDefault="00D167F8" w:rsidP="00092970"/>
    <w:p w:rsidR="00A2080A" w:rsidRPr="00283AA8" w:rsidRDefault="00A2080A" w:rsidP="00A2080A">
      <w:pPr>
        <w:pStyle w:val="berschrift2"/>
        <w:numPr>
          <w:ilvl w:val="1"/>
          <w:numId w:val="1"/>
        </w:numPr>
        <w:tabs>
          <w:tab w:val="clear" w:pos="360"/>
        </w:tabs>
      </w:pPr>
      <w:bookmarkStart w:id="263" w:name="_Toc124171265"/>
      <w:bookmarkStart w:id="264" w:name="_Toc125250439"/>
      <w:bookmarkStart w:id="265" w:name="_Toc131315588"/>
      <w:bookmarkStart w:id="266" w:name="_Toc176308492"/>
      <w:bookmarkStart w:id="267" w:name="_Toc187647672"/>
      <w:bookmarkStart w:id="268" w:name="_Toc187648409"/>
      <w:bookmarkStart w:id="269" w:name="_Ref331676183"/>
      <w:bookmarkStart w:id="270" w:name="_Toc414885392"/>
      <w:r w:rsidRPr="00283AA8">
        <w:rPr>
          <w:smallCaps/>
        </w:rPr>
        <w:t>Korrektionsfaktoren</w:t>
      </w:r>
      <w:bookmarkEnd w:id="263"/>
      <w:bookmarkEnd w:id="264"/>
      <w:bookmarkEnd w:id="265"/>
      <w:bookmarkEnd w:id="266"/>
      <w:bookmarkEnd w:id="267"/>
      <w:bookmarkEnd w:id="268"/>
      <w:r w:rsidR="00FD635C">
        <w:t xml:space="preserve"> für Photonen- und Elektronenstrahlung</w:t>
      </w:r>
      <w:bookmarkEnd w:id="269"/>
      <w:bookmarkEnd w:id="270"/>
    </w:p>
    <w:p w:rsidR="00976549" w:rsidRDefault="00976549" w:rsidP="00A07B2C">
      <w:pPr>
        <w:pStyle w:val="berschrift3"/>
      </w:pPr>
      <w:bookmarkStart w:id="271" w:name="_Ref316388921"/>
      <w:bookmarkStart w:id="272" w:name="_Toc414885393"/>
      <w:r>
        <w:t>Allgemeines</w:t>
      </w:r>
    </w:p>
    <w:p w:rsidR="00976549" w:rsidRDefault="00976549" w:rsidP="00976549">
      <w:r>
        <w:t xml:space="preserve">Messungen der </w:t>
      </w:r>
      <w:r w:rsidRPr="00092970">
        <w:rPr>
          <w:smallCaps/>
        </w:rPr>
        <w:t>Wasser-Energiedosis</w:t>
      </w:r>
      <w:r>
        <w:t xml:space="preserve"> finden in der Regel unter Bedingungen statt, bei denen nicht alle </w:t>
      </w:r>
      <w:r w:rsidRPr="00092970">
        <w:rPr>
          <w:smallCaps/>
        </w:rPr>
        <w:t>Einflussgrößen</w:t>
      </w:r>
      <w:r>
        <w:t xml:space="preserve"> ihre </w:t>
      </w:r>
      <w:r w:rsidRPr="00446B4D">
        <w:rPr>
          <w:smallCaps/>
        </w:rPr>
        <w:t>Bezugswerte</w:t>
      </w:r>
      <w:r w:rsidRPr="00446B4D">
        <w:t xml:space="preserve"> </w:t>
      </w:r>
      <w:r w:rsidR="007A54D6" w:rsidRPr="00446B4D">
        <w:t>für die Kalibrierung</w:t>
      </w:r>
      <w:r w:rsidR="007A54D6">
        <w:t xml:space="preserve"> </w:t>
      </w:r>
      <w:r>
        <w:t>annehmen</w:t>
      </w:r>
      <w:r w:rsidR="007A54D6">
        <w:t xml:space="preserve"> (siehe </w:t>
      </w:r>
      <w:r w:rsidR="00E43123">
        <w:fldChar w:fldCharType="begin"/>
      </w:r>
      <w:r w:rsidR="007A54D6">
        <w:instrText xml:space="preserve"> REF _Ref330967946 \h </w:instrText>
      </w:r>
      <w:r w:rsidR="00E43123">
        <w:fldChar w:fldCharType="separate"/>
      </w:r>
      <w:r w:rsidR="007A54D6">
        <w:t xml:space="preserve">Tabelle </w:t>
      </w:r>
      <w:r w:rsidR="007A54D6">
        <w:rPr>
          <w:noProof/>
        </w:rPr>
        <w:t>5</w:t>
      </w:r>
      <w:r w:rsidR="00E43123">
        <w:fldChar w:fldCharType="end"/>
      </w:r>
      <w:r w:rsidR="007A54D6">
        <w:t>)</w:t>
      </w:r>
      <w:r>
        <w:t xml:space="preserve">. </w:t>
      </w:r>
      <w:r w:rsidRPr="00283AA8">
        <w:t xml:space="preserve">Die Auswirkungen der Abweichung der </w:t>
      </w:r>
      <w:r w:rsidRPr="00283AA8">
        <w:rPr>
          <w:smallCaps/>
        </w:rPr>
        <w:t>Einflussgrössen</w:t>
      </w:r>
      <w:r w:rsidRPr="00283AA8">
        <w:t xml:space="preserve"> von </w:t>
      </w:r>
      <w:r w:rsidR="00446B4D">
        <w:t>ihr</w:t>
      </w:r>
      <w:r w:rsidRPr="00283AA8">
        <w:t xml:space="preserve">en </w:t>
      </w:r>
      <w:r w:rsidRPr="00283AA8">
        <w:rPr>
          <w:smallCaps/>
        </w:rPr>
        <w:t>Bezugs</w:t>
      </w:r>
      <w:r>
        <w:rPr>
          <w:smallCaps/>
        </w:rPr>
        <w:t>werten</w:t>
      </w:r>
      <w:r w:rsidRPr="00283AA8">
        <w:t xml:space="preserve"> müssen durch Korrektio</w:t>
      </w:r>
      <w:r w:rsidRPr="00283AA8">
        <w:softHyphen/>
        <w:t xml:space="preserve">nen berücksichtigt werden. Ein </w:t>
      </w:r>
      <w:r w:rsidRPr="00283AA8">
        <w:rPr>
          <w:smallCaps/>
        </w:rPr>
        <w:t>Korrektionsfaktor</w:t>
      </w:r>
      <w:r w:rsidRPr="00283AA8">
        <w:t xml:space="preserve"> berücksichtigt die Auswirkung einer </w:t>
      </w:r>
      <w:r w:rsidRPr="00283AA8">
        <w:rPr>
          <w:smallCaps/>
        </w:rPr>
        <w:t>Einfluss</w:t>
      </w:r>
      <w:r w:rsidRPr="00283AA8">
        <w:softHyphen/>
      </w:r>
      <w:r w:rsidRPr="00283AA8">
        <w:rPr>
          <w:smallCaps/>
        </w:rPr>
        <w:t>grösse</w:t>
      </w:r>
      <w:r w:rsidRPr="00283AA8">
        <w:t xml:space="preserve">, die sich innerhalb ihres </w:t>
      </w:r>
      <w:r w:rsidRPr="00283AA8">
        <w:rPr>
          <w:smallCaps/>
        </w:rPr>
        <w:t>Nenngebrauchsbereiches</w:t>
      </w:r>
      <w:r w:rsidRPr="00283AA8">
        <w:t xml:space="preserve"> ändert, während alle übrigen </w:t>
      </w:r>
      <w:r w:rsidRPr="00283AA8">
        <w:rPr>
          <w:smallCaps/>
        </w:rPr>
        <w:t>Einflussgrössen</w:t>
      </w:r>
      <w:r w:rsidRPr="00283AA8">
        <w:t xml:space="preserve"> bei dem für sie fest</w:t>
      </w:r>
      <w:r w:rsidRPr="00283AA8">
        <w:softHyphen/>
        <w:t xml:space="preserve">gelegten </w:t>
      </w:r>
      <w:r w:rsidRPr="00283AA8">
        <w:rPr>
          <w:smallCaps/>
        </w:rPr>
        <w:t>Bezugswert</w:t>
      </w:r>
      <w:r w:rsidRPr="00283AA8">
        <w:t xml:space="preserve"> verbleiben. Die </w:t>
      </w:r>
      <w:r w:rsidRPr="00283AA8">
        <w:rPr>
          <w:smallCaps/>
        </w:rPr>
        <w:t>Korrektions</w:t>
      </w:r>
      <w:r w:rsidRPr="00283AA8">
        <w:softHyphen/>
      </w:r>
      <w:r w:rsidRPr="00283AA8">
        <w:rPr>
          <w:smallCaps/>
        </w:rPr>
        <w:t>faktoren</w:t>
      </w:r>
      <w:r w:rsidRPr="00283AA8">
        <w:t xml:space="preserve"> werden in den </w:t>
      </w:r>
      <w:r>
        <w:t xml:space="preserve">folgenden </w:t>
      </w:r>
      <w:r w:rsidRPr="00283AA8">
        <w:t>Abschnitten im Einzelnen behandelt.</w:t>
      </w:r>
    </w:p>
    <w:p w:rsidR="00976549" w:rsidRPr="00283AA8" w:rsidRDefault="00A95BBB" w:rsidP="00976549">
      <w:pPr>
        <w:pStyle w:val="Note"/>
      </w:pPr>
      <w:r>
        <w:t>ANMERKUNG 1</w:t>
      </w:r>
      <w:r w:rsidR="00976549">
        <w:tab/>
        <w:t xml:space="preserve">Mitunter ist es aus praktischen Erwägungen nicht möglich, die Wirkung einer </w:t>
      </w:r>
      <w:r w:rsidR="00976549" w:rsidRPr="00031044">
        <w:rPr>
          <w:smallCaps/>
        </w:rPr>
        <w:t>Einflussgröße</w:t>
      </w:r>
      <w:r w:rsidR="00976549">
        <w:t xml:space="preserve"> durch genau einen </w:t>
      </w:r>
      <w:r w:rsidR="00976549" w:rsidRPr="00031044">
        <w:rPr>
          <w:smallCaps/>
        </w:rPr>
        <w:t>Korrektionsfaktor</w:t>
      </w:r>
      <w:r w:rsidR="00976549">
        <w:t xml:space="preserve"> zu beschreiben. Die verschiedenen Aspekte der Auswirkung, die eine solche </w:t>
      </w:r>
      <w:r w:rsidR="00976549" w:rsidRPr="00271481">
        <w:rPr>
          <w:smallCaps/>
        </w:rPr>
        <w:t>Einflussgröße</w:t>
      </w:r>
      <w:r w:rsidR="00976549">
        <w:t xml:space="preserve"> auf die Dosismessung hat, werden dann durch mehrere Korrektionsfaktoren berücksichtigt, z.B. wird der Einfluss der Temperatur durch die </w:t>
      </w:r>
      <w:r w:rsidR="00976549" w:rsidRPr="00446B4D">
        <w:rPr>
          <w:smallCaps/>
        </w:rPr>
        <w:t>Korrektionsfaktoren</w:t>
      </w:r>
      <w:r w:rsidR="00976549">
        <w:t xml:space="preserve"> </w:t>
      </w:r>
      <m:oMath>
        <m:sSub>
          <m:sSubPr>
            <m:ctrlPr>
              <w:rPr>
                <w:rFonts w:ascii="Cambria Math" w:hAnsi="Cambria Math"/>
                <w:i/>
              </w:rPr>
            </m:ctrlPr>
          </m:sSubPr>
          <m:e>
            <m:r>
              <w:rPr>
                <w:rFonts w:ascii="Cambria Math" w:hAnsi="Cambria Math"/>
              </w:rPr>
              <m:t>k</m:t>
            </m:r>
          </m:e>
          <m:sub>
            <m:r>
              <w:rPr>
                <w:rFonts w:ascii="Cambria Math" w:hAnsi="Cambria Math"/>
              </w:rPr>
              <m:t>ρ</m:t>
            </m:r>
          </m:sub>
        </m:sSub>
      </m:oMath>
      <w:r w:rsidR="00976549">
        <w:t xml:space="preserve"> und </w:t>
      </w:r>
      <m:oMath>
        <m:sSub>
          <m:sSubPr>
            <m:ctrlPr>
              <w:rPr>
                <w:rFonts w:ascii="Cambria Math" w:hAnsi="Cambria Math"/>
                <w:i/>
              </w:rPr>
            </m:ctrlPr>
          </m:sSubPr>
          <m:e>
            <m:r>
              <w:rPr>
                <w:rFonts w:ascii="Cambria Math" w:hAnsi="Cambria Math"/>
              </w:rPr>
              <m:t>k</m:t>
            </m:r>
          </m:e>
          <m:sub>
            <m:r>
              <w:rPr>
                <w:rFonts w:ascii="Cambria Math" w:hAnsi="Cambria Math"/>
              </w:rPr>
              <m:t>T</m:t>
            </m:r>
          </m:sub>
        </m:sSub>
      </m:oMath>
      <w:r w:rsidR="00976549">
        <w:t xml:space="preserve"> berücksichtigt.. </w:t>
      </w:r>
    </w:p>
    <w:p w:rsidR="001A631E" w:rsidRDefault="00976549">
      <w:r w:rsidRPr="00283AA8">
        <w:t xml:space="preserve">In der Praxis entscheidet die angestrebte </w:t>
      </w:r>
      <w:r w:rsidRPr="00283AA8">
        <w:rPr>
          <w:smallCaps/>
        </w:rPr>
        <w:t>Messunsicherheit</w:t>
      </w:r>
      <w:r w:rsidRPr="00283AA8">
        <w:t xml:space="preserve"> darüber, welche Einf</w:t>
      </w:r>
      <w:r>
        <w:t>lüsse vernachlässigt oder durch Korrektionen berücksichtigt</w:t>
      </w:r>
      <w:r w:rsidRPr="00283AA8">
        <w:t xml:space="preserve"> werden. Um </w:t>
      </w:r>
      <w:r>
        <w:t>bei einer Dosismessung eine möglichst kleine</w:t>
      </w:r>
      <w:r w:rsidRPr="00283AA8">
        <w:t xml:space="preserve"> </w:t>
      </w:r>
      <w:r w:rsidRPr="00283AA8">
        <w:rPr>
          <w:smallCaps/>
        </w:rPr>
        <w:t>Mess</w:t>
      </w:r>
      <w:r w:rsidRPr="00283AA8">
        <w:rPr>
          <w:smallCaps/>
        </w:rPr>
        <w:softHyphen/>
        <w:t>unsicher</w:t>
      </w:r>
      <w:r w:rsidRPr="00283AA8">
        <w:softHyphen/>
      </w:r>
      <w:r w:rsidRPr="00283AA8">
        <w:rPr>
          <w:smallCaps/>
        </w:rPr>
        <w:softHyphen/>
        <w:t>heit</w:t>
      </w:r>
      <w:r w:rsidRPr="00283AA8">
        <w:t xml:space="preserve"> </w:t>
      </w:r>
      <w:r>
        <w:t>zu erreichen</w:t>
      </w:r>
      <w:r w:rsidRPr="00283AA8">
        <w:t xml:space="preserve">, sind für alle </w:t>
      </w:r>
      <w:r w:rsidRPr="00283AA8">
        <w:rPr>
          <w:smallCaps/>
        </w:rPr>
        <w:t>Einflussgrössen</w:t>
      </w:r>
      <w:r w:rsidRPr="00283AA8">
        <w:t xml:space="preserve"> </w:t>
      </w:r>
      <w:r w:rsidRPr="00283AA8">
        <w:rPr>
          <w:smallCaps/>
        </w:rPr>
        <w:t>Korrektionsfaktoren</w:t>
      </w:r>
      <w:r w:rsidRPr="00283AA8">
        <w:t xml:space="preserve"> anzuwenden, w</w:t>
      </w:r>
      <w:r>
        <w:t>enn deren Wert um mehr als 0,001</w:t>
      </w:r>
      <w:r w:rsidRPr="00283AA8">
        <w:t xml:space="preserve"> von eins abweicht. Die </w:t>
      </w:r>
      <w:r w:rsidRPr="00283AA8">
        <w:rPr>
          <w:smallCaps/>
        </w:rPr>
        <w:t>Standardmessunsicherheit</w:t>
      </w:r>
      <w:r>
        <w:t xml:space="preserve"> d</w:t>
      </w:r>
      <w:r w:rsidRPr="00283AA8">
        <w:t xml:space="preserve">er </w:t>
      </w:r>
      <w:r w:rsidRPr="00283AA8">
        <w:rPr>
          <w:smallCaps/>
        </w:rPr>
        <w:t>Korrektionsfaktoren</w:t>
      </w:r>
      <w:r w:rsidRPr="00283AA8">
        <w:t xml:space="preserve"> ist </w:t>
      </w:r>
      <w:r>
        <w:t xml:space="preserve">bei der Ermittlung der </w:t>
      </w:r>
      <w:r w:rsidRPr="0012721E">
        <w:rPr>
          <w:smallCaps/>
        </w:rPr>
        <w:t>Messunsicherheit</w:t>
      </w:r>
      <w:r w:rsidRPr="00576516">
        <w:t xml:space="preserve"> der </w:t>
      </w:r>
      <w:r w:rsidRPr="00576516">
        <w:rPr>
          <w:smallCaps/>
        </w:rPr>
        <w:t>Wasser-Energiedosis</w:t>
      </w:r>
      <w:r>
        <w:t xml:space="preserve"> </w:t>
      </w:r>
      <w:r w:rsidRPr="00283AA8">
        <w:t>(siehe</w:t>
      </w:r>
      <w:r>
        <w:t xml:space="preserve"> Abschnitt </w:t>
      </w:r>
      <w:r w:rsidR="00E43123">
        <w:fldChar w:fldCharType="begin"/>
      </w:r>
      <w:r>
        <w:instrText xml:space="preserve"> REF _Ref331676333 \r \h </w:instrText>
      </w:r>
      <w:r w:rsidR="00E43123">
        <w:fldChar w:fldCharType="separate"/>
      </w:r>
      <w:r>
        <w:t>9</w:t>
      </w:r>
      <w:r w:rsidR="00E43123">
        <w:fldChar w:fldCharType="end"/>
      </w:r>
      <w:r w:rsidRPr="00283AA8">
        <w:t xml:space="preserve">) zu berücksichtigen, ebenso der durch nicht erfolgte Anwendung von Korrektionen </w:t>
      </w:r>
      <w:r>
        <w:t xml:space="preserve">(vernachlässigte Einflüsse) </w:t>
      </w:r>
      <w:r w:rsidRPr="00283AA8">
        <w:t xml:space="preserve">entstehende Beitrag zur </w:t>
      </w:r>
      <w:r w:rsidRPr="00283AA8">
        <w:rPr>
          <w:smallCaps/>
        </w:rPr>
        <w:t>Messunsicherheit</w:t>
      </w:r>
      <w:r w:rsidR="00A95BBB">
        <w:rPr>
          <w:smallCaps/>
        </w:rPr>
        <w:t>.</w:t>
      </w:r>
    </w:p>
    <w:p w:rsidR="00A2080A" w:rsidRDefault="00A07B2C" w:rsidP="00A07B2C">
      <w:pPr>
        <w:pStyle w:val="berschrift3"/>
      </w:pPr>
      <w:r w:rsidRPr="00CF5918">
        <w:t xml:space="preserve">Korrektionsfaktor </w:t>
      </w:r>
      <m:oMath>
        <m:sSub>
          <m:sSubPr>
            <m:ctrlPr>
              <w:rPr>
                <w:rFonts w:ascii="Cambria Math" w:hAnsi="Cambria Math"/>
                <w:b w:val="0"/>
                <w:i/>
              </w:rPr>
            </m:ctrlPr>
          </m:sSubPr>
          <m:e>
            <m:r>
              <m:rPr>
                <m:sty m:val="bi"/>
              </m:rPr>
              <w:rPr>
                <w:rFonts w:ascii="Cambria Math" w:hAnsi="Cambria Math"/>
              </w:rPr>
              <m:t>k</m:t>
            </m:r>
          </m:e>
          <m:sub>
            <m:r>
              <m:rPr>
                <m:sty m:val="bi"/>
              </m:rPr>
              <w:rPr>
                <w:rFonts w:ascii="Cambria Math" w:hAnsi="Cambria Math"/>
              </w:rPr>
              <m:t>ρ</m:t>
            </m:r>
          </m:sub>
        </m:sSub>
      </m:oMath>
      <w:r>
        <w:rPr>
          <w:b w:val="0"/>
        </w:rPr>
        <w:t xml:space="preserve"> </w:t>
      </w:r>
      <w:r w:rsidRPr="00CF5918">
        <w:t xml:space="preserve">zur Berücksichtigung des </w:t>
      </w:r>
      <w:r>
        <w:t xml:space="preserve">Einflusses der </w:t>
      </w:r>
      <w:r w:rsidRPr="00283AA8">
        <w:t>Luftdichte</w:t>
      </w:r>
      <w:bookmarkEnd w:id="271"/>
      <w:bookmarkEnd w:id="272"/>
    </w:p>
    <w:p w:rsidR="003C17AC" w:rsidRDefault="003C17AC" w:rsidP="003C17AC">
      <w:pPr>
        <w:keepNext/>
      </w:pPr>
      <w:r w:rsidRPr="00283AA8">
        <w:t xml:space="preserve">Der </w:t>
      </w:r>
      <w:r w:rsidRPr="00283AA8">
        <w:rPr>
          <w:smallCaps/>
        </w:rPr>
        <w:t>Korrektionsfaktor</w:t>
      </w:r>
      <w:r w:rsidRPr="00283AA8">
        <w:t xml:space="preserve"> </w:t>
      </w:r>
      <m:oMath>
        <m:sSub>
          <m:sSubPr>
            <m:ctrlPr>
              <w:rPr>
                <w:rFonts w:ascii="Cambria Math" w:hAnsi="Cambria Math"/>
                <w:i/>
              </w:rPr>
            </m:ctrlPr>
          </m:sSubPr>
          <m:e>
            <m:r>
              <w:rPr>
                <w:rFonts w:ascii="Cambria Math" w:hAnsi="Cambria Math"/>
              </w:rPr>
              <m:t>k</m:t>
            </m:r>
          </m:e>
          <m:sub>
            <m:r>
              <w:rPr>
                <w:rFonts w:ascii="Cambria Math" w:hAnsi="Cambria Math"/>
              </w:rPr>
              <m:t>ρ</m:t>
            </m:r>
          </m:sub>
        </m:sSub>
      </m:oMath>
      <w:r>
        <w:t xml:space="preserve"> </w:t>
      </w:r>
      <w:r w:rsidRPr="00283AA8">
        <w:t xml:space="preserve">berücksichtigt bei offenen </w:t>
      </w:r>
      <w:r w:rsidRPr="00283AA8">
        <w:rPr>
          <w:smallCaps/>
        </w:rPr>
        <w:t>Ionisationskammern</w:t>
      </w:r>
      <w:r w:rsidRPr="00283AA8">
        <w:t xml:space="preserve"> die Ein</w:t>
      </w:r>
      <w:r w:rsidRPr="00283AA8">
        <w:softHyphen/>
        <w:t>flüsse des Luftdrucks</w:t>
      </w:r>
      <w:r w:rsidR="009E0979">
        <w:t xml:space="preserve"> </w:t>
      </w:r>
      <m:oMath>
        <m:r>
          <w:rPr>
            <w:rFonts w:ascii="Cambria Math" w:hAnsi="Cambria Math"/>
          </w:rPr>
          <m:t>p</m:t>
        </m:r>
      </m:oMath>
      <w:r w:rsidR="009E0979">
        <w:t xml:space="preserve"> </w:t>
      </w:r>
      <w:r w:rsidRPr="00283AA8">
        <w:t xml:space="preserve">und der </w:t>
      </w:r>
      <w:r w:rsidR="004B3C59" w:rsidRPr="00283AA8">
        <w:t>Temperatur</w:t>
      </w:r>
      <w:r w:rsidR="004B3C59">
        <w:t xml:space="preserve"> </w:t>
      </w:r>
      <m:oMath>
        <m:r>
          <w:rPr>
            <w:rFonts w:ascii="Cambria Math" w:hAnsi="Cambria Math"/>
          </w:rPr>
          <m:t>T</m:t>
        </m:r>
      </m:oMath>
      <w:r w:rsidR="00DB2FC9">
        <w:t xml:space="preserve"> im Messvolumen der Kammer</w:t>
      </w:r>
      <w:r w:rsidR="00E403C7">
        <w:t>. Er wird nach der Gleichung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3C17AC" w:rsidTr="009E0979">
        <w:trPr>
          <w:trHeight w:val="866"/>
        </w:trPr>
        <w:tc>
          <w:tcPr>
            <w:tcW w:w="8080" w:type="dxa"/>
            <w:tcMar>
              <w:left w:w="0" w:type="dxa"/>
              <w:right w:w="0" w:type="dxa"/>
            </w:tcMar>
            <w:vAlign w:val="center"/>
          </w:tcPr>
          <w:p w:rsidR="00AF54A8" w:rsidRDefault="00E43123">
            <w:pPr>
              <w:jc w:val="left"/>
            </w:pPr>
            <m:oMathPara>
              <m:oMathParaPr>
                <m:jc m:val="left"/>
              </m:oMathParaPr>
              <m:oMath>
                <m:sSub>
                  <m:sSubPr>
                    <m:ctrlPr>
                      <w:rPr>
                        <w:rFonts w:ascii="Cambria Math" w:hAnsi="Cambria Math"/>
                        <w:i/>
                      </w:rPr>
                    </m:ctrlPr>
                  </m:sSubPr>
                  <m:e>
                    <m:r>
                      <w:rPr>
                        <w:rFonts w:ascii="Cambria Math" w:hAnsi="Cambria Math"/>
                      </w:rPr>
                      <m:t>k</m:t>
                    </m:r>
                  </m:e>
                  <m:sub>
                    <m:r>
                      <w:rPr>
                        <w:rFonts w:ascii="Cambria Math" w:hAnsi="Cambria Math"/>
                      </w:rPr>
                      <m:t>ρ</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0</m:t>
                        </m:r>
                      </m:sub>
                    </m:sSub>
                    <m:r>
                      <w:rPr>
                        <w:rFonts w:ascii="Cambria Math" w:hAnsi="Cambria Math"/>
                      </w:rPr>
                      <m:t>T</m:t>
                    </m:r>
                  </m:num>
                  <m:den>
                    <m:r>
                      <w:rPr>
                        <w:rFonts w:ascii="Cambria Math" w:hAnsi="Cambria Math"/>
                      </w:rPr>
                      <m:t>p</m:t>
                    </m:r>
                    <m:sSub>
                      <m:sSubPr>
                        <m:ctrlPr>
                          <w:rPr>
                            <w:rFonts w:ascii="Cambria Math" w:hAnsi="Cambria Math"/>
                            <w:i/>
                          </w:rPr>
                        </m:ctrlPr>
                      </m:sSubPr>
                      <m:e>
                        <m:r>
                          <w:rPr>
                            <w:rFonts w:ascii="Cambria Math" w:hAnsi="Cambria Math"/>
                          </w:rPr>
                          <m:t>T</m:t>
                        </m:r>
                      </m:e>
                      <m:sub>
                        <m:r>
                          <w:rPr>
                            <w:rFonts w:ascii="Cambria Math" w:hAnsi="Cambria Math"/>
                          </w:rPr>
                          <m:t>0</m:t>
                        </m:r>
                      </m:sub>
                    </m:sSub>
                  </m:den>
                </m:f>
              </m:oMath>
            </m:oMathPara>
          </w:p>
        </w:tc>
        <w:tc>
          <w:tcPr>
            <w:tcW w:w="1217" w:type="dxa"/>
            <w:tcMar>
              <w:left w:w="0" w:type="dxa"/>
              <w:right w:w="0" w:type="dxa"/>
            </w:tcMar>
            <w:vAlign w:val="center"/>
          </w:tcPr>
          <w:p w:rsidR="00AF54A8" w:rsidRDefault="003C17AC" w:rsidP="007A35A6">
            <w:pPr>
              <w:jc w:val="right"/>
            </w:pPr>
            <w:r>
              <w:t>(</w:t>
            </w:r>
            <w:r w:rsidR="007A35A6">
              <w:t>6.4.1-1</w:t>
            </w:r>
            <w:r>
              <w:t>)</w:t>
            </w:r>
          </w:p>
        </w:tc>
      </w:tr>
    </w:tbl>
    <w:p w:rsidR="003C17AC" w:rsidRPr="00283AA8" w:rsidRDefault="00E403C7" w:rsidP="003C17AC">
      <w:r>
        <w:lastRenderedPageBreak/>
        <w:t xml:space="preserve">berechnet. </w:t>
      </w:r>
      <w:r w:rsidR="003C17AC" w:rsidRPr="00283AA8">
        <w:t xml:space="preserve">Die </w:t>
      </w:r>
      <w:r w:rsidR="003C17AC" w:rsidRPr="00283AA8">
        <w:rPr>
          <w:smallCaps/>
        </w:rPr>
        <w:t>Bezugswerte</w:t>
      </w:r>
      <w:r w:rsidR="003C17AC" w:rsidRPr="00283AA8">
        <w:t xml:space="preserve"> von Luftdruck und Temperatur sind nach</w:t>
      </w:r>
      <w:r w:rsidR="00B63FDE">
        <w:t xml:space="preserve"> </w:t>
      </w:r>
      <w:r w:rsidR="00E43123">
        <w:fldChar w:fldCharType="begin"/>
      </w:r>
      <w:r w:rsidR="00B63FDE">
        <w:instrText xml:space="preserve"> REF _Ref330967946 \h </w:instrText>
      </w:r>
      <w:r w:rsidR="00E43123">
        <w:fldChar w:fldCharType="separate"/>
      </w:r>
      <w:r w:rsidR="00B10511">
        <w:t xml:space="preserve">Tabelle </w:t>
      </w:r>
      <w:r w:rsidR="00B10511">
        <w:rPr>
          <w:noProof/>
        </w:rPr>
        <w:t>5</w:t>
      </w:r>
      <w:r w:rsidR="00E43123">
        <w:fldChar w:fldCharType="end"/>
      </w:r>
      <w:r w:rsidR="00B63FDE">
        <w:t xml:space="preserve"> </w:t>
      </w:r>
      <m:oMath>
        <m:sSub>
          <m:sSubPr>
            <m:ctrlPr>
              <w:rPr>
                <w:rFonts w:ascii="Cambria Math" w:hAnsi="Cambria Math"/>
                <w:i/>
              </w:rPr>
            </m:ctrlPr>
          </m:sSubPr>
          <m:e>
            <m:r>
              <w:rPr>
                <w:rFonts w:ascii="Cambria Math" w:hAnsi="Cambria Math"/>
              </w:rPr>
              <m:t>p</m:t>
            </m:r>
          </m:e>
          <m:sub>
            <m:r>
              <w:rPr>
                <w:rFonts w:ascii="Cambria Math" w:hAnsi="Cambria Math"/>
              </w:rPr>
              <m:t>0</m:t>
            </m:r>
          </m:sub>
        </m:sSub>
      </m:oMath>
      <w:r w:rsidR="00B63FDE">
        <w:t> </w:t>
      </w:r>
      <w:r w:rsidR="003C17AC" w:rsidRPr="00283AA8">
        <w:t>=</w:t>
      </w:r>
      <w:r w:rsidR="00B63FDE">
        <w:t> </w:t>
      </w:r>
      <w:r w:rsidR="003C17AC" w:rsidRPr="00283AA8">
        <w:t>101,325</w:t>
      </w:r>
      <w:r w:rsidR="00B63FDE">
        <w:t> </w:t>
      </w:r>
      <w:r w:rsidR="003C17AC" w:rsidRPr="00283AA8">
        <w:t>kPa und</w:t>
      </w:r>
      <w:r w:rsidR="00B63FDE">
        <w:t xml:space="preserve"> </w:t>
      </w:r>
      <m:oMath>
        <m:sSub>
          <m:sSubPr>
            <m:ctrlPr>
              <w:rPr>
                <w:rFonts w:ascii="Cambria Math" w:hAnsi="Cambria Math"/>
                <w:i/>
              </w:rPr>
            </m:ctrlPr>
          </m:sSubPr>
          <m:e>
            <m:r>
              <w:rPr>
                <w:rFonts w:ascii="Cambria Math" w:hAnsi="Cambria Math"/>
              </w:rPr>
              <m:t>T</m:t>
            </m:r>
          </m:e>
          <m:sub>
            <m:r>
              <w:rPr>
                <w:rFonts w:ascii="Cambria Math" w:hAnsi="Cambria Math"/>
              </w:rPr>
              <m:t>0</m:t>
            </m:r>
          </m:sub>
        </m:sSub>
      </m:oMath>
      <w:r w:rsidR="00B63FDE">
        <w:t> </w:t>
      </w:r>
      <w:r w:rsidR="003C17AC" w:rsidRPr="00283AA8">
        <w:t>=</w:t>
      </w:r>
      <w:r w:rsidR="00B63FDE">
        <w:t> </w:t>
      </w:r>
      <w:r w:rsidR="003C17AC" w:rsidRPr="00283AA8">
        <w:t>293,15</w:t>
      </w:r>
      <w:r w:rsidR="00B63FDE">
        <w:t> </w:t>
      </w:r>
      <w:r w:rsidR="003C17AC" w:rsidRPr="00283AA8">
        <w:t xml:space="preserve">K (= 20 °C). </w:t>
      </w:r>
    </w:p>
    <w:p w:rsidR="003C17AC" w:rsidRPr="00283AA8" w:rsidRDefault="003C17AC" w:rsidP="003C17AC">
      <w:pPr>
        <w:pStyle w:val="Note"/>
      </w:pPr>
      <w:r w:rsidRPr="00283AA8">
        <w:rPr>
          <w:szCs w:val="18"/>
        </w:rPr>
        <w:t>ANMERKUNG</w:t>
      </w:r>
      <w:r w:rsidR="00697A77">
        <w:rPr>
          <w:szCs w:val="18"/>
        </w:rPr>
        <w:tab/>
      </w:r>
      <w:r w:rsidRPr="00283AA8">
        <w:tab/>
        <w:t xml:space="preserve">Nähere </w:t>
      </w:r>
      <w:r w:rsidR="00697A77">
        <w:t xml:space="preserve">Ausführungen </w:t>
      </w:r>
      <w:r w:rsidRPr="00283AA8">
        <w:t>zur Ermittlung des Luftdruckes</w:t>
      </w:r>
      <w:r w:rsidR="00697A77">
        <w:t xml:space="preserve"> finden sich in </w:t>
      </w:r>
      <w:r w:rsidR="00E43123">
        <w:fldChar w:fldCharType="begin"/>
      </w:r>
      <w:r w:rsidR="00CD2495">
        <w:instrText xml:space="preserve"> REF _Ref125188246 \r \h </w:instrText>
      </w:r>
      <w:r w:rsidR="00E43123">
        <w:fldChar w:fldCharType="separate"/>
      </w:r>
      <w:r w:rsidR="00B10511">
        <w:t>[21]</w:t>
      </w:r>
      <w:r w:rsidR="00E43123">
        <w:fldChar w:fldCharType="end"/>
      </w:r>
      <w:r w:rsidRPr="00283AA8">
        <w:t>.</w:t>
      </w:r>
    </w:p>
    <w:p w:rsidR="00A07B2C" w:rsidRDefault="00A07B2C" w:rsidP="00A07B2C">
      <w:pPr>
        <w:pStyle w:val="berschrift3"/>
      </w:pPr>
      <w:bookmarkStart w:id="273" w:name="_Toc331490611"/>
      <w:bookmarkStart w:id="274" w:name="_Ref316388938"/>
      <w:bookmarkStart w:id="275" w:name="_Toc414885394"/>
      <w:bookmarkEnd w:id="273"/>
      <w:r w:rsidRPr="00CF5918">
        <w:t xml:space="preserve">Korrektionsfaktor </w:t>
      </w:r>
      <m:oMath>
        <m:sSub>
          <m:sSubPr>
            <m:ctrlPr>
              <w:rPr>
                <w:rFonts w:ascii="Cambria Math" w:hAnsi="Cambria Math"/>
                <w:b w:val="0"/>
                <w:i/>
              </w:rPr>
            </m:ctrlPr>
          </m:sSubPr>
          <m:e>
            <m:r>
              <m:rPr>
                <m:sty m:val="bi"/>
              </m:rPr>
              <w:rPr>
                <w:rFonts w:ascii="Cambria Math" w:hAnsi="Cambria Math"/>
              </w:rPr>
              <m:t>k</m:t>
            </m:r>
          </m:e>
          <m:sub>
            <m:r>
              <m:rPr>
                <m:sty m:val="b"/>
              </m:rPr>
              <w:rPr>
                <w:rFonts w:ascii="Cambria Math" w:hAnsi="Cambria Math"/>
              </w:rPr>
              <m:t>h</m:t>
            </m:r>
          </m:sub>
        </m:sSub>
      </m:oMath>
      <w:r>
        <w:t xml:space="preserve"> </w:t>
      </w:r>
      <w:r w:rsidRPr="00CF5918">
        <w:t xml:space="preserve">zur Berücksichtigung des </w:t>
      </w:r>
      <w:r>
        <w:t>Einflusses der</w:t>
      </w:r>
      <w:r w:rsidRPr="00283AA8">
        <w:t xml:space="preserve"> Luftfeuchte</w:t>
      </w:r>
      <w:bookmarkEnd w:id="274"/>
      <w:bookmarkEnd w:id="275"/>
    </w:p>
    <w:p w:rsidR="005346DA" w:rsidRDefault="00CD2495" w:rsidP="00CD2495">
      <w:r w:rsidRPr="00283AA8">
        <w:t>Eine Korrektion für den Einfluss der Luftfeuchte</w:t>
      </w:r>
      <w:r w:rsidR="00420D2E">
        <w:rPr>
          <w:i/>
        </w:rPr>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h</m:t>
            </m:r>
          </m:sub>
        </m:sSub>
      </m:oMath>
      <w:r w:rsidR="00420D2E">
        <w:rPr>
          <w:i/>
        </w:rPr>
        <w:t xml:space="preserve"> </w:t>
      </w:r>
      <w:r w:rsidRPr="00283AA8">
        <w:t>ist innerhalb der durch DIN EN 60731 fest</w:t>
      </w:r>
      <w:r w:rsidRPr="00283AA8">
        <w:softHyphen/>
        <w:t>gelegten Grenzen des Mindest</w:t>
      </w:r>
      <w:r w:rsidRPr="00283AA8">
        <w:noBreakHyphen/>
      </w:r>
      <w:r w:rsidRPr="00283AA8">
        <w:rPr>
          <w:smallCaps/>
        </w:rPr>
        <w:t>Nenngebrauchsbereiches</w:t>
      </w:r>
      <w:r w:rsidRPr="00283AA8">
        <w:t xml:space="preserve"> der relativen Luftfeuchte von 30 % bis 75 % und </w:t>
      </w:r>
      <w:r w:rsidR="0015299C">
        <w:t>einer</w:t>
      </w:r>
      <w:r w:rsidRPr="00283AA8">
        <w:t xml:space="preserve"> absoluten Luftfeuchte (Wasserdampfdichte) </w:t>
      </w:r>
      <w:r w:rsidR="0015299C">
        <w:t>kleiner als</w:t>
      </w:r>
      <w:r w:rsidRPr="00283AA8">
        <w:t> 20 g</w:t>
      </w:r>
      <w:r w:rsidR="0015299C">
        <w:t>/</w:t>
      </w:r>
      <w:r w:rsidRPr="00283AA8">
        <w:t>m</w:t>
      </w:r>
      <w:r w:rsidR="00967CA4" w:rsidRPr="00967CA4">
        <w:rPr>
          <w:vertAlign w:val="superscript"/>
        </w:rPr>
        <w:t>3</w:t>
      </w:r>
      <w:r w:rsidR="0015299C">
        <w:t xml:space="preserve"> </w:t>
      </w:r>
      <w:r w:rsidRPr="00283AA8">
        <w:t>nicht erforder</w:t>
      </w:r>
      <w:r w:rsidRPr="00283AA8">
        <w:softHyphen/>
        <w:t>lich</w:t>
      </w:r>
      <w:r w:rsidR="00A80E0B">
        <w:t>; außerhalb dieses Bereiches sollen Ionisationskammern nicht verwendet werden.</w:t>
      </w:r>
      <w:r w:rsidRPr="00283AA8">
        <w:t xml:space="preserve"> </w:t>
      </w:r>
      <w:r w:rsidR="002433FF">
        <w:t>D</w:t>
      </w:r>
      <w:r w:rsidRPr="00283AA8">
        <w:t xml:space="preserve">er Einfluss der Luftfeuchte </w:t>
      </w:r>
      <w:r w:rsidR="001F4114">
        <w:t xml:space="preserve">auf das Ansprechvermögen einer Ionisationskammer </w:t>
      </w:r>
      <w:r w:rsidRPr="00283AA8">
        <w:t>ist im Unsicherheitsbudget zu berücksichtigen.</w:t>
      </w:r>
    </w:p>
    <w:p w:rsidR="00967CA4" w:rsidRDefault="005346DA" w:rsidP="00967CA4">
      <w:pPr>
        <w:pStyle w:val="Note"/>
      </w:pPr>
      <w:r>
        <w:t>ANMERKUNG</w:t>
      </w:r>
      <w:r>
        <w:tab/>
      </w:r>
      <w:r>
        <w:tab/>
      </w:r>
      <w:r w:rsidR="00CD2495" w:rsidRPr="00283AA8">
        <w:t xml:space="preserve">Weitere </w:t>
      </w:r>
      <w:r w:rsidR="001F4114">
        <w:t xml:space="preserve">Informationen </w:t>
      </w:r>
      <w:r>
        <w:t xml:space="preserve">zum Einfluss der Luftfeuchte auf das Ansprechvermögen von Ionisationskammern </w:t>
      </w:r>
      <w:r w:rsidR="00CD2495" w:rsidRPr="00283AA8">
        <w:t>finden sich in</w:t>
      </w:r>
      <w:r w:rsidR="005D0E2E">
        <w:t xml:space="preserve"> </w:t>
      </w:r>
      <w:fldSimple w:instr=" REF _Ref330970126 \r \h  \* MERGEFORMAT ">
        <w:r w:rsidR="00B10511">
          <w:t>Anhang G</w:t>
        </w:r>
      </w:fldSimple>
      <w:r w:rsidR="00CD2495" w:rsidRPr="00283AA8">
        <w:t>.</w:t>
      </w:r>
    </w:p>
    <w:p w:rsidR="00A07B2C" w:rsidRDefault="00967CA4" w:rsidP="00A07B2C">
      <w:pPr>
        <w:pStyle w:val="berschrift3"/>
      </w:pPr>
      <w:bookmarkStart w:id="276" w:name="_Ref316388950"/>
      <w:bookmarkStart w:id="277" w:name="_Toc414885395"/>
      <w:r w:rsidRPr="00967CA4">
        <w:rPr>
          <w:smallCaps/>
        </w:rPr>
        <w:t>Korrektionsfaktor</w:t>
      </w:r>
      <w:r w:rsidR="00A07B2C">
        <w:t xml:space="preserve"> </w:t>
      </w:r>
      <m:oMath>
        <m:sSub>
          <m:sSubPr>
            <m:ctrlPr>
              <w:rPr>
                <w:rFonts w:ascii="Cambria Math" w:hAnsi="Cambria Math"/>
                <w:b w:val="0"/>
                <w:i/>
              </w:rPr>
            </m:ctrlPr>
          </m:sSubPr>
          <m:e>
            <m:r>
              <m:rPr>
                <m:sty m:val="bi"/>
              </m:rPr>
              <w:rPr>
                <w:rFonts w:ascii="Cambria Math" w:hAnsi="Cambria Math"/>
              </w:rPr>
              <m:t>k</m:t>
            </m:r>
          </m:e>
          <m:sub>
            <m:r>
              <m:rPr>
                <m:sty m:val="b"/>
              </m:rPr>
              <w:rPr>
                <w:rFonts w:ascii="Cambria Math" w:hAnsi="Cambria Math"/>
              </w:rPr>
              <m:t>S</m:t>
            </m:r>
          </m:sub>
        </m:sSub>
      </m:oMath>
      <w:r w:rsidR="00A07B2C">
        <w:t xml:space="preserve"> </w:t>
      </w:r>
      <w:r w:rsidR="00A07B2C" w:rsidRPr="00CF5918">
        <w:t>zur Berücksichtigung de</w:t>
      </w:r>
      <w:r w:rsidR="00A07B2C">
        <w:t xml:space="preserve">r </w:t>
      </w:r>
      <w:r w:rsidR="00A07B2C" w:rsidRPr="00283AA8">
        <w:t>unvollständige</w:t>
      </w:r>
      <w:r w:rsidR="00A07B2C">
        <w:t>n Sättigung durch Rekombination</w:t>
      </w:r>
      <w:bookmarkEnd w:id="276"/>
      <w:bookmarkEnd w:id="277"/>
    </w:p>
    <w:p w:rsidR="00312134" w:rsidRDefault="00312134" w:rsidP="00B03520">
      <w:r>
        <w:t xml:space="preserve">In </w:t>
      </w:r>
      <w:r w:rsidR="00967CA4" w:rsidRPr="00967CA4">
        <w:rPr>
          <w:smallCaps/>
        </w:rPr>
        <w:t>Ionisationskammern</w:t>
      </w:r>
      <w:r>
        <w:t xml:space="preserve"> tritt ein Verlust der durch ionisierende Strahlung im Messvolumen erzeugten Ionen durch Rekombination auf. Dieser Effekt, der als </w:t>
      </w:r>
      <w:r w:rsidR="009057A9">
        <w:t>„</w:t>
      </w:r>
      <w:r>
        <w:t>unvollständige Sättigung</w:t>
      </w:r>
      <w:r w:rsidR="009057A9">
        <w:t>“</w:t>
      </w:r>
      <w:r>
        <w:t xml:space="preserve"> (de</w:t>
      </w:r>
      <w:r w:rsidR="00881901">
        <w:t>r</w:t>
      </w:r>
      <w:r w:rsidR="009057A9">
        <w:t xml:space="preserve"> </w:t>
      </w:r>
      <w:r w:rsidR="00881901">
        <w:t>Ladungssammlung</w:t>
      </w:r>
      <w:r w:rsidR="009057A9">
        <w:t>) bezeichnet wird, führt dazu, dass die an den Elektroden gesammelte (</w:t>
      </w:r>
      <w:r w:rsidR="009B20ED">
        <w:t>d.h.</w:t>
      </w:r>
      <w:r w:rsidR="009057A9">
        <w:t xml:space="preserve"> gemessene) elektrische Ladung stets kleiner ist als die im Messvolumen durch ionisierende Strahlung erzeugte Ladung.</w:t>
      </w:r>
      <w:r w:rsidR="00052C84">
        <w:t xml:space="preserve"> Dieser Effekt wird durch den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rsidR="00052C84">
        <w:t xml:space="preserve"> berücksichtigt.</w:t>
      </w:r>
    </w:p>
    <w:p w:rsidR="00967CA4" w:rsidRDefault="00052C84" w:rsidP="00967CA4">
      <w:pPr>
        <w:pStyle w:val="Note"/>
      </w:pPr>
      <w:r>
        <w:t>ANMERKUNG</w:t>
      </w:r>
      <w:r>
        <w:tab/>
      </w:r>
      <w:r w:rsidR="008A50B0">
        <w:tab/>
        <w:t>Ausführlichere</w:t>
      </w:r>
      <w:r>
        <w:t xml:space="preserve"> Betrachtung</w:t>
      </w:r>
      <w:r w:rsidR="008A50B0">
        <w:t>en</w:t>
      </w:r>
      <w:r>
        <w:t xml:space="preserve"> zu den auftretenden Rekombinationseffekten finden sich in </w:t>
      </w:r>
      <w:fldSimple w:instr=" REF _Ref330997179 \r \h  \* MERGEFORMAT ">
        <w:r w:rsidR="00B10511">
          <w:t>[8]</w:t>
        </w:r>
      </w:fldSimple>
      <w:fldSimple w:instr=" REF _Ref330997181 \r \h  \* MERGEFORMAT ">
        <w:r w:rsidR="00B10511">
          <w:t>[9]</w:t>
        </w:r>
      </w:fldSimple>
      <w:fldSimple w:instr=" REF _Ref330997182 \r \h  \* MERGEFORMAT ">
        <w:r w:rsidR="00B10511">
          <w:t>[10]</w:t>
        </w:r>
      </w:fldSimple>
      <w:fldSimple w:instr=" REF _Ref330997184 \r \h  \* MERGEFORMAT ">
        <w:r w:rsidR="00B10511">
          <w:t>[11]</w:t>
        </w:r>
      </w:fldSimple>
      <w:fldSimple w:instr=" REF _Ref330997185 \r \h  \* MERGEFORMAT ">
        <w:r w:rsidR="00B10511">
          <w:t>[12]</w:t>
        </w:r>
      </w:fldSimple>
      <w:fldSimple w:instr=" REF _Ref330997187 \r \h  \* MERGEFORMAT ">
        <w:r w:rsidR="00B10511">
          <w:t>[13]</w:t>
        </w:r>
      </w:fldSimple>
      <w:r w:rsidR="008A50B0">
        <w:t xml:space="preserve"> sowie in Anhang </w:t>
      </w:r>
      <w:r w:rsidR="00E43123">
        <w:fldChar w:fldCharType="begin"/>
      </w:r>
      <w:r w:rsidR="008A50B0">
        <w:instrText xml:space="preserve"> REF _Ref331162344 \r \h </w:instrText>
      </w:r>
      <w:r w:rsidR="00E43123">
        <w:fldChar w:fldCharType="separate"/>
      </w:r>
      <w:r w:rsidR="00B10511">
        <w:t>D.1</w:t>
      </w:r>
      <w:r w:rsidR="00E43123">
        <w:fldChar w:fldCharType="end"/>
      </w:r>
      <w:r>
        <w:t>.</w:t>
      </w:r>
    </w:p>
    <w:p w:rsidR="009057A9" w:rsidRDefault="009057A9" w:rsidP="00B03520">
      <w:r>
        <w:t>D</w:t>
      </w:r>
      <w:r w:rsidR="00052C84">
        <w:t>as</w:t>
      </w:r>
      <w:r>
        <w:t xml:space="preserve"> </w:t>
      </w:r>
      <w:r w:rsidR="00052C84">
        <w:t xml:space="preserve">Ausmaß der </w:t>
      </w:r>
      <w:r>
        <w:t xml:space="preserve">Rekombination </w:t>
      </w:r>
      <w:r w:rsidR="00052C84">
        <w:t xml:space="preserve">von Ladungsträgern (und damit der Wert des </w:t>
      </w:r>
      <w:r w:rsidR="00967CA4" w:rsidRPr="00967CA4">
        <w:rPr>
          <w:smallCaps/>
        </w:rPr>
        <w:t>Korrektionsfaktors</w:t>
      </w:r>
      <w:r w:rsidR="00052C84">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rsidR="00052C84">
        <w:t xml:space="preserve">) hängt unter anderem von der Dosisleistung oder der Dosis pro Puls, von der Geometrie der </w:t>
      </w:r>
      <w:r w:rsidR="00967CA4" w:rsidRPr="00967CA4">
        <w:rPr>
          <w:smallCaps/>
        </w:rPr>
        <w:t>Ionisationskammer</w:t>
      </w:r>
      <w:r w:rsidR="00052C84">
        <w:t xml:space="preserve"> und von der angelegten Kammerspannung ab. </w:t>
      </w:r>
    </w:p>
    <w:p w:rsidR="00967CA4" w:rsidRDefault="00B03520" w:rsidP="00967CA4">
      <w:r w:rsidRPr="00283AA8">
        <w:t>Für die in</w:t>
      </w:r>
      <w:r w:rsidR="00932054">
        <w:t xml:space="preserve"> </w:t>
      </w:r>
      <w:r w:rsidR="00E43123">
        <w:fldChar w:fldCharType="begin"/>
      </w:r>
      <w:r w:rsidR="00932054">
        <w:instrText xml:space="preserve"> REF _Ref336332481 \h </w:instrText>
      </w:r>
      <w:r w:rsidR="00E43123">
        <w:fldChar w:fldCharType="separate"/>
      </w:r>
      <w:r w:rsidR="00B10511">
        <w:t xml:space="preserve">Tabelle </w:t>
      </w:r>
      <w:r w:rsidR="00B10511">
        <w:rPr>
          <w:noProof/>
        </w:rPr>
        <w:t>6</w:t>
      </w:r>
      <w:r w:rsidR="00E43123">
        <w:fldChar w:fldCharType="end"/>
      </w:r>
      <w:r w:rsidR="00A11556">
        <w:t xml:space="preserve"> </w:t>
      </w:r>
      <w:r w:rsidRPr="00283AA8">
        <w:t xml:space="preserve">angegebenen Bauarten von </w:t>
      </w:r>
      <w:r w:rsidRPr="00283AA8">
        <w:rPr>
          <w:smallCaps/>
        </w:rPr>
        <w:t>Ionisationskammern</w:t>
      </w:r>
      <w:r w:rsidRPr="00283AA8">
        <w:t xml:space="preserve"> wird der </w:t>
      </w:r>
      <w:r w:rsidRPr="00283AA8">
        <w:rPr>
          <w:smallCaps/>
        </w:rPr>
        <w:t>Korrektionsfaktor</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rsidR="00052C84">
        <w:t xml:space="preserve"> </w:t>
      </w:r>
      <w:r w:rsidRPr="00283AA8">
        <w:t>für gepulste Strahlung nach folgender</w:t>
      </w:r>
      <w:r w:rsidR="00436E04">
        <w:t xml:space="preserve"> </w:t>
      </w:r>
      <w:r w:rsidR="00F464E8">
        <w:t>G</w:t>
      </w:r>
      <w:r w:rsidRPr="00283AA8">
        <w:t>leichung berechnet</w:t>
      </w:r>
      <w:r w:rsidR="00052C84">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052C84" w:rsidTr="00D764B2">
        <w:trPr>
          <w:trHeight w:val="866"/>
        </w:trPr>
        <w:tc>
          <w:tcPr>
            <w:tcW w:w="8080" w:type="dxa"/>
            <w:tcMar>
              <w:left w:w="0" w:type="dxa"/>
              <w:right w:w="0" w:type="dxa"/>
            </w:tcMar>
            <w:vAlign w:val="center"/>
          </w:tcPr>
          <w:p w:rsidR="00AF54A8" w:rsidRDefault="00E43123">
            <w:pPr>
              <w:jc w:val="left"/>
            </w:pPr>
            <m:oMathPara>
              <m:oMathParaPr>
                <m:jc m:val="left"/>
              </m:oMathParaP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r>
                  <w:rPr>
                    <w:rFonts w:ascii="Cambria Math" w:hAnsi="Cambria Math"/>
                  </w:rPr>
                  <m:t>=1+</m:t>
                </m:r>
                <m:f>
                  <m:fPr>
                    <m:ctrlPr>
                      <w:rPr>
                        <w:rFonts w:ascii="Cambria Math" w:hAnsi="Cambria Math"/>
                        <w:i/>
                      </w:rPr>
                    </m:ctrlPr>
                  </m:fPr>
                  <m:num>
                    <m:r>
                      <w:rPr>
                        <w:rFonts w:ascii="Cambria Math" w:hAnsi="Cambria Math"/>
                      </w:rPr>
                      <m:t>γ+δ∙</m:t>
                    </m:r>
                    <m:sSub>
                      <m:sSubPr>
                        <m:ctrlPr>
                          <w:rPr>
                            <w:rFonts w:ascii="Cambria Math" w:hAnsi="Cambria Math"/>
                            <w:i/>
                          </w:rPr>
                        </m:ctrlPr>
                      </m:sSubPr>
                      <m:e>
                        <m:r>
                          <w:rPr>
                            <w:rFonts w:ascii="Cambria Math" w:hAnsi="Cambria Math"/>
                          </w:rPr>
                          <m:t>D</m:t>
                        </m:r>
                      </m:e>
                      <m:sub>
                        <m:r>
                          <m:rPr>
                            <m:nor/>
                          </m:rPr>
                          <w:rPr>
                            <w:rFonts w:ascii="Cambria Math" w:hAnsi="Cambria Math" w:hint="eastAsia"/>
                          </w:rPr>
                          <m:t>P</m:t>
                        </m:r>
                      </m:sub>
                    </m:sSub>
                  </m:num>
                  <m:den>
                    <m:r>
                      <w:rPr>
                        <w:rFonts w:ascii="Cambria Math" w:hAnsi="Cambria Math"/>
                      </w:rPr>
                      <m:t>U</m:t>
                    </m:r>
                  </m:den>
                </m:f>
                <m:r>
                  <w:rPr>
                    <w:rFonts w:ascii="Cambria Math" w:hAnsi="Cambria Math"/>
                  </w:rPr>
                  <m:t>.</m:t>
                </m:r>
              </m:oMath>
            </m:oMathPara>
          </w:p>
        </w:tc>
        <w:tc>
          <w:tcPr>
            <w:tcW w:w="1217" w:type="dxa"/>
            <w:tcMar>
              <w:left w:w="0" w:type="dxa"/>
              <w:right w:w="0" w:type="dxa"/>
            </w:tcMar>
            <w:vAlign w:val="center"/>
          </w:tcPr>
          <w:p w:rsidR="00AF54A8" w:rsidRDefault="00052C84" w:rsidP="007A35A6">
            <w:pPr>
              <w:jc w:val="right"/>
            </w:pPr>
            <w:r>
              <w:t>(</w:t>
            </w:r>
            <w:r w:rsidR="007A35A6">
              <w:t>6.4.3-1</w:t>
            </w:r>
            <w:r>
              <w:t>)</w:t>
            </w:r>
          </w:p>
        </w:tc>
      </w:tr>
    </w:tbl>
    <w:p w:rsidR="00A11556" w:rsidRDefault="00B03520" w:rsidP="00B03520">
      <w:r w:rsidRPr="00283AA8">
        <w:t xml:space="preserve">Dabei </w:t>
      </w:r>
      <w:r w:rsidR="00052C84">
        <w:t>sind</w:t>
      </w:r>
    </w:p>
    <w:p w:rsidR="00967CA4" w:rsidRDefault="00E43123" w:rsidP="00967CA4">
      <w:pPr>
        <w:ind w:left="1112" w:hanging="709"/>
      </w:pPr>
      <m:oMath>
        <m:sSub>
          <m:sSubPr>
            <m:ctrlPr>
              <w:rPr>
                <w:rFonts w:ascii="Cambria Math" w:hAnsi="Cambria Math"/>
                <w:i/>
              </w:rPr>
            </m:ctrlPr>
          </m:sSubPr>
          <m:e>
            <m:r>
              <w:rPr>
                <w:rFonts w:ascii="Cambria Math" w:hAnsi="Cambria Math"/>
              </w:rPr>
              <m:t>D</m:t>
            </m:r>
          </m:e>
          <m:sub>
            <m:r>
              <m:rPr>
                <m:nor/>
              </m:rPr>
              <w:rPr>
                <w:rFonts w:ascii="Cambria Math" w:hAnsi="Cambria Math" w:hint="eastAsia"/>
              </w:rPr>
              <m:t>P</m:t>
            </m:r>
          </m:sub>
        </m:sSub>
      </m:oMath>
      <w:r w:rsidR="00052C84">
        <w:t xml:space="preserve"> </w:t>
      </w:r>
      <w:r w:rsidR="00A11556">
        <w:tab/>
      </w:r>
      <w:r w:rsidR="00B03520" w:rsidRPr="00283AA8">
        <w:t xml:space="preserve">die </w:t>
      </w:r>
      <w:r w:rsidR="00B03520" w:rsidRPr="00283AA8">
        <w:rPr>
          <w:smallCaps/>
        </w:rPr>
        <w:t>Wasser</w:t>
      </w:r>
      <w:r w:rsidR="00B03520" w:rsidRPr="00283AA8">
        <w:rPr>
          <w:smallCaps/>
        </w:rPr>
        <w:noBreakHyphen/>
        <w:t>Energiedosis</w:t>
      </w:r>
      <w:r w:rsidR="00B03520" w:rsidRPr="00283AA8">
        <w:t xml:space="preserve"> pro Puls am </w:t>
      </w:r>
      <w:r w:rsidR="00B03520" w:rsidRPr="00283AA8">
        <w:rPr>
          <w:smallCaps/>
        </w:rPr>
        <w:t>Messort</w:t>
      </w:r>
      <w:r w:rsidR="00B03520" w:rsidRPr="00283AA8">
        <w:t>,</w:t>
      </w:r>
    </w:p>
    <w:p w:rsidR="00967CA4" w:rsidRDefault="00A11556" w:rsidP="00967CA4">
      <w:pPr>
        <w:ind w:left="1112" w:hanging="709"/>
      </w:pPr>
      <m:oMath>
        <m:r>
          <w:rPr>
            <w:rFonts w:ascii="Cambria Math" w:hAnsi="Cambria Math"/>
          </w:rPr>
          <m:t>U</m:t>
        </m:r>
      </m:oMath>
      <w:r>
        <w:rPr>
          <w:rFonts w:ascii="Times New Roman" w:hAnsi="Times New Roman"/>
          <w:i/>
        </w:rPr>
        <w:tab/>
      </w:r>
      <w:r w:rsidR="00B03520" w:rsidRPr="00283AA8">
        <w:t>die Kammer</w:t>
      </w:r>
      <w:r w:rsidR="00B03520" w:rsidRPr="00283AA8">
        <w:softHyphen/>
      </w:r>
      <w:r w:rsidR="00B03520" w:rsidRPr="00283AA8">
        <w:softHyphen/>
        <w:t>spannung</w:t>
      </w:r>
      <w:r w:rsidR="00F464E8">
        <w:t>,</w:t>
      </w:r>
    </w:p>
    <w:p w:rsidR="00967CA4" w:rsidRDefault="00B03520" w:rsidP="00967CA4">
      <w:pPr>
        <w:ind w:left="1112" w:hanging="709"/>
      </w:pPr>
      <m:oMath>
        <m:r>
          <w:rPr>
            <w:rFonts w:ascii="Cambria Math" w:hAnsi="Cambria Math"/>
          </w:rPr>
          <m:t>γ, δ</m:t>
        </m:r>
      </m:oMath>
      <w:r w:rsidR="00A11556">
        <w:tab/>
      </w:r>
      <w:r w:rsidRPr="00283AA8">
        <w:t>Koeffizienten</w:t>
      </w:r>
      <w:r w:rsidR="00A11556">
        <w:t xml:space="preserve">, deren Werte </w:t>
      </w:r>
      <w:r w:rsidR="00E43123">
        <w:fldChar w:fldCharType="begin"/>
      </w:r>
      <w:r w:rsidR="00932054">
        <w:instrText xml:space="preserve"> REF _Ref336332481 \h </w:instrText>
      </w:r>
      <w:r w:rsidR="00E43123">
        <w:fldChar w:fldCharType="separate"/>
      </w:r>
      <w:r w:rsidR="00B10511">
        <w:t xml:space="preserve">Tabelle </w:t>
      </w:r>
      <w:r w:rsidR="00B10511">
        <w:rPr>
          <w:noProof/>
        </w:rPr>
        <w:t>6</w:t>
      </w:r>
      <w:r w:rsidR="00E43123">
        <w:fldChar w:fldCharType="end"/>
      </w:r>
      <w:r w:rsidR="00932054">
        <w:t xml:space="preserve"> </w:t>
      </w:r>
      <w:r w:rsidRPr="00283AA8">
        <w:t>zu entnehmen</w:t>
      </w:r>
      <w:r w:rsidR="00A11556">
        <w:t xml:space="preserve"> sind</w:t>
      </w:r>
      <w:r w:rsidRPr="00283AA8">
        <w:t>.</w:t>
      </w:r>
    </w:p>
    <w:p w:rsidR="00AF54A8" w:rsidRDefault="00B03520">
      <w:r w:rsidRPr="00283AA8">
        <w:t>Gleichung (</w:t>
      </w:r>
      <w:r w:rsidR="007A35A6">
        <w:t>6.4.3-1</w:t>
      </w:r>
      <w:r w:rsidRPr="00283AA8">
        <w:t>) gilt nur für die in</w:t>
      </w:r>
      <w:r w:rsidR="00932054">
        <w:t xml:space="preserve"> </w:t>
      </w:r>
      <w:r w:rsidR="00E43123">
        <w:fldChar w:fldCharType="begin"/>
      </w:r>
      <w:r w:rsidR="00932054">
        <w:instrText xml:space="preserve"> REF _Ref336332481 \h </w:instrText>
      </w:r>
      <w:r w:rsidR="00E43123">
        <w:fldChar w:fldCharType="separate"/>
      </w:r>
      <w:r w:rsidR="00B10511">
        <w:t xml:space="preserve">Tabelle </w:t>
      </w:r>
      <w:r w:rsidR="00B10511">
        <w:rPr>
          <w:noProof/>
        </w:rPr>
        <w:t>6</w:t>
      </w:r>
      <w:r w:rsidR="00E43123">
        <w:fldChar w:fldCharType="end"/>
      </w:r>
      <w:r w:rsidR="0027270D">
        <w:t xml:space="preserve"> </w:t>
      </w:r>
      <w:r w:rsidRPr="006D340F">
        <w:t>ange</w:t>
      </w:r>
      <w:r w:rsidRPr="006D340F">
        <w:softHyphen/>
        <w:t xml:space="preserve">gebenen </w:t>
      </w:r>
      <w:r w:rsidR="004A3FFB" w:rsidRPr="006D340F">
        <w:t xml:space="preserve">Bereiche der </w:t>
      </w:r>
      <w:r w:rsidRPr="006D340F">
        <w:t>Pulsdosen</w:t>
      </w:r>
      <w:r w:rsidR="0027270D" w:rsidRPr="006D340F">
        <w:t xml:space="preserve"> </w:t>
      </w:r>
      <m:oMath>
        <m:sSub>
          <m:sSubPr>
            <m:ctrlPr>
              <w:rPr>
                <w:rFonts w:ascii="Cambria Math" w:hAnsi="Cambria Math"/>
                <w:i/>
              </w:rPr>
            </m:ctrlPr>
          </m:sSubPr>
          <m:e>
            <m:r>
              <w:rPr>
                <w:rFonts w:ascii="Cambria Math" w:hAnsi="Cambria Math"/>
              </w:rPr>
              <m:t>D</m:t>
            </m:r>
          </m:e>
          <m:sub>
            <m:r>
              <m:rPr>
                <m:nor/>
              </m:rPr>
              <w:rPr>
                <w:rFonts w:ascii="Cambria Math" w:hAnsi="Cambria Math" w:hint="eastAsia"/>
              </w:rPr>
              <m:t>P</m:t>
            </m:r>
          </m:sub>
        </m:sSub>
      </m:oMath>
      <w:r w:rsidRPr="006D340F">
        <w:t xml:space="preserve"> und </w:t>
      </w:r>
      <w:r w:rsidR="004A3FFB" w:rsidRPr="006D340F">
        <w:t xml:space="preserve">Kammerspannungen </w:t>
      </w:r>
      <m:oMath>
        <m:r>
          <w:rPr>
            <w:rFonts w:ascii="Cambria Math" w:hAnsi="Cambria Math"/>
          </w:rPr>
          <m:t>U</m:t>
        </m:r>
      </m:oMath>
      <w:r w:rsidR="004A3FFB" w:rsidRPr="006D340F">
        <w:t xml:space="preserve"> </w:t>
      </w:r>
      <w:r w:rsidR="00932054" w:rsidRPr="006D340F">
        <w:t xml:space="preserve">sowie </w:t>
      </w:r>
      <w:r w:rsidR="00B957B2" w:rsidRPr="006D340F">
        <w:t>für Pulslängen von 3,5 µs bis 5 µs.</w:t>
      </w:r>
      <w:r w:rsidR="00B957B2">
        <w:t xml:space="preserve"> D</w:t>
      </w:r>
      <w:r w:rsidR="004A3FFB">
        <w:t>ie Pulswiederholfrequenz muss</w:t>
      </w:r>
      <w:r w:rsidRPr="00283AA8">
        <w:t xml:space="preserve"> kleiner als der Kehrwert der </w:t>
      </w:r>
      <w:r w:rsidRPr="00283AA8">
        <w:rPr>
          <w:smallCaps/>
        </w:rPr>
        <w:t>Ionensammel</w:t>
      </w:r>
      <w:r w:rsidRPr="00283AA8">
        <w:softHyphen/>
      </w:r>
      <w:r w:rsidRPr="00283AA8">
        <w:rPr>
          <w:smallCaps/>
        </w:rPr>
        <w:t>zeit</w:t>
      </w:r>
      <w:r w:rsidRPr="00283AA8">
        <w:t xml:space="preserve"> sein.</w:t>
      </w:r>
    </w:p>
    <w:p w:rsidR="00F040E0" w:rsidRDefault="00B957B2">
      <w:pPr>
        <w:pStyle w:val="Note"/>
      </w:pPr>
      <w:r>
        <w:t>ANMERKUNG</w:t>
      </w:r>
      <w:r>
        <w:tab/>
      </w:r>
      <w:r>
        <w:tab/>
        <w:t xml:space="preserve">Die Bedingungen, unter denen die angegebenen Koeffizienten gelten, werden </w:t>
      </w:r>
      <w:r w:rsidR="00984094">
        <w:t xml:space="preserve">z.B. </w:t>
      </w:r>
      <w:r>
        <w:t xml:space="preserve">in </w:t>
      </w:r>
      <w:r w:rsidR="00E43123">
        <w:fldChar w:fldCharType="begin"/>
      </w:r>
      <w:r w:rsidR="00984094">
        <w:instrText xml:space="preserve"> REF _Ref330997187 \r \h </w:instrText>
      </w:r>
      <w:r w:rsidR="00E43123">
        <w:fldChar w:fldCharType="separate"/>
      </w:r>
      <w:r w:rsidR="00B10511">
        <w:t>[13]</w:t>
      </w:r>
      <w:r w:rsidR="00E43123">
        <w:fldChar w:fldCharType="end"/>
      </w:r>
      <w:r w:rsidR="00E43123">
        <w:fldChar w:fldCharType="begin"/>
      </w:r>
      <w:r w:rsidR="00984094">
        <w:instrText xml:space="preserve"> REF _Ref334100566 \r \h </w:instrText>
      </w:r>
      <w:r w:rsidR="00E43123">
        <w:fldChar w:fldCharType="separate"/>
      </w:r>
      <w:r w:rsidR="00B10511">
        <w:t>[42]</w:t>
      </w:r>
      <w:r w:rsidR="00E43123">
        <w:fldChar w:fldCharType="end"/>
      </w:r>
      <w:r w:rsidR="00984094">
        <w:t xml:space="preserve"> </w:t>
      </w:r>
      <w:r w:rsidR="00D01C46">
        <w:t>näher erläutert</w:t>
      </w:r>
      <w:r>
        <w:t xml:space="preserve">. </w:t>
      </w:r>
    </w:p>
    <w:p w:rsidR="00967CA4" w:rsidRDefault="00A11556" w:rsidP="00967CA4">
      <w:pPr>
        <w:pStyle w:val="Tabletitle"/>
      </w:pPr>
      <w:bookmarkStart w:id="278" w:name="_Ref336332481"/>
      <w:r>
        <w:lastRenderedPageBreak/>
        <w:t xml:space="preserve">Tabelle </w:t>
      </w:r>
      <w:r w:rsidR="00E43123">
        <w:fldChar w:fldCharType="begin"/>
      </w:r>
      <w:r>
        <w:instrText xml:space="preserve"> SEQ Tabelle \* ARABIC </w:instrText>
      </w:r>
      <w:r w:rsidR="00E43123">
        <w:fldChar w:fldCharType="separate"/>
      </w:r>
      <w:r w:rsidR="003325E2">
        <w:rPr>
          <w:noProof/>
        </w:rPr>
        <w:t>6</w:t>
      </w:r>
      <w:r w:rsidR="00E43123">
        <w:fldChar w:fldCharType="end"/>
      </w:r>
      <w:bookmarkEnd w:id="278"/>
      <w:r w:rsidRPr="00283AA8">
        <w:t xml:space="preserve"> —</w:t>
      </w:r>
      <w:r>
        <w:t xml:space="preserve"> </w:t>
      </w:r>
      <w:r w:rsidRPr="00283AA8">
        <w:t xml:space="preserve">Werte </w:t>
      </w:r>
      <w:r>
        <w:t xml:space="preserve">der Koeffizienten </w:t>
      </w:r>
      <m:oMath>
        <m:r>
          <m:rPr>
            <m:sty m:val="bi"/>
          </m:rPr>
          <w:rPr>
            <w:rFonts w:ascii="Cambria Math" w:hAnsi="Cambria Math"/>
          </w:rPr>
          <m:t>γ</m:t>
        </m:r>
      </m:oMath>
      <w:r>
        <w:t xml:space="preserve"> und </w:t>
      </w:r>
      <m:oMath>
        <m:r>
          <m:rPr>
            <m:sty m:val="bi"/>
          </m:rPr>
          <w:rPr>
            <w:rFonts w:ascii="Cambria Math" w:hAnsi="Cambria Math"/>
          </w:rPr>
          <m:t>δ</m:t>
        </m:r>
      </m:oMath>
      <w:r>
        <w:t xml:space="preserve"> zur Berechnung des </w:t>
      </w:r>
      <w:r w:rsidR="00967CA4" w:rsidRPr="00967CA4">
        <w:rPr>
          <w:smallCaps/>
        </w:rPr>
        <w:t>Korrektionsfaktors</w:t>
      </w:r>
      <w:r>
        <w:t xml:space="preserve"> </w:t>
      </w:r>
      <m:oMath>
        <m:sSub>
          <m:sSubPr>
            <m:ctrlPr>
              <w:rPr>
                <w:rFonts w:ascii="Cambria Math" w:hAnsi="Cambria Math"/>
                <w:i/>
              </w:rPr>
            </m:ctrlPr>
          </m:sSubPr>
          <m:e>
            <m:r>
              <m:rPr>
                <m:sty m:val="bi"/>
              </m:rPr>
              <w:rPr>
                <w:rFonts w:ascii="Cambria Math" w:hAnsi="Cambria Math"/>
              </w:rPr>
              <m:t>k</m:t>
            </m:r>
          </m:e>
          <m:sub>
            <m:r>
              <m:rPr>
                <m:nor/>
              </m:rPr>
              <w:rPr>
                <w:rFonts w:ascii="Cambria Math" w:hAnsi="Cambria Math" w:hint="eastAsia"/>
              </w:rPr>
              <m:t>S</m:t>
            </m:r>
          </m:sub>
        </m:sSub>
      </m:oMath>
      <w:r>
        <w:t xml:space="preserve"> nach Gl. (</w:t>
      </w:r>
      <w:r w:rsidR="007A35A6">
        <w:t>6.4.3-1</w:t>
      </w:r>
      <w:r>
        <w:t>) f</w:t>
      </w:r>
      <w:r w:rsidRPr="00283AA8">
        <w:t xml:space="preserve">ür </w:t>
      </w:r>
      <w:r>
        <w:t>einige häufig verwendete</w:t>
      </w:r>
      <w:r w:rsidRPr="00283AA8">
        <w:t xml:space="preserve"> Bauarten von </w:t>
      </w:r>
      <w:r w:rsidRPr="00283AA8">
        <w:rPr>
          <w:smallCaps/>
        </w:rPr>
        <w:t>Ionisationskammern</w:t>
      </w:r>
      <w:r>
        <w:rPr>
          <w:smallCaps/>
        </w:rPr>
        <w:t>.</w:t>
      </w:r>
    </w:p>
    <w:tbl>
      <w:tblPr>
        <w:tblW w:w="975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tblPr>
      <w:tblGrid>
        <w:gridCol w:w="2836"/>
        <w:gridCol w:w="851"/>
        <w:gridCol w:w="992"/>
        <w:gridCol w:w="2126"/>
        <w:gridCol w:w="1276"/>
        <w:gridCol w:w="1671"/>
      </w:tblGrid>
      <w:tr w:rsidR="00D764B2" w:rsidRPr="00283AA8" w:rsidTr="00D764B2">
        <w:trPr>
          <w:tblHeader/>
          <w:jc w:val="center"/>
        </w:trPr>
        <w:tc>
          <w:tcPr>
            <w:tcW w:w="2836" w:type="dxa"/>
            <w:tcBorders>
              <w:top w:val="single" w:sz="12" w:space="0" w:color="000000"/>
              <w:bottom w:val="single" w:sz="12" w:space="0" w:color="000000"/>
            </w:tcBorders>
            <w:vAlign w:val="center"/>
          </w:tcPr>
          <w:p w:rsidR="00967CA4" w:rsidRDefault="00513278" w:rsidP="00967CA4">
            <w:pPr>
              <w:pStyle w:val="Tabletext9"/>
              <w:keepNext/>
              <w:jc w:val="left"/>
              <w:rPr>
                <w:b/>
              </w:rPr>
            </w:pPr>
            <w:r>
              <w:rPr>
                <w:b/>
              </w:rPr>
              <w:t>Typbezeichnung</w:t>
            </w:r>
            <w:r w:rsidR="00B03520" w:rsidRPr="00283AA8">
              <w:rPr>
                <w:b/>
              </w:rPr>
              <w:t xml:space="preserve"> der </w:t>
            </w:r>
            <w:r w:rsidR="00B03520" w:rsidRPr="00283AA8">
              <w:rPr>
                <w:b/>
                <w:smallCaps/>
              </w:rPr>
              <w:t>Ionisationskammer</w:t>
            </w:r>
          </w:p>
        </w:tc>
        <w:tc>
          <w:tcPr>
            <w:tcW w:w="851" w:type="dxa"/>
            <w:tcBorders>
              <w:top w:val="single" w:sz="12" w:space="0" w:color="000000"/>
              <w:bottom w:val="single" w:sz="12" w:space="0" w:color="000000"/>
            </w:tcBorders>
            <w:vAlign w:val="center"/>
          </w:tcPr>
          <w:p w:rsidR="00AF54A8" w:rsidRPr="00C24034" w:rsidRDefault="00C24034">
            <w:pPr>
              <w:pStyle w:val="Tabletext9"/>
              <w:keepNext/>
              <w:jc w:val="center"/>
              <w:rPr>
                <w:rFonts w:cs="Arial"/>
                <w:b/>
                <w:iCs/>
              </w:rPr>
            </w:pPr>
            <m:oMathPara>
              <m:oMath>
                <m:r>
                  <m:rPr>
                    <m:sty m:val="bi"/>
                  </m:rPr>
                  <w:rPr>
                    <w:rFonts w:ascii="Cambria Math" w:hAnsi="Cambria Math"/>
                  </w:rPr>
                  <m:t>γ</m:t>
                </m:r>
                <m:r>
                  <m:rPr>
                    <m:sty m:val="p"/>
                  </m:rPr>
                  <w:rPr>
                    <w:rFonts w:ascii="Cambria Math" w:hAnsi="Cambria Math" w:cs="Arial"/>
                  </w:rPr>
                  <w:br/>
                </m:r>
              </m:oMath>
            </m:oMathPara>
            <w:r w:rsidR="00D764B2" w:rsidRPr="00C24034">
              <w:rPr>
                <w:rFonts w:cs="Arial"/>
                <w:b/>
                <w:iCs/>
              </w:rPr>
              <w:t xml:space="preserve">in </w:t>
            </w:r>
            <w:r w:rsidR="00B03520" w:rsidRPr="00C24034">
              <w:rPr>
                <w:rFonts w:cs="Arial"/>
                <w:b/>
                <w:iCs/>
              </w:rPr>
              <w:t>V</w:t>
            </w:r>
          </w:p>
        </w:tc>
        <w:tc>
          <w:tcPr>
            <w:tcW w:w="992" w:type="dxa"/>
            <w:tcBorders>
              <w:top w:val="single" w:sz="12" w:space="0" w:color="000000"/>
              <w:bottom w:val="single" w:sz="12" w:space="0" w:color="000000"/>
            </w:tcBorders>
            <w:vAlign w:val="center"/>
          </w:tcPr>
          <w:p w:rsidR="00AF54A8" w:rsidRPr="00C24034" w:rsidRDefault="00C24034">
            <w:pPr>
              <w:pStyle w:val="Tabletext9"/>
              <w:keepNext/>
              <w:jc w:val="center"/>
              <w:rPr>
                <w:b/>
              </w:rPr>
            </w:pPr>
            <m:oMathPara>
              <m:oMath>
                <m:r>
                  <m:rPr>
                    <m:sty m:val="bi"/>
                  </m:rPr>
                  <w:rPr>
                    <w:rFonts w:ascii="Cambria Math" w:hAnsi="Cambria Math"/>
                  </w:rPr>
                  <m:t>δ</m:t>
                </m:r>
                <m:r>
                  <m:rPr>
                    <m:sty m:val="p"/>
                  </m:rPr>
                  <w:rPr>
                    <w:rFonts w:ascii="Cambria Math" w:hAnsi="Cambria Math"/>
                  </w:rPr>
                  <w:br/>
                </m:r>
              </m:oMath>
            </m:oMathPara>
            <w:r w:rsidR="00D764B2" w:rsidRPr="00C24034">
              <w:rPr>
                <w:b/>
              </w:rPr>
              <w:t xml:space="preserve">in </w:t>
            </w:r>
            <w:r w:rsidR="00B03520" w:rsidRPr="00C24034">
              <w:rPr>
                <w:b/>
              </w:rPr>
              <w:t>V mGy</w:t>
            </w:r>
            <w:r w:rsidR="00B03520" w:rsidRPr="00C24034">
              <w:rPr>
                <w:b/>
                <w:vertAlign w:val="superscript"/>
              </w:rPr>
              <w:t>–1</w:t>
            </w:r>
          </w:p>
        </w:tc>
        <w:tc>
          <w:tcPr>
            <w:tcW w:w="2126" w:type="dxa"/>
            <w:tcBorders>
              <w:top w:val="single" w:sz="12" w:space="0" w:color="000000"/>
              <w:bottom w:val="single" w:sz="12" w:space="0" w:color="000000"/>
            </w:tcBorders>
            <w:vAlign w:val="center"/>
          </w:tcPr>
          <w:p w:rsidR="00AF54A8" w:rsidRPr="00C24034" w:rsidRDefault="00B03520">
            <w:pPr>
              <w:pStyle w:val="Tabletext9"/>
              <w:keepNext/>
              <w:jc w:val="center"/>
              <w:rPr>
                <w:b/>
              </w:rPr>
            </w:pPr>
            <w:r w:rsidRPr="00C24034">
              <w:rPr>
                <w:b/>
                <w:smallCaps/>
              </w:rPr>
              <w:t>Wasser</w:t>
            </w:r>
            <w:r w:rsidRPr="00C24034">
              <w:rPr>
                <w:b/>
                <w:smallCaps/>
              </w:rPr>
              <w:noBreakHyphen/>
              <w:t>Energiedosis</w:t>
            </w:r>
            <w:r w:rsidRPr="00C24034">
              <w:rPr>
                <w:b/>
              </w:rPr>
              <w:t xml:space="preserve"> pro Puls </w:t>
            </w:r>
            <m:oMath>
              <m:sSub>
                <m:sSubPr>
                  <m:ctrlPr>
                    <w:rPr>
                      <w:rFonts w:ascii="Cambria Math" w:hAnsi="Cambria Math"/>
                      <w:b/>
                      <w:i/>
                    </w:rPr>
                  </m:ctrlPr>
                </m:sSubPr>
                <m:e>
                  <m:r>
                    <m:rPr>
                      <m:sty m:val="bi"/>
                    </m:rPr>
                    <w:rPr>
                      <w:rFonts w:ascii="Cambria Math" w:hAnsi="Cambria Math"/>
                    </w:rPr>
                    <m:t>D</m:t>
                  </m:r>
                </m:e>
                <m:sub>
                  <m:r>
                    <m:rPr>
                      <m:nor/>
                    </m:rPr>
                    <w:rPr>
                      <w:rFonts w:ascii="Cambria Math" w:hAnsi="Cambria Math" w:hint="eastAsia"/>
                      <w:b/>
                    </w:rPr>
                    <m:t>P</m:t>
                  </m:r>
                </m:sub>
              </m:sSub>
            </m:oMath>
            <w:r w:rsidRPr="00C24034">
              <w:rPr>
                <w:b/>
              </w:rPr>
              <w:br/>
            </w:r>
            <w:r w:rsidR="00D764B2" w:rsidRPr="00C24034">
              <w:rPr>
                <w:b/>
              </w:rPr>
              <w:t xml:space="preserve">in </w:t>
            </w:r>
            <w:r w:rsidRPr="00C24034">
              <w:rPr>
                <w:b/>
              </w:rPr>
              <w:t>mGy</w:t>
            </w:r>
          </w:p>
        </w:tc>
        <w:tc>
          <w:tcPr>
            <w:tcW w:w="1276" w:type="dxa"/>
            <w:tcBorders>
              <w:top w:val="single" w:sz="12" w:space="0" w:color="000000"/>
              <w:bottom w:val="single" w:sz="12" w:space="0" w:color="000000"/>
            </w:tcBorders>
            <w:vAlign w:val="center"/>
          </w:tcPr>
          <w:p w:rsidR="00AF54A8" w:rsidRPr="00C24034" w:rsidRDefault="00B03520">
            <w:pPr>
              <w:pStyle w:val="Tabletext9"/>
              <w:keepNext/>
              <w:jc w:val="center"/>
              <w:rPr>
                <w:b/>
              </w:rPr>
            </w:pPr>
            <w:r w:rsidRPr="00C24034">
              <w:rPr>
                <w:b/>
              </w:rPr>
              <w:t>Kammer</w:t>
            </w:r>
            <w:r w:rsidRPr="00C24034">
              <w:rPr>
                <w:b/>
              </w:rPr>
              <w:softHyphen/>
              <w:t xml:space="preserve">spannung </w:t>
            </w:r>
            <m:oMath>
              <m:r>
                <m:rPr>
                  <m:sty m:val="bi"/>
                </m:rPr>
                <w:rPr>
                  <w:rFonts w:ascii="Cambria Math" w:hAnsi="Cambria Math"/>
                </w:rPr>
                <m:t>U</m:t>
              </m:r>
            </m:oMath>
            <w:r w:rsidRPr="00C24034">
              <w:rPr>
                <w:b/>
              </w:rPr>
              <w:br/>
            </w:r>
            <w:r w:rsidR="00D764B2" w:rsidRPr="00C24034">
              <w:rPr>
                <w:b/>
              </w:rPr>
              <w:t xml:space="preserve">in </w:t>
            </w:r>
            <w:r w:rsidRPr="00C24034">
              <w:rPr>
                <w:b/>
              </w:rPr>
              <w:t>V</w:t>
            </w:r>
          </w:p>
        </w:tc>
        <w:tc>
          <w:tcPr>
            <w:tcW w:w="1671" w:type="dxa"/>
            <w:tcBorders>
              <w:top w:val="single" w:sz="12" w:space="0" w:color="000000"/>
              <w:bottom w:val="single" w:sz="12" w:space="0" w:color="000000"/>
            </w:tcBorders>
            <w:vAlign w:val="center"/>
          </w:tcPr>
          <w:p w:rsidR="00AF54A8" w:rsidRPr="00C24034" w:rsidRDefault="00B03520">
            <w:pPr>
              <w:pStyle w:val="Tabletext9"/>
              <w:keepNext/>
              <w:jc w:val="center"/>
              <w:rPr>
                <w:b/>
              </w:rPr>
            </w:pPr>
            <w:r w:rsidRPr="00C24034">
              <w:rPr>
                <w:b/>
                <w:smallCaps/>
              </w:rPr>
              <w:t>Ionensammelzeit</w:t>
            </w:r>
            <w:r w:rsidRPr="00C24034">
              <w:rPr>
                <w:b/>
              </w:rPr>
              <w:br/>
            </w:r>
            <w:r w:rsidR="00D764B2" w:rsidRPr="00C24034">
              <w:rPr>
                <w:b/>
              </w:rPr>
              <w:t xml:space="preserve">in </w:t>
            </w:r>
            <w:r w:rsidRPr="00C24034">
              <w:rPr>
                <w:b/>
              </w:rPr>
              <w:t>ms</w:t>
            </w:r>
          </w:p>
        </w:tc>
      </w:tr>
      <w:tr w:rsidR="00D764B2" w:rsidRPr="00283AA8" w:rsidTr="00D764B2">
        <w:trPr>
          <w:jc w:val="center"/>
        </w:trPr>
        <w:tc>
          <w:tcPr>
            <w:tcW w:w="9752" w:type="dxa"/>
            <w:gridSpan w:val="6"/>
            <w:tcBorders>
              <w:top w:val="single" w:sz="12" w:space="0" w:color="000000"/>
              <w:bottom w:val="single" w:sz="4" w:space="0" w:color="auto"/>
            </w:tcBorders>
            <w:vAlign w:val="center"/>
          </w:tcPr>
          <w:p w:rsidR="00AF54A8" w:rsidRDefault="00967CA4">
            <w:pPr>
              <w:pStyle w:val="Tabletext9"/>
              <w:keepNext/>
              <w:jc w:val="center"/>
              <w:rPr>
                <w:b/>
              </w:rPr>
            </w:pPr>
            <w:r w:rsidRPr="00967CA4">
              <w:rPr>
                <w:b/>
              </w:rPr>
              <w:t>Kompaktkammern</w:t>
            </w:r>
          </w:p>
        </w:tc>
      </w:tr>
      <w:tr w:rsidR="00AB0B97" w:rsidRPr="00283AA8" w:rsidTr="00D764B2">
        <w:trPr>
          <w:jc w:val="center"/>
        </w:trPr>
        <w:tc>
          <w:tcPr>
            <w:tcW w:w="2836" w:type="dxa"/>
            <w:tcBorders>
              <w:top w:val="single" w:sz="4" w:space="0" w:color="auto"/>
            </w:tcBorders>
            <w:vAlign w:val="center"/>
          </w:tcPr>
          <w:p w:rsidR="00AB0B97" w:rsidRDefault="00AB0B97" w:rsidP="00DC7650">
            <w:pPr>
              <w:pStyle w:val="Tabletext9"/>
              <w:keepNext/>
              <w:jc w:val="left"/>
            </w:pPr>
            <w:r>
              <w:t>IBA CC13</w:t>
            </w:r>
          </w:p>
        </w:tc>
        <w:tc>
          <w:tcPr>
            <w:tcW w:w="851" w:type="dxa"/>
            <w:tcBorders>
              <w:top w:val="single" w:sz="4" w:space="0" w:color="auto"/>
            </w:tcBorders>
            <w:vAlign w:val="center"/>
          </w:tcPr>
          <w:p w:rsidR="00AB0B97" w:rsidRDefault="00AB0B97">
            <w:pPr>
              <w:pStyle w:val="Tabletext9"/>
              <w:keepNext/>
              <w:jc w:val="center"/>
            </w:pPr>
            <w:r>
              <w:t>0,27</w:t>
            </w:r>
          </w:p>
        </w:tc>
        <w:tc>
          <w:tcPr>
            <w:tcW w:w="992" w:type="dxa"/>
            <w:tcBorders>
              <w:top w:val="single" w:sz="4" w:space="0" w:color="auto"/>
            </w:tcBorders>
            <w:vAlign w:val="center"/>
          </w:tcPr>
          <w:p w:rsidR="00AB0B97" w:rsidRDefault="00AB0B97">
            <w:pPr>
              <w:pStyle w:val="Tabletext9"/>
              <w:keepNext/>
              <w:jc w:val="center"/>
            </w:pPr>
            <w:r>
              <w:t>5,9</w:t>
            </w:r>
          </w:p>
        </w:tc>
        <w:tc>
          <w:tcPr>
            <w:tcW w:w="2126" w:type="dxa"/>
            <w:tcBorders>
              <w:top w:val="single" w:sz="4" w:space="0" w:color="auto"/>
            </w:tcBorders>
            <w:vAlign w:val="center"/>
          </w:tcPr>
          <w:p w:rsidR="00AB0B97" w:rsidRPr="00AB0B97" w:rsidRDefault="00AB0B97" w:rsidP="00AE4914">
            <w:pPr>
              <w:pStyle w:val="Tabletext9"/>
              <w:keepNext/>
              <w:jc w:val="center"/>
            </w:pPr>
            <w:r w:rsidRPr="00AB0B97">
              <w:t>0,1 – 0,8</w:t>
            </w:r>
          </w:p>
        </w:tc>
        <w:tc>
          <w:tcPr>
            <w:tcW w:w="1276" w:type="dxa"/>
            <w:tcBorders>
              <w:top w:val="single" w:sz="4" w:space="0" w:color="auto"/>
            </w:tcBorders>
            <w:vAlign w:val="center"/>
          </w:tcPr>
          <w:p w:rsidR="00AB0B97" w:rsidRPr="00AB0B97" w:rsidRDefault="00AB0B97" w:rsidP="00AE4914">
            <w:pPr>
              <w:pStyle w:val="Tabletext9"/>
              <w:keepNext/>
              <w:jc w:val="center"/>
            </w:pPr>
            <w:r w:rsidRPr="00AB0B97">
              <w:t>300</w:t>
            </w:r>
          </w:p>
        </w:tc>
        <w:tc>
          <w:tcPr>
            <w:tcW w:w="1671" w:type="dxa"/>
            <w:tcBorders>
              <w:top w:val="single" w:sz="4" w:space="0" w:color="auto"/>
            </w:tcBorders>
            <w:vAlign w:val="center"/>
          </w:tcPr>
          <w:p w:rsidR="00AB0B97" w:rsidRPr="00AB0B97" w:rsidRDefault="00AB0B97" w:rsidP="00AE4914">
            <w:pPr>
              <w:pStyle w:val="Tabletext9"/>
              <w:keepNext/>
              <w:jc w:val="center"/>
            </w:pPr>
            <w:r w:rsidRPr="00AB0B97">
              <w:t>0,17 bei 300 V</w:t>
            </w:r>
          </w:p>
        </w:tc>
      </w:tr>
      <w:tr w:rsidR="00AB0B97" w:rsidRPr="00283AA8" w:rsidTr="00D764B2">
        <w:trPr>
          <w:jc w:val="center"/>
        </w:trPr>
        <w:tc>
          <w:tcPr>
            <w:tcW w:w="2836" w:type="dxa"/>
            <w:tcBorders>
              <w:top w:val="single" w:sz="4" w:space="0" w:color="auto"/>
            </w:tcBorders>
            <w:vAlign w:val="center"/>
          </w:tcPr>
          <w:p w:rsidR="00AB0B97" w:rsidRDefault="00AB0B97" w:rsidP="00DC7650">
            <w:pPr>
              <w:pStyle w:val="Tabletext9"/>
              <w:keepNext/>
              <w:jc w:val="left"/>
            </w:pPr>
            <w:r>
              <w:t>IBA FC65-G</w:t>
            </w:r>
          </w:p>
        </w:tc>
        <w:tc>
          <w:tcPr>
            <w:tcW w:w="851" w:type="dxa"/>
            <w:tcBorders>
              <w:top w:val="single" w:sz="4" w:space="0" w:color="auto"/>
            </w:tcBorders>
            <w:vAlign w:val="center"/>
          </w:tcPr>
          <w:p w:rsidR="00AB0B97" w:rsidRDefault="00AB0B97">
            <w:pPr>
              <w:pStyle w:val="Tabletext9"/>
              <w:keepNext/>
              <w:jc w:val="center"/>
            </w:pPr>
            <w:r>
              <w:t>0,23</w:t>
            </w:r>
          </w:p>
        </w:tc>
        <w:tc>
          <w:tcPr>
            <w:tcW w:w="992" w:type="dxa"/>
            <w:tcBorders>
              <w:top w:val="single" w:sz="4" w:space="0" w:color="auto"/>
            </w:tcBorders>
            <w:vAlign w:val="center"/>
          </w:tcPr>
          <w:p w:rsidR="00AB0B97" w:rsidRDefault="00AB0B97">
            <w:pPr>
              <w:pStyle w:val="Tabletext9"/>
              <w:keepNext/>
              <w:jc w:val="center"/>
            </w:pPr>
            <w:r>
              <w:t>4,1</w:t>
            </w:r>
          </w:p>
        </w:tc>
        <w:tc>
          <w:tcPr>
            <w:tcW w:w="2126" w:type="dxa"/>
            <w:tcBorders>
              <w:top w:val="single" w:sz="4" w:space="0" w:color="auto"/>
            </w:tcBorders>
            <w:vAlign w:val="center"/>
          </w:tcPr>
          <w:p w:rsidR="00AB0B97" w:rsidRPr="00AB0B97" w:rsidRDefault="00AB0B97" w:rsidP="00AE4914">
            <w:pPr>
              <w:pStyle w:val="Tabletext9"/>
              <w:keepNext/>
              <w:jc w:val="center"/>
            </w:pPr>
            <w:r w:rsidRPr="00AB0B97">
              <w:t>0,1 – 0,8</w:t>
            </w:r>
          </w:p>
        </w:tc>
        <w:tc>
          <w:tcPr>
            <w:tcW w:w="1276" w:type="dxa"/>
            <w:tcBorders>
              <w:top w:val="single" w:sz="4" w:space="0" w:color="auto"/>
            </w:tcBorders>
            <w:vAlign w:val="center"/>
          </w:tcPr>
          <w:p w:rsidR="00AB0B97" w:rsidRPr="00AB0B97" w:rsidRDefault="00AB0B97" w:rsidP="00AE4914">
            <w:pPr>
              <w:pStyle w:val="Tabletext9"/>
              <w:keepNext/>
              <w:jc w:val="center"/>
            </w:pPr>
            <w:r w:rsidRPr="00AB0B97">
              <w:t>300</w:t>
            </w:r>
          </w:p>
        </w:tc>
        <w:tc>
          <w:tcPr>
            <w:tcW w:w="1671" w:type="dxa"/>
            <w:tcBorders>
              <w:top w:val="single" w:sz="4" w:space="0" w:color="auto"/>
            </w:tcBorders>
            <w:vAlign w:val="center"/>
          </w:tcPr>
          <w:p w:rsidR="00AB0B97" w:rsidRPr="00AB0B97" w:rsidRDefault="00AB0B97" w:rsidP="00AE4914">
            <w:pPr>
              <w:pStyle w:val="Tabletext9"/>
              <w:keepNext/>
              <w:jc w:val="center"/>
            </w:pPr>
            <w:r w:rsidRPr="00AB0B97">
              <w:t>0,19 bei 300 V</w:t>
            </w:r>
          </w:p>
        </w:tc>
      </w:tr>
      <w:tr w:rsidR="00AB0B97" w:rsidRPr="00283AA8" w:rsidTr="00D764B2">
        <w:trPr>
          <w:jc w:val="center"/>
        </w:trPr>
        <w:tc>
          <w:tcPr>
            <w:tcW w:w="2836" w:type="dxa"/>
            <w:tcBorders>
              <w:top w:val="single" w:sz="4" w:space="0" w:color="auto"/>
            </w:tcBorders>
            <w:vAlign w:val="center"/>
          </w:tcPr>
          <w:p w:rsidR="00AB0B97" w:rsidRPr="00A82A9D" w:rsidRDefault="00AB0B97" w:rsidP="00DC7650">
            <w:pPr>
              <w:pStyle w:val="Tabletext9"/>
              <w:keepNext/>
              <w:jc w:val="left"/>
            </w:pPr>
            <w:r w:rsidRPr="00A82A9D">
              <w:t>NE 2571</w:t>
            </w:r>
          </w:p>
        </w:tc>
        <w:tc>
          <w:tcPr>
            <w:tcW w:w="851" w:type="dxa"/>
            <w:tcBorders>
              <w:top w:val="single" w:sz="4" w:space="0" w:color="auto"/>
            </w:tcBorders>
            <w:vAlign w:val="center"/>
          </w:tcPr>
          <w:p w:rsidR="00AB0B97" w:rsidRPr="00A82A9D" w:rsidRDefault="00AB0B97">
            <w:pPr>
              <w:pStyle w:val="Tabletext9"/>
              <w:keepNext/>
              <w:jc w:val="center"/>
            </w:pPr>
            <w:r w:rsidRPr="00A82A9D">
              <w:t>0,26</w:t>
            </w:r>
          </w:p>
        </w:tc>
        <w:tc>
          <w:tcPr>
            <w:tcW w:w="992" w:type="dxa"/>
            <w:tcBorders>
              <w:top w:val="single" w:sz="4" w:space="0" w:color="auto"/>
            </w:tcBorders>
            <w:vAlign w:val="center"/>
          </w:tcPr>
          <w:p w:rsidR="00AB0B97" w:rsidRPr="00A82A9D" w:rsidRDefault="00AB0B97">
            <w:pPr>
              <w:pStyle w:val="Tabletext9"/>
              <w:keepNext/>
              <w:jc w:val="center"/>
            </w:pPr>
            <w:r w:rsidRPr="00A82A9D">
              <w:t>5,1</w:t>
            </w:r>
          </w:p>
        </w:tc>
        <w:tc>
          <w:tcPr>
            <w:tcW w:w="2126" w:type="dxa"/>
            <w:tcBorders>
              <w:top w:val="single" w:sz="4" w:space="0" w:color="auto"/>
            </w:tcBorders>
            <w:vAlign w:val="center"/>
          </w:tcPr>
          <w:p w:rsidR="00AB0B97" w:rsidRPr="00AB0B97" w:rsidRDefault="00AB0B97" w:rsidP="00AE4914">
            <w:pPr>
              <w:pStyle w:val="Tabletext9"/>
              <w:keepNext/>
              <w:jc w:val="center"/>
            </w:pPr>
            <w:r w:rsidRPr="00AB0B97">
              <w:t>0,1 – 0,8</w:t>
            </w:r>
          </w:p>
        </w:tc>
        <w:tc>
          <w:tcPr>
            <w:tcW w:w="1276" w:type="dxa"/>
            <w:tcBorders>
              <w:top w:val="single" w:sz="4" w:space="0" w:color="auto"/>
            </w:tcBorders>
            <w:vAlign w:val="center"/>
          </w:tcPr>
          <w:p w:rsidR="00AB0B97" w:rsidRPr="00AB0B97" w:rsidRDefault="00AB0B97" w:rsidP="00AE4914">
            <w:pPr>
              <w:pStyle w:val="Tabletext9"/>
              <w:keepNext/>
              <w:jc w:val="center"/>
            </w:pPr>
            <w:r w:rsidRPr="00AB0B97">
              <w:t>300</w:t>
            </w:r>
          </w:p>
        </w:tc>
        <w:tc>
          <w:tcPr>
            <w:tcW w:w="1671" w:type="dxa"/>
            <w:tcBorders>
              <w:top w:val="single" w:sz="4" w:space="0" w:color="auto"/>
            </w:tcBorders>
            <w:vAlign w:val="center"/>
          </w:tcPr>
          <w:p w:rsidR="00AB0B97" w:rsidRPr="00AB0B97" w:rsidRDefault="00AB0B97" w:rsidP="00AE4914">
            <w:pPr>
              <w:pStyle w:val="Tabletext9"/>
              <w:keepNext/>
              <w:jc w:val="center"/>
            </w:pPr>
            <w:r w:rsidRPr="00AB0B97">
              <w:t>0,20 bei 300 V</w:t>
            </w:r>
          </w:p>
        </w:tc>
      </w:tr>
      <w:tr w:rsidR="005D6F3A" w:rsidRPr="00283AA8" w:rsidTr="00D764B2">
        <w:trPr>
          <w:jc w:val="center"/>
        </w:trPr>
        <w:tc>
          <w:tcPr>
            <w:tcW w:w="2836" w:type="dxa"/>
            <w:tcBorders>
              <w:top w:val="single" w:sz="4" w:space="0" w:color="auto"/>
            </w:tcBorders>
            <w:vAlign w:val="center"/>
          </w:tcPr>
          <w:p w:rsidR="005D6F3A" w:rsidRPr="00283AA8" w:rsidRDefault="005D6F3A" w:rsidP="00DC7650">
            <w:pPr>
              <w:pStyle w:val="Tabletext9"/>
              <w:keepNext/>
              <w:jc w:val="left"/>
            </w:pPr>
            <w:r>
              <w:t>PTW 23331 Rigid</w:t>
            </w:r>
          </w:p>
        </w:tc>
        <w:tc>
          <w:tcPr>
            <w:tcW w:w="851" w:type="dxa"/>
            <w:tcBorders>
              <w:top w:val="single" w:sz="4" w:space="0" w:color="auto"/>
            </w:tcBorders>
            <w:vAlign w:val="center"/>
          </w:tcPr>
          <w:p w:rsidR="005D6F3A" w:rsidRPr="00283AA8" w:rsidRDefault="005D6F3A">
            <w:pPr>
              <w:pStyle w:val="Tabletext9"/>
              <w:keepNext/>
              <w:jc w:val="center"/>
            </w:pPr>
            <w:r>
              <w:t>0</w:t>
            </w:r>
          </w:p>
        </w:tc>
        <w:tc>
          <w:tcPr>
            <w:tcW w:w="992" w:type="dxa"/>
            <w:tcBorders>
              <w:top w:val="single" w:sz="4" w:space="0" w:color="auto"/>
            </w:tcBorders>
            <w:vAlign w:val="center"/>
          </w:tcPr>
          <w:p w:rsidR="005D6F3A" w:rsidRPr="00283AA8" w:rsidRDefault="005D6F3A">
            <w:pPr>
              <w:pStyle w:val="Tabletext9"/>
              <w:keepNext/>
              <w:jc w:val="center"/>
            </w:pPr>
            <w:r>
              <w:t>5,68</w:t>
            </w:r>
          </w:p>
        </w:tc>
        <w:tc>
          <w:tcPr>
            <w:tcW w:w="2126" w:type="dxa"/>
            <w:tcBorders>
              <w:top w:val="single" w:sz="4" w:space="0" w:color="auto"/>
            </w:tcBorders>
            <w:vAlign w:val="center"/>
          </w:tcPr>
          <w:p w:rsidR="005D6F3A" w:rsidRPr="00283AA8" w:rsidRDefault="005D6F3A" w:rsidP="00D764B2">
            <w:pPr>
              <w:pStyle w:val="Tabletext9"/>
              <w:keepNext/>
              <w:jc w:val="center"/>
            </w:pPr>
            <w:r>
              <w:t>0,25 – 2,1</w:t>
            </w:r>
          </w:p>
        </w:tc>
        <w:tc>
          <w:tcPr>
            <w:tcW w:w="1276" w:type="dxa"/>
            <w:tcBorders>
              <w:top w:val="single" w:sz="4" w:space="0" w:color="auto"/>
            </w:tcBorders>
            <w:vAlign w:val="center"/>
          </w:tcPr>
          <w:p w:rsidR="005D6F3A" w:rsidRPr="00283AA8" w:rsidRDefault="009D005F" w:rsidP="00D764B2">
            <w:pPr>
              <w:pStyle w:val="Tabletext9"/>
              <w:keepNext/>
              <w:jc w:val="center"/>
            </w:pPr>
            <w:r>
              <w:t>50 – 400</w:t>
            </w:r>
          </w:p>
        </w:tc>
        <w:tc>
          <w:tcPr>
            <w:tcW w:w="1671" w:type="dxa"/>
            <w:tcBorders>
              <w:top w:val="single" w:sz="4" w:space="0" w:color="auto"/>
            </w:tcBorders>
            <w:vAlign w:val="center"/>
          </w:tcPr>
          <w:p w:rsidR="005D6F3A" w:rsidRPr="00283AA8" w:rsidRDefault="00AB0B97" w:rsidP="00DC7650">
            <w:pPr>
              <w:pStyle w:val="Tabletext9"/>
              <w:keepNext/>
              <w:jc w:val="center"/>
            </w:pPr>
            <w:r>
              <w:t>0,20 bei 400 V</w:t>
            </w:r>
          </w:p>
        </w:tc>
      </w:tr>
      <w:tr w:rsidR="00D764B2" w:rsidRPr="00283AA8" w:rsidTr="00D764B2">
        <w:trPr>
          <w:jc w:val="center"/>
        </w:trPr>
        <w:tc>
          <w:tcPr>
            <w:tcW w:w="2836" w:type="dxa"/>
            <w:tcBorders>
              <w:top w:val="single" w:sz="4" w:space="0" w:color="auto"/>
            </w:tcBorders>
            <w:vAlign w:val="center"/>
          </w:tcPr>
          <w:p w:rsidR="00D764B2" w:rsidRPr="00283AA8" w:rsidRDefault="00D764B2" w:rsidP="00DC7650">
            <w:pPr>
              <w:pStyle w:val="Tabletext9"/>
              <w:keepNext/>
              <w:jc w:val="left"/>
            </w:pPr>
            <w:r w:rsidRPr="00283AA8">
              <w:t>PTW 23332 Rigid</w:t>
            </w:r>
          </w:p>
        </w:tc>
        <w:tc>
          <w:tcPr>
            <w:tcW w:w="851" w:type="dxa"/>
            <w:tcBorders>
              <w:top w:val="single" w:sz="4" w:space="0" w:color="auto"/>
            </w:tcBorders>
            <w:vAlign w:val="center"/>
          </w:tcPr>
          <w:p w:rsidR="00AF54A8" w:rsidRDefault="00D764B2" w:rsidP="00AB0B97">
            <w:pPr>
              <w:pStyle w:val="Tabletext9"/>
              <w:keepNext/>
              <w:jc w:val="center"/>
            </w:pPr>
            <w:r w:rsidRPr="00283AA8">
              <w:t>0,13</w:t>
            </w:r>
          </w:p>
        </w:tc>
        <w:tc>
          <w:tcPr>
            <w:tcW w:w="992" w:type="dxa"/>
            <w:tcBorders>
              <w:top w:val="single" w:sz="4" w:space="0" w:color="auto"/>
            </w:tcBorders>
            <w:vAlign w:val="center"/>
          </w:tcPr>
          <w:p w:rsidR="00AF54A8" w:rsidRDefault="00D764B2">
            <w:pPr>
              <w:pStyle w:val="Tabletext9"/>
              <w:keepNext/>
              <w:jc w:val="center"/>
            </w:pPr>
            <w:r w:rsidRPr="00283AA8">
              <w:t>1,05</w:t>
            </w:r>
          </w:p>
        </w:tc>
        <w:tc>
          <w:tcPr>
            <w:tcW w:w="2126" w:type="dxa"/>
            <w:tcBorders>
              <w:top w:val="single" w:sz="4" w:space="0" w:color="auto"/>
            </w:tcBorders>
            <w:vAlign w:val="center"/>
          </w:tcPr>
          <w:p w:rsidR="00D764B2" w:rsidRPr="00283AA8" w:rsidRDefault="00D764B2" w:rsidP="00D764B2">
            <w:pPr>
              <w:pStyle w:val="Tabletext9"/>
              <w:keepNext/>
              <w:jc w:val="center"/>
            </w:pPr>
            <w:r w:rsidRPr="00283AA8">
              <w:t>0,15 – 0,5</w:t>
            </w:r>
          </w:p>
          <w:p w:rsidR="00D764B2" w:rsidRPr="00283AA8" w:rsidRDefault="00D764B2" w:rsidP="00DC7650">
            <w:pPr>
              <w:pStyle w:val="Tabletext9"/>
              <w:keepNext/>
              <w:jc w:val="center"/>
            </w:pPr>
            <w:r w:rsidRPr="00283AA8">
              <w:t>&gt; 0,5 – 5,</w:t>
            </w:r>
            <w:r w:rsidR="005D6F3A">
              <w:t>0</w:t>
            </w:r>
          </w:p>
        </w:tc>
        <w:tc>
          <w:tcPr>
            <w:tcW w:w="1276" w:type="dxa"/>
            <w:tcBorders>
              <w:top w:val="single" w:sz="4" w:space="0" w:color="auto"/>
            </w:tcBorders>
            <w:vAlign w:val="center"/>
          </w:tcPr>
          <w:p w:rsidR="00D764B2" w:rsidRPr="00283AA8" w:rsidRDefault="00D764B2" w:rsidP="00D764B2">
            <w:pPr>
              <w:pStyle w:val="Tabletext9"/>
              <w:keepNext/>
              <w:jc w:val="center"/>
            </w:pPr>
            <w:r w:rsidRPr="00283AA8">
              <w:t>100 – 250</w:t>
            </w:r>
          </w:p>
          <w:p w:rsidR="00D764B2" w:rsidRPr="00283AA8" w:rsidRDefault="00D764B2" w:rsidP="00DC7650">
            <w:pPr>
              <w:pStyle w:val="Tabletext9"/>
              <w:keepNext/>
              <w:jc w:val="center"/>
            </w:pPr>
            <w:r w:rsidRPr="00283AA8">
              <w:t>250 – 400</w:t>
            </w:r>
          </w:p>
        </w:tc>
        <w:tc>
          <w:tcPr>
            <w:tcW w:w="1671" w:type="dxa"/>
            <w:tcBorders>
              <w:top w:val="single" w:sz="4" w:space="0" w:color="auto"/>
            </w:tcBorders>
            <w:vAlign w:val="center"/>
          </w:tcPr>
          <w:p w:rsidR="00D764B2" w:rsidRPr="00283AA8" w:rsidRDefault="00D764B2" w:rsidP="00AB0B97">
            <w:pPr>
              <w:pStyle w:val="Tabletext9"/>
              <w:keepNext/>
              <w:jc w:val="center"/>
            </w:pPr>
            <w:r w:rsidRPr="00283AA8">
              <w:t>0,0</w:t>
            </w:r>
            <w:r w:rsidR="00AB0B97">
              <w:t>9</w:t>
            </w:r>
            <w:r w:rsidRPr="00283AA8">
              <w:t xml:space="preserve"> bei 400 V</w:t>
            </w:r>
          </w:p>
        </w:tc>
      </w:tr>
      <w:tr w:rsidR="00D764B2" w:rsidRPr="00283AA8" w:rsidTr="00D764B2">
        <w:trPr>
          <w:jc w:val="center"/>
        </w:trPr>
        <w:tc>
          <w:tcPr>
            <w:tcW w:w="2836" w:type="dxa"/>
            <w:tcBorders>
              <w:top w:val="single" w:sz="4" w:space="0" w:color="auto"/>
            </w:tcBorders>
            <w:vAlign w:val="center"/>
          </w:tcPr>
          <w:p w:rsidR="00967CA4" w:rsidRDefault="00B03520" w:rsidP="00967CA4">
            <w:pPr>
              <w:pStyle w:val="Tabletext9"/>
              <w:keepNext/>
              <w:jc w:val="left"/>
            </w:pPr>
            <w:r w:rsidRPr="00283AA8">
              <w:t>PTW 30006/30013 Farmer</w:t>
            </w:r>
          </w:p>
        </w:tc>
        <w:tc>
          <w:tcPr>
            <w:tcW w:w="851" w:type="dxa"/>
            <w:tcBorders>
              <w:top w:val="single" w:sz="4" w:space="0" w:color="auto"/>
            </w:tcBorders>
            <w:vAlign w:val="center"/>
          </w:tcPr>
          <w:p w:rsidR="00AF54A8" w:rsidRDefault="00B03520">
            <w:pPr>
              <w:pStyle w:val="Tabletext9"/>
              <w:keepNext/>
              <w:jc w:val="center"/>
            </w:pPr>
            <w:r w:rsidRPr="00283AA8">
              <w:t>0</w:t>
            </w:r>
          </w:p>
        </w:tc>
        <w:tc>
          <w:tcPr>
            <w:tcW w:w="992" w:type="dxa"/>
            <w:tcBorders>
              <w:top w:val="single" w:sz="4" w:space="0" w:color="auto"/>
            </w:tcBorders>
            <w:vAlign w:val="center"/>
          </w:tcPr>
          <w:p w:rsidR="00AF54A8" w:rsidRDefault="00B03520">
            <w:pPr>
              <w:pStyle w:val="Tabletext9"/>
              <w:keepNext/>
              <w:jc w:val="center"/>
            </w:pPr>
            <w:r w:rsidRPr="00283AA8">
              <w:t>3,44</w:t>
            </w:r>
          </w:p>
        </w:tc>
        <w:tc>
          <w:tcPr>
            <w:tcW w:w="2126" w:type="dxa"/>
            <w:tcBorders>
              <w:top w:val="single" w:sz="4" w:space="0" w:color="auto"/>
            </w:tcBorders>
            <w:vAlign w:val="center"/>
          </w:tcPr>
          <w:p w:rsidR="00AF54A8" w:rsidRDefault="00B03520">
            <w:pPr>
              <w:pStyle w:val="Tabletext9"/>
              <w:keepNext/>
              <w:jc w:val="center"/>
            </w:pPr>
            <w:r w:rsidRPr="00283AA8">
              <w:t>0,15 – 0,35</w:t>
            </w:r>
          </w:p>
          <w:p w:rsidR="00AF54A8" w:rsidRDefault="00B03520">
            <w:pPr>
              <w:pStyle w:val="Tabletext9"/>
              <w:keepNext/>
              <w:jc w:val="center"/>
            </w:pPr>
            <w:r w:rsidRPr="00283AA8">
              <w:t>&gt; 0,35 – 42</w:t>
            </w:r>
          </w:p>
        </w:tc>
        <w:tc>
          <w:tcPr>
            <w:tcW w:w="1276" w:type="dxa"/>
            <w:tcBorders>
              <w:top w:val="single" w:sz="4" w:space="0" w:color="auto"/>
            </w:tcBorders>
            <w:vAlign w:val="center"/>
          </w:tcPr>
          <w:p w:rsidR="00AF54A8" w:rsidRDefault="00B03520">
            <w:pPr>
              <w:pStyle w:val="Tabletext9"/>
              <w:keepNext/>
              <w:jc w:val="center"/>
            </w:pPr>
            <w:r w:rsidRPr="00283AA8">
              <w:t>100 – 300</w:t>
            </w:r>
          </w:p>
          <w:p w:rsidR="00AF54A8" w:rsidRDefault="00B03520">
            <w:pPr>
              <w:pStyle w:val="Tabletext9"/>
              <w:keepNext/>
              <w:jc w:val="center"/>
            </w:pPr>
            <w:r w:rsidRPr="00283AA8">
              <w:t>300 – 400</w:t>
            </w:r>
          </w:p>
        </w:tc>
        <w:tc>
          <w:tcPr>
            <w:tcW w:w="1671" w:type="dxa"/>
            <w:tcBorders>
              <w:top w:val="single" w:sz="4" w:space="0" w:color="auto"/>
            </w:tcBorders>
            <w:vAlign w:val="center"/>
          </w:tcPr>
          <w:p w:rsidR="00AF54A8" w:rsidRDefault="00B03520">
            <w:pPr>
              <w:pStyle w:val="Tabletext9"/>
              <w:keepNext/>
              <w:jc w:val="center"/>
            </w:pPr>
            <w:r w:rsidRPr="00283AA8">
              <w:t>0,13 bei 400 V</w:t>
            </w:r>
          </w:p>
        </w:tc>
      </w:tr>
      <w:tr w:rsidR="00D764B2" w:rsidRPr="00283AA8" w:rsidTr="00D764B2">
        <w:trPr>
          <w:jc w:val="center"/>
        </w:trPr>
        <w:tc>
          <w:tcPr>
            <w:tcW w:w="2836" w:type="dxa"/>
            <w:vAlign w:val="center"/>
          </w:tcPr>
          <w:p w:rsidR="00967CA4" w:rsidRDefault="00B03520" w:rsidP="00967CA4">
            <w:pPr>
              <w:pStyle w:val="Tabletext9"/>
              <w:keepNext/>
              <w:jc w:val="left"/>
            </w:pPr>
            <w:r w:rsidRPr="00283AA8">
              <w:t>PTW 31002</w:t>
            </w:r>
            <w:r w:rsidR="00A11556">
              <w:t xml:space="preserve"> </w:t>
            </w:r>
            <w:r w:rsidR="00FD15E6">
              <w:t>Semiflex</w:t>
            </w:r>
          </w:p>
          <w:p w:rsidR="00967CA4" w:rsidRDefault="00A11556" w:rsidP="00967CA4">
            <w:pPr>
              <w:pStyle w:val="Tabletext9"/>
              <w:keepNext/>
              <w:jc w:val="left"/>
            </w:pPr>
            <w:r>
              <w:t xml:space="preserve">PTW </w:t>
            </w:r>
            <w:r w:rsidR="00B03520" w:rsidRPr="00283AA8">
              <w:t xml:space="preserve">31010 </w:t>
            </w:r>
            <w:r w:rsidR="00FD15E6">
              <w:t>Semiflex</w:t>
            </w:r>
          </w:p>
        </w:tc>
        <w:tc>
          <w:tcPr>
            <w:tcW w:w="851" w:type="dxa"/>
            <w:vAlign w:val="center"/>
          </w:tcPr>
          <w:p w:rsidR="00AF54A8" w:rsidRDefault="00B03520" w:rsidP="00AB0B97">
            <w:pPr>
              <w:pStyle w:val="Tabletext9"/>
              <w:keepNext/>
              <w:jc w:val="center"/>
            </w:pPr>
            <w:r w:rsidRPr="00283AA8">
              <w:t>0,3</w:t>
            </w:r>
            <w:r w:rsidR="00AB0B97">
              <w:t>8</w:t>
            </w:r>
          </w:p>
        </w:tc>
        <w:tc>
          <w:tcPr>
            <w:tcW w:w="992" w:type="dxa"/>
            <w:vAlign w:val="center"/>
          </w:tcPr>
          <w:p w:rsidR="00AF54A8" w:rsidRDefault="00B03520">
            <w:pPr>
              <w:pStyle w:val="Tabletext9"/>
              <w:keepNext/>
              <w:jc w:val="center"/>
            </w:pPr>
            <w:r w:rsidRPr="00283AA8">
              <w:t>2,40</w:t>
            </w:r>
          </w:p>
        </w:tc>
        <w:tc>
          <w:tcPr>
            <w:tcW w:w="2126" w:type="dxa"/>
            <w:vAlign w:val="center"/>
          </w:tcPr>
          <w:p w:rsidR="00AF54A8" w:rsidRDefault="00B03520">
            <w:pPr>
              <w:pStyle w:val="Tabletext9"/>
              <w:keepNext/>
              <w:jc w:val="center"/>
            </w:pPr>
            <w:r w:rsidRPr="00283AA8">
              <w:t>0,15 – 0,6</w:t>
            </w:r>
          </w:p>
          <w:p w:rsidR="00AF54A8" w:rsidRDefault="00B03520">
            <w:pPr>
              <w:pStyle w:val="Tabletext9"/>
              <w:keepNext/>
              <w:jc w:val="center"/>
            </w:pPr>
            <w:r w:rsidRPr="00283AA8">
              <w:t>&gt; 0,6 – 5,5</w:t>
            </w:r>
          </w:p>
        </w:tc>
        <w:tc>
          <w:tcPr>
            <w:tcW w:w="1276" w:type="dxa"/>
            <w:vAlign w:val="center"/>
          </w:tcPr>
          <w:p w:rsidR="00AF54A8" w:rsidRDefault="00B03520">
            <w:pPr>
              <w:pStyle w:val="Tabletext9"/>
              <w:keepNext/>
              <w:jc w:val="center"/>
            </w:pPr>
            <w:r w:rsidRPr="00283AA8">
              <w:t>100 – 300</w:t>
            </w:r>
          </w:p>
          <w:p w:rsidR="00AF54A8" w:rsidRDefault="00B03520">
            <w:pPr>
              <w:pStyle w:val="Tabletext9"/>
              <w:keepNext/>
              <w:jc w:val="center"/>
            </w:pPr>
            <w:r w:rsidRPr="00283AA8">
              <w:t>300 – 400</w:t>
            </w:r>
          </w:p>
        </w:tc>
        <w:tc>
          <w:tcPr>
            <w:tcW w:w="1671" w:type="dxa"/>
            <w:vAlign w:val="center"/>
          </w:tcPr>
          <w:p w:rsidR="00AF54A8" w:rsidRDefault="00B03520" w:rsidP="00AB0B97">
            <w:pPr>
              <w:pStyle w:val="Tabletext9"/>
              <w:keepNext/>
              <w:jc w:val="center"/>
            </w:pPr>
            <w:r w:rsidRPr="00283AA8">
              <w:t>0,1</w:t>
            </w:r>
            <w:r w:rsidR="00AB0B97">
              <w:t>0</w:t>
            </w:r>
            <w:r w:rsidRPr="00283AA8">
              <w:t xml:space="preserve"> bei 400 V</w:t>
            </w:r>
          </w:p>
        </w:tc>
      </w:tr>
      <w:tr w:rsidR="00AB0B97" w:rsidRPr="00283AA8" w:rsidTr="00D764B2">
        <w:trPr>
          <w:jc w:val="center"/>
        </w:trPr>
        <w:tc>
          <w:tcPr>
            <w:tcW w:w="2836" w:type="dxa"/>
            <w:vAlign w:val="center"/>
          </w:tcPr>
          <w:p w:rsidR="00AB0B97" w:rsidRPr="00283AA8" w:rsidRDefault="00AB0B97" w:rsidP="00967CA4">
            <w:pPr>
              <w:pStyle w:val="Tabletext9"/>
              <w:keepNext/>
              <w:jc w:val="left"/>
            </w:pPr>
            <w:r>
              <w:t>PTW 31013 Semiflex</w:t>
            </w:r>
          </w:p>
        </w:tc>
        <w:tc>
          <w:tcPr>
            <w:tcW w:w="851" w:type="dxa"/>
            <w:vAlign w:val="center"/>
          </w:tcPr>
          <w:p w:rsidR="00AB0B97" w:rsidRPr="00283AA8" w:rsidRDefault="00AB0B97" w:rsidP="00184D27">
            <w:pPr>
              <w:pStyle w:val="Tabletext9"/>
              <w:keepNext/>
              <w:jc w:val="center"/>
            </w:pPr>
            <w:r>
              <w:t>0,35</w:t>
            </w:r>
          </w:p>
        </w:tc>
        <w:tc>
          <w:tcPr>
            <w:tcW w:w="992" w:type="dxa"/>
            <w:vAlign w:val="center"/>
          </w:tcPr>
          <w:p w:rsidR="00AB0B97" w:rsidRPr="00283AA8" w:rsidRDefault="00AB0B97">
            <w:pPr>
              <w:pStyle w:val="Tabletext9"/>
              <w:keepNext/>
              <w:jc w:val="center"/>
            </w:pPr>
            <w:r>
              <w:t>3,3</w:t>
            </w:r>
          </w:p>
        </w:tc>
        <w:tc>
          <w:tcPr>
            <w:tcW w:w="2126" w:type="dxa"/>
            <w:vAlign w:val="center"/>
          </w:tcPr>
          <w:p w:rsidR="00AB0B97" w:rsidRPr="00AB0B97" w:rsidRDefault="00AB0B97" w:rsidP="00AE4914">
            <w:pPr>
              <w:pStyle w:val="Tabletext9"/>
              <w:keepNext/>
              <w:jc w:val="center"/>
            </w:pPr>
            <w:r w:rsidRPr="00AB0B97">
              <w:t>0,1 – 0,8</w:t>
            </w:r>
          </w:p>
        </w:tc>
        <w:tc>
          <w:tcPr>
            <w:tcW w:w="1276" w:type="dxa"/>
            <w:vAlign w:val="center"/>
          </w:tcPr>
          <w:p w:rsidR="00AB0B97" w:rsidRPr="00AB0B97" w:rsidRDefault="00AB0B97" w:rsidP="00AE4914">
            <w:pPr>
              <w:pStyle w:val="Tabletext9"/>
              <w:keepNext/>
              <w:jc w:val="center"/>
            </w:pPr>
            <w:r w:rsidRPr="00AB0B97">
              <w:t>300</w:t>
            </w:r>
          </w:p>
        </w:tc>
        <w:tc>
          <w:tcPr>
            <w:tcW w:w="1671" w:type="dxa"/>
            <w:vAlign w:val="center"/>
          </w:tcPr>
          <w:p w:rsidR="00AB0B97" w:rsidRPr="00AB0B97" w:rsidRDefault="00AB0B97" w:rsidP="00AE4914">
            <w:pPr>
              <w:pStyle w:val="Tabletext9"/>
              <w:keepNext/>
              <w:jc w:val="center"/>
            </w:pPr>
            <w:r w:rsidRPr="00AB0B97">
              <w:t>0,15 bei 300 V</w:t>
            </w:r>
          </w:p>
        </w:tc>
      </w:tr>
      <w:tr w:rsidR="00AB0B97" w:rsidRPr="00283AA8" w:rsidTr="00D764B2">
        <w:trPr>
          <w:jc w:val="center"/>
        </w:trPr>
        <w:tc>
          <w:tcPr>
            <w:tcW w:w="9752" w:type="dxa"/>
            <w:gridSpan w:val="6"/>
            <w:vAlign w:val="center"/>
          </w:tcPr>
          <w:p w:rsidR="00AB0B97" w:rsidRPr="00D764B2" w:rsidRDefault="00AB0B97" w:rsidP="00DC7650">
            <w:pPr>
              <w:pStyle w:val="Tabletext9"/>
              <w:keepNext/>
              <w:jc w:val="center"/>
              <w:rPr>
                <w:b/>
              </w:rPr>
            </w:pPr>
            <w:r w:rsidRPr="00967CA4">
              <w:rPr>
                <w:b/>
              </w:rPr>
              <w:t>Flachkammern</w:t>
            </w:r>
          </w:p>
        </w:tc>
      </w:tr>
      <w:tr w:rsidR="00AB0B97" w:rsidRPr="00283AA8" w:rsidTr="00D764B2">
        <w:trPr>
          <w:jc w:val="center"/>
        </w:trPr>
        <w:tc>
          <w:tcPr>
            <w:tcW w:w="2836" w:type="dxa"/>
            <w:vAlign w:val="center"/>
          </w:tcPr>
          <w:p w:rsidR="00AB0B97" w:rsidRDefault="00AB0B97" w:rsidP="00DC7650">
            <w:pPr>
              <w:pStyle w:val="Tabletext9"/>
              <w:keepNext/>
              <w:jc w:val="left"/>
            </w:pPr>
            <w:r>
              <w:t>IBA PPC05</w:t>
            </w:r>
          </w:p>
        </w:tc>
        <w:tc>
          <w:tcPr>
            <w:tcW w:w="851" w:type="dxa"/>
            <w:vAlign w:val="center"/>
          </w:tcPr>
          <w:p w:rsidR="00AB0B97" w:rsidRPr="00283AA8" w:rsidRDefault="00AB0B97" w:rsidP="00DC7650">
            <w:pPr>
              <w:pStyle w:val="Tabletext9"/>
              <w:keepNext/>
              <w:jc w:val="center"/>
            </w:pPr>
            <w:r>
              <w:t>0,33</w:t>
            </w:r>
          </w:p>
        </w:tc>
        <w:tc>
          <w:tcPr>
            <w:tcW w:w="992" w:type="dxa"/>
            <w:vAlign w:val="center"/>
          </w:tcPr>
          <w:p w:rsidR="00AB0B97" w:rsidRPr="00283AA8" w:rsidRDefault="00AB0B97" w:rsidP="00DC7650">
            <w:pPr>
              <w:pStyle w:val="Tabletext9"/>
              <w:keepNext/>
              <w:jc w:val="center"/>
            </w:pPr>
            <w:r>
              <w:t>0</w:t>
            </w:r>
          </w:p>
        </w:tc>
        <w:tc>
          <w:tcPr>
            <w:tcW w:w="2126" w:type="dxa"/>
            <w:vAlign w:val="center"/>
          </w:tcPr>
          <w:p w:rsidR="00AB0B97" w:rsidRPr="00AB0B97" w:rsidRDefault="00AB0B97" w:rsidP="00AE4914">
            <w:pPr>
              <w:pStyle w:val="Tabletext9"/>
              <w:keepNext/>
              <w:tabs>
                <w:tab w:val="left" w:pos="540"/>
                <w:tab w:val="left" w:pos="700"/>
              </w:tabs>
              <w:suppressAutoHyphens/>
              <w:jc w:val="center"/>
              <w:outlineLvl w:val="1"/>
            </w:pPr>
            <w:r w:rsidRPr="00AB0B97">
              <w:t>0,1 – 0,75</w:t>
            </w:r>
          </w:p>
        </w:tc>
        <w:tc>
          <w:tcPr>
            <w:tcW w:w="1276" w:type="dxa"/>
            <w:vAlign w:val="center"/>
          </w:tcPr>
          <w:p w:rsidR="00AB0B97" w:rsidRPr="00AB0B97" w:rsidRDefault="00AB0B97" w:rsidP="00AE4914">
            <w:pPr>
              <w:pStyle w:val="Tabletext9"/>
              <w:keepNext/>
              <w:tabs>
                <w:tab w:val="left" w:pos="540"/>
                <w:tab w:val="left" w:pos="700"/>
              </w:tabs>
              <w:suppressAutoHyphens/>
              <w:jc w:val="center"/>
              <w:outlineLvl w:val="1"/>
            </w:pPr>
            <w:r w:rsidRPr="00AB0B97">
              <w:t>100</w:t>
            </w:r>
          </w:p>
        </w:tc>
        <w:tc>
          <w:tcPr>
            <w:tcW w:w="1671" w:type="dxa"/>
            <w:vAlign w:val="center"/>
          </w:tcPr>
          <w:p w:rsidR="00AB0B97" w:rsidRPr="00AB0B97" w:rsidRDefault="00AB0B97" w:rsidP="00AE4914">
            <w:pPr>
              <w:pStyle w:val="Tabletext9"/>
              <w:keepNext/>
              <w:tabs>
                <w:tab w:val="left" w:pos="540"/>
                <w:tab w:val="left" w:pos="700"/>
              </w:tabs>
              <w:suppressAutoHyphens/>
              <w:jc w:val="center"/>
              <w:outlineLvl w:val="1"/>
            </w:pPr>
            <w:r w:rsidRPr="00AB0B97">
              <w:t>0,02 bei 100 V</w:t>
            </w:r>
          </w:p>
        </w:tc>
      </w:tr>
      <w:tr w:rsidR="00AB0B97" w:rsidRPr="00283AA8" w:rsidTr="00D764B2">
        <w:trPr>
          <w:jc w:val="center"/>
        </w:trPr>
        <w:tc>
          <w:tcPr>
            <w:tcW w:w="2836" w:type="dxa"/>
            <w:vAlign w:val="center"/>
          </w:tcPr>
          <w:p w:rsidR="00AB0B97" w:rsidRPr="00283AA8" w:rsidRDefault="00AB0B97" w:rsidP="00DC7650">
            <w:pPr>
              <w:pStyle w:val="Tabletext9"/>
              <w:keepNext/>
              <w:jc w:val="left"/>
            </w:pPr>
            <w:r>
              <w:t>IBA</w:t>
            </w:r>
            <w:r w:rsidRPr="00283AA8">
              <w:t xml:space="preserve"> PPC40</w:t>
            </w:r>
          </w:p>
        </w:tc>
        <w:tc>
          <w:tcPr>
            <w:tcW w:w="851" w:type="dxa"/>
            <w:vAlign w:val="center"/>
          </w:tcPr>
          <w:p w:rsidR="00AB0B97" w:rsidRPr="00283AA8" w:rsidRDefault="00AB0B97" w:rsidP="00DC7650">
            <w:pPr>
              <w:pStyle w:val="Tabletext9"/>
              <w:keepNext/>
              <w:jc w:val="center"/>
            </w:pPr>
            <w:r w:rsidRPr="00283AA8">
              <w:t>0,07</w:t>
            </w:r>
          </w:p>
        </w:tc>
        <w:tc>
          <w:tcPr>
            <w:tcW w:w="992" w:type="dxa"/>
            <w:vAlign w:val="center"/>
          </w:tcPr>
          <w:p w:rsidR="00AB0B97" w:rsidRPr="00283AA8" w:rsidRDefault="00AB0B97" w:rsidP="00DC7650">
            <w:pPr>
              <w:pStyle w:val="Tabletext9"/>
              <w:keepNext/>
              <w:jc w:val="center"/>
            </w:pPr>
            <w:r w:rsidRPr="00283AA8">
              <w:t>1,54</w:t>
            </w:r>
          </w:p>
        </w:tc>
        <w:tc>
          <w:tcPr>
            <w:tcW w:w="2126" w:type="dxa"/>
            <w:vAlign w:val="center"/>
          </w:tcPr>
          <w:p w:rsidR="00AB0B97" w:rsidRPr="00283AA8" w:rsidRDefault="00AB0B97" w:rsidP="00D764B2">
            <w:pPr>
              <w:pStyle w:val="Tabletext9"/>
              <w:keepNext/>
              <w:jc w:val="center"/>
            </w:pPr>
            <w:r w:rsidRPr="00283AA8">
              <w:t>0,25 – 0,5</w:t>
            </w:r>
          </w:p>
          <w:p w:rsidR="00AB0B97" w:rsidRPr="00283AA8" w:rsidRDefault="00AB0B97" w:rsidP="00DC7650">
            <w:pPr>
              <w:pStyle w:val="Tabletext9"/>
              <w:keepNext/>
              <w:jc w:val="center"/>
            </w:pPr>
            <w:r w:rsidRPr="00283AA8">
              <w:t>&gt; 0,5 – 2,0</w:t>
            </w:r>
          </w:p>
        </w:tc>
        <w:tc>
          <w:tcPr>
            <w:tcW w:w="1276" w:type="dxa"/>
            <w:vAlign w:val="center"/>
          </w:tcPr>
          <w:p w:rsidR="00AB0B97" w:rsidRPr="00283AA8" w:rsidRDefault="00AB0B97" w:rsidP="00D764B2">
            <w:pPr>
              <w:pStyle w:val="Tabletext9"/>
              <w:keepNext/>
              <w:jc w:val="center"/>
            </w:pPr>
            <w:r w:rsidRPr="00283AA8">
              <w:t>100 – 150</w:t>
            </w:r>
          </w:p>
          <w:p w:rsidR="00AB0B97" w:rsidRPr="00283AA8" w:rsidRDefault="00AB0B97" w:rsidP="00DC7650">
            <w:pPr>
              <w:pStyle w:val="Tabletext9"/>
              <w:keepNext/>
              <w:jc w:val="center"/>
            </w:pPr>
            <w:r w:rsidRPr="00283AA8">
              <w:t>150 – 500</w:t>
            </w:r>
          </w:p>
        </w:tc>
        <w:tc>
          <w:tcPr>
            <w:tcW w:w="1671" w:type="dxa"/>
            <w:vAlign w:val="center"/>
          </w:tcPr>
          <w:p w:rsidR="00AB0B97" w:rsidRPr="00283AA8" w:rsidRDefault="00AB0B97" w:rsidP="00DC7650">
            <w:pPr>
              <w:pStyle w:val="Tabletext9"/>
              <w:keepNext/>
              <w:jc w:val="center"/>
            </w:pPr>
            <w:r w:rsidRPr="00283AA8">
              <w:t>0,09 bei 300 V</w:t>
            </w:r>
          </w:p>
        </w:tc>
      </w:tr>
      <w:tr w:rsidR="00AB0B97" w:rsidRPr="00283AA8" w:rsidTr="00D764B2">
        <w:trPr>
          <w:jc w:val="center"/>
        </w:trPr>
        <w:tc>
          <w:tcPr>
            <w:tcW w:w="2836" w:type="dxa"/>
            <w:vAlign w:val="center"/>
          </w:tcPr>
          <w:p w:rsidR="00AB0B97" w:rsidRPr="00283AA8" w:rsidRDefault="00AB0B97" w:rsidP="00DC7650">
            <w:pPr>
              <w:pStyle w:val="Tabletext9"/>
              <w:keepNext/>
              <w:jc w:val="left"/>
            </w:pPr>
            <w:r w:rsidRPr="00283AA8">
              <w:t>PTW 23343 Markus</w:t>
            </w:r>
          </w:p>
        </w:tc>
        <w:tc>
          <w:tcPr>
            <w:tcW w:w="851" w:type="dxa"/>
            <w:vAlign w:val="center"/>
          </w:tcPr>
          <w:p w:rsidR="00AB0B97" w:rsidRDefault="00AB0B97" w:rsidP="00AB0B97">
            <w:pPr>
              <w:pStyle w:val="Tabletext9"/>
              <w:keepNext/>
              <w:jc w:val="center"/>
            </w:pPr>
            <w:r w:rsidRPr="00283AA8">
              <w:t>0,3</w:t>
            </w:r>
            <w:r>
              <w:t>2</w:t>
            </w:r>
          </w:p>
        </w:tc>
        <w:tc>
          <w:tcPr>
            <w:tcW w:w="992" w:type="dxa"/>
            <w:vAlign w:val="center"/>
          </w:tcPr>
          <w:p w:rsidR="00AB0B97" w:rsidRDefault="00AB0B97">
            <w:pPr>
              <w:pStyle w:val="Tabletext9"/>
              <w:keepNext/>
              <w:jc w:val="center"/>
            </w:pPr>
            <w:r w:rsidRPr="00283AA8">
              <w:t>1,99</w:t>
            </w:r>
          </w:p>
        </w:tc>
        <w:tc>
          <w:tcPr>
            <w:tcW w:w="2126" w:type="dxa"/>
            <w:vAlign w:val="center"/>
          </w:tcPr>
          <w:p w:rsidR="00AB0B97" w:rsidRPr="00283AA8" w:rsidRDefault="00AB0B97" w:rsidP="00D764B2">
            <w:pPr>
              <w:pStyle w:val="Tabletext9"/>
              <w:keepNext/>
              <w:jc w:val="center"/>
            </w:pPr>
            <w:r w:rsidRPr="00283AA8">
              <w:t>0,15 – 0,55</w:t>
            </w:r>
          </w:p>
          <w:p w:rsidR="00AB0B97" w:rsidRPr="00283AA8" w:rsidRDefault="00AB0B97" w:rsidP="00DC7650">
            <w:pPr>
              <w:pStyle w:val="Tabletext9"/>
              <w:keepNext/>
              <w:jc w:val="center"/>
            </w:pPr>
            <w:r w:rsidRPr="00283AA8">
              <w:t>&gt; 0,55 – 3,0</w:t>
            </w:r>
          </w:p>
        </w:tc>
        <w:tc>
          <w:tcPr>
            <w:tcW w:w="1276" w:type="dxa"/>
            <w:vAlign w:val="center"/>
          </w:tcPr>
          <w:p w:rsidR="00AB0B97" w:rsidRPr="00283AA8" w:rsidRDefault="00AB0B97" w:rsidP="00D764B2">
            <w:pPr>
              <w:pStyle w:val="Tabletext9"/>
              <w:keepNext/>
              <w:jc w:val="center"/>
            </w:pPr>
            <w:r w:rsidRPr="00283AA8">
              <w:t>100 – 250</w:t>
            </w:r>
          </w:p>
          <w:p w:rsidR="00AB0B97" w:rsidRPr="00283AA8" w:rsidRDefault="00AB0B97" w:rsidP="00DC7650">
            <w:pPr>
              <w:pStyle w:val="Tabletext9"/>
              <w:keepNext/>
              <w:jc w:val="center"/>
            </w:pPr>
            <w:r w:rsidRPr="00283AA8">
              <w:t>250 – 300</w:t>
            </w:r>
          </w:p>
        </w:tc>
        <w:tc>
          <w:tcPr>
            <w:tcW w:w="1671" w:type="dxa"/>
            <w:vAlign w:val="center"/>
          </w:tcPr>
          <w:p w:rsidR="00AB0B97" w:rsidRPr="00283AA8" w:rsidRDefault="00AB0B97" w:rsidP="00DC7650">
            <w:pPr>
              <w:pStyle w:val="Tabletext9"/>
              <w:keepNext/>
              <w:jc w:val="center"/>
            </w:pPr>
            <w:r w:rsidRPr="00283AA8">
              <w:t>0,09 bei 300 V</w:t>
            </w:r>
          </w:p>
        </w:tc>
      </w:tr>
      <w:tr w:rsidR="00AB0B97" w:rsidRPr="00283AA8" w:rsidTr="00D764B2">
        <w:trPr>
          <w:jc w:val="center"/>
        </w:trPr>
        <w:tc>
          <w:tcPr>
            <w:tcW w:w="2836" w:type="dxa"/>
            <w:tcBorders>
              <w:bottom w:val="single" w:sz="6" w:space="0" w:color="000000"/>
            </w:tcBorders>
            <w:vAlign w:val="center"/>
          </w:tcPr>
          <w:p w:rsidR="00AB0B97" w:rsidRDefault="00AB0B97" w:rsidP="00967CA4">
            <w:pPr>
              <w:pStyle w:val="Tabletext9"/>
              <w:keepNext/>
              <w:jc w:val="left"/>
            </w:pPr>
            <w:r w:rsidRPr="00283AA8">
              <w:t>PTW 34001 Roos</w:t>
            </w:r>
          </w:p>
        </w:tc>
        <w:tc>
          <w:tcPr>
            <w:tcW w:w="851" w:type="dxa"/>
            <w:tcBorders>
              <w:bottom w:val="single" w:sz="6" w:space="0" w:color="000000"/>
            </w:tcBorders>
            <w:vAlign w:val="center"/>
          </w:tcPr>
          <w:p w:rsidR="00AB0B97" w:rsidRDefault="00AB0B97" w:rsidP="005E5852">
            <w:pPr>
              <w:pStyle w:val="Tabletext9"/>
              <w:keepNext/>
              <w:jc w:val="center"/>
            </w:pPr>
            <w:r w:rsidRPr="00283AA8">
              <w:t>0,0</w:t>
            </w:r>
            <w:r>
              <w:t>6</w:t>
            </w:r>
          </w:p>
        </w:tc>
        <w:tc>
          <w:tcPr>
            <w:tcW w:w="992" w:type="dxa"/>
            <w:tcBorders>
              <w:bottom w:val="single" w:sz="6" w:space="0" w:color="000000"/>
            </w:tcBorders>
            <w:vAlign w:val="center"/>
          </w:tcPr>
          <w:p w:rsidR="00AB0B97" w:rsidRDefault="00AB0B97">
            <w:pPr>
              <w:pStyle w:val="Tabletext9"/>
              <w:keepNext/>
              <w:jc w:val="center"/>
            </w:pPr>
            <w:r w:rsidRPr="00283AA8">
              <w:t>1,69</w:t>
            </w:r>
          </w:p>
        </w:tc>
        <w:tc>
          <w:tcPr>
            <w:tcW w:w="2126" w:type="dxa"/>
            <w:tcBorders>
              <w:bottom w:val="single" w:sz="6" w:space="0" w:color="000000"/>
            </w:tcBorders>
            <w:vAlign w:val="center"/>
          </w:tcPr>
          <w:p w:rsidR="00AB0B97" w:rsidRDefault="00AB0B97">
            <w:pPr>
              <w:pStyle w:val="Tabletext9"/>
              <w:keepNext/>
              <w:jc w:val="center"/>
            </w:pPr>
            <w:r w:rsidRPr="00283AA8">
              <w:t>0,15 – 0,5</w:t>
            </w:r>
          </w:p>
          <w:p w:rsidR="00AB0B97" w:rsidRDefault="00AB0B97">
            <w:pPr>
              <w:pStyle w:val="Tabletext9"/>
              <w:keepNext/>
              <w:jc w:val="center"/>
            </w:pPr>
            <w:r w:rsidRPr="00283AA8">
              <w:t>&gt; 0,5 – 42</w:t>
            </w:r>
          </w:p>
        </w:tc>
        <w:tc>
          <w:tcPr>
            <w:tcW w:w="1276" w:type="dxa"/>
            <w:tcBorders>
              <w:bottom w:val="single" w:sz="6" w:space="0" w:color="000000"/>
            </w:tcBorders>
            <w:vAlign w:val="center"/>
          </w:tcPr>
          <w:p w:rsidR="00AB0B97" w:rsidRDefault="00AB0B97">
            <w:pPr>
              <w:pStyle w:val="Tabletext9"/>
              <w:keepNext/>
              <w:jc w:val="center"/>
            </w:pPr>
            <w:r w:rsidRPr="00283AA8">
              <w:t>50 – 200</w:t>
            </w:r>
          </w:p>
          <w:p w:rsidR="00AB0B97" w:rsidRDefault="00AB0B97">
            <w:pPr>
              <w:pStyle w:val="Tabletext9"/>
              <w:keepNext/>
              <w:jc w:val="center"/>
            </w:pPr>
            <w:r w:rsidRPr="00283AA8">
              <w:t>200 – </w:t>
            </w:r>
            <w:r>
              <w:t>4</w:t>
            </w:r>
            <w:r w:rsidRPr="00283AA8">
              <w:t>00</w:t>
            </w:r>
          </w:p>
        </w:tc>
        <w:tc>
          <w:tcPr>
            <w:tcW w:w="1671" w:type="dxa"/>
            <w:tcBorders>
              <w:bottom w:val="single" w:sz="6" w:space="0" w:color="000000"/>
            </w:tcBorders>
            <w:vAlign w:val="center"/>
          </w:tcPr>
          <w:p w:rsidR="00AB0B97" w:rsidRDefault="00AB0B97">
            <w:pPr>
              <w:pStyle w:val="Tabletext9"/>
              <w:keepNext/>
              <w:jc w:val="center"/>
            </w:pPr>
            <w:r w:rsidRPr="00283AA8">
              <w:t>0,13 bei 200 V</w:t>
            </w:r>
          </w:p>
        </w:tc>
      </w:tr>
      <w:tr w:rsidR="00AB0B97" w:rsidRPr="00283AA8" w:rsidTr="00D764B2">
        <w:trPr>
          <w:jc w:val="center"/>
        </w:trPr>
        <w:tc>
          <w:tcPr>
            <w:tcW w:w="2836" w:type="dxa"/>
            <w:tcBorders>
              <w:top w:val="single" w:sz="6" w:space="0" w:color="000000"/>
              <w:bottom w:val="single" w:sz="12" w:space="0" w:color="auto"/>
            </w:tcBorders>
            <w:vAlign w:val="center"/>
          </w:tcPr>
          <w:p w:rsidR="00AB0B97" w:rsidRDefault="00AB0B97" w:rsidP="00967CA4">
            <w:pPr>
              <w:pStyle w:val="Tabletext9"/>
              <w:keepNext/>
              <w:jc w:val="left"/>
            </w:pPr>
            <w:r w:rsidRPr="00283AA8">
              <w:t>PTW 34045 Advanced Markus</w:t>
            </w:r>
          </w:p>
        </w:tc>
        <w:tc>
          <w:tcPr>
            <w:tcW w:w="851" w:type="dxa"/>
            <w:tcBorders>
              <w:top w:val="single" w:sz="6" w:space="0" w:color="000000"/>
              <w:bottom w:val="single" w:sz="12" w:space="0" w:color="auto"/>
            </w:tcBorders>
            <w:vAlign w:val="center"/>
          </w:tcPr>
          <w:p w:rsidR="00AB0B97" w:rsidRDefault="00AB0B97">
            <w:pPr>
              <w:pStyle w:val="Tabletext9"/>
              <w:keepNext/>
              <w:jc w:val="center"/>
            </w:pPr>
            <w:r w:rsidRPr="00283AA8">
              <w:t>0,43</w:t>
            </w:r>
          </w:p>
        </w:tc>
        <w:tc>
          <w:tcPr>
            <w:tcW w:w="992" w:type="dxa"/>
            <w:tcBorders>
              <w:top w:val="single" w:sz="6" w:space="0" w:color="000000"/>
              <w:bottom w:val="single" w:sz="12" w:space="0" w:color="auto"/>
            </w:tcBorders>
            <w:vAlign w:val="center"/>
          </w:tcPr>
          <w:p w:rsidR="00AB0B97" w:rsidRDefault="00AB0B97" w:rsidP="00AB0B97">
            <w:pPr>
              <w:pStyle w:val="Tabletext9"/>
              <w:keepNext/>
              <w:jc w:val="center"/>
            </w:pPr>
            <w:r w:rsidRPr="00283AA8">
              <w:t>0,</w:t>
            </w:r>
            <w:r>
              <w:t>49</w:t>
            </w:r>
          </w:p>
        </w:tc>
        <w:tc>
          <w:tcPr>
            <w:tcW w:w="2126" w:type="dxa"/>
            <w:tcBorders>
              <w:top w:val="single" w:sz="6" w:space="0" w:color="000000"/>
              <w:bottom w:val="single" w:sz="12" w:space="0" w:color="auto"/>
            </w:tcBorders>
            <w:vAlign w:val="center"/>
          </w:tcPr>
          <w:p w:rsidR="00AB0B97" w:rsidRDefault="00AB0B97">
            <w:pPr>
              <w:pStyle w:val="Tabletext9"/>
              <w:keepNext/>
              <w:jc w:val="center"/>
            </w:pPr>
            <w:r w:rsidRPr="00283AA8">
              <w:t>0,5 – 1,0</w:t>
            </w:r>
          </w:p>
          <w:p w:rsidR="00AB0B97" w:rsidRDefault="00AB0B97">
            <w:pPr>
              <w:pStyle w:val="Tabletext9"/>
              <w:keepNext/>
              <w:jc w:val="center"/>
            </w:pPr>
            <w:r w:rsidRPr="00283AA8">
              <w:t>&gt; 1,0 – 5,5</w:t>
            </w:r>
          </w:p>
        </w:tc>
        <w:tc>
          <w:tcPr>
            <w:tcW w:w="1276" w:type="dxa"/>
            <w:tcBorders>
              <w:top w:val="single" w:sz="6" w:space="0" w:color="000000"/>
              <w:bottom w:val="single" w:sz="12" w:space="0" w:color="auto"/>
            </w:tcBorders>
            <w:vAlign w:val="center"/>
          </w:tcPr>
          <w:p w:rsidR="00AB0B97" w:rsidRDefault="00AB0B97">
            <w:pPr>
              <w:pStyle w:val="Tabletext9"/>
              <w:keepNext/>
              <w:jc w:val="center"/>
            </w:pPr>
            <w:r w:rsidRPr="00283AA8">
              <w:t>50 – 200</w:t>
            </w:r>
          </w:p>
          <w:p w:rsidR="00AB0B97" w:rsidRDefault="00AB0B97">
            <w:pPr>
              <w:pStyle w:val="Tabletext9"/>
              <w:keepNext/>
              <w:jc w:val="center"/>
            </w:pPr>
            <w:r w:rsidRPr="00283AA8">
              <w:t>200 – 300</w:t>
            </w:r>
          </w:p>
        </w:tc>
        <w:tc>
          <w:tcPr>
            <w:tcW w:w="1671" w:type="dxa"/>
            <w:tcBorders>
              <w:top w:val="single" w:sz="6" w:space="0" w:color="000000"/>
              <w:bottom w:val="single" w:sz="12" w:space="0" w:color="auto"/>
            </w:tcBorders>
            <w:vAlign w:val="center"/>
          </w:tcPr>
          <w:p w:rsidR="00AB0B97" w:rsidRDefault="00AB0B97">
            <w:pPr>
              <w:pStyle w:val="Tabletext9"/>
              <w:keepNext/>
              <w:jc w:val="center"/>
            </w:pPr>
            <w:r w:rsidRPr="00283AA8">
              <w:t>0,02 bei 300 V</w:t>
            </w:r>
          </w:p>
        </w:tc>
      </w:tr>
    </w:tbl>
    <w:p w:rsidR="00B03520" w:rsidRPr="00283AA8" w:rsidRDefault="00B03520" w:rsidP="00B03520">
      <w:pPr>
        <w:pStyle w:val="Note"/>
      </w:pPr>
    </w:p>
    <w:p w:rsidR="00B03520" w:rsidRPr="00283AA8" w:rsidRDefault="00B03520" w:rsidP="00B03520">
      <w:pPr>
        <w:pStyle w:val="Note"/>
        <w:tabs>
          <w:tab w:val="left" w:pos="1400"/>
        </w:tabs>
      </w:pPr>
      <w:r w:rsidRPr="00283AA8">
        <w:t>ANMERKUNG</w:t>
      </w:r>
      <w:r w:rsidRPr="00283AA8">
        <w:tab/>
        <w:t>Die in Tabelle</w:t>
      </w:r>
      <w:r w:rsidR="0035283B">
        <w:t> </w:t>
      </w:r>
      <w:r w:rsidR="003E1913">
        <w:t>6</w:t>
      </w:r>
      <w:r w:rsidRPr="00283AA8">
        <w:t xml:space="preserve"> angegebenen Werte wurden</w:t>
      </w:r>
      <w:r w:rsidR="0035283B">
        <w:t xml:space="preserve"> </w:t>
      </w:r>
      <w:r w:rsidR="00E43123">
        <w:fldChar w:fldCharType="begin"/>
      </w:r>
      <w:r w:rsidR="0035283B">
        <w:instrText xml:space="preserve"> REF _Ref330997187 \r \h </w:instrText>
      </w:r>
      <w:r w:rsidR="00E43123">
        <w:fldChar w:fldCharType="separate"/>
      </w:r>
      <w:r w:rsidR="00B10511">
        <w:t>[13]</w:t>
      </w:r>
      <w:r w:rsidR="00E43123">
        <w:fldChar w:fldCharType="end"/>
      </w:r>
      <w:r w:rsidRPr="00283AA8">
        <w:t xml:space="preserve"> </w:t>
      </w:r>
      <w:r w:rsidR="00E43123">
        <w:fldChar w:fldCharType="begin"/>
      </w:r>
      <w:r w:rsidR="008D64C1">
        <w:instrText xml:space="preserve"> REF _Ref331509092 \r \h </w:instrText>
      </w:r>
      <w:r w:rsidR="00E43123">
        <w:fldChar w:fldCharType="separate"/>
      </w:r>
      <w:r w:rsidR="00B10511">
        <w:t>[15]</w:t>
      </w:r>
      <w:r w:rsidR="00E43123">
        <w:fldChar w:fldCharType="end"/>
      </w:r>
      <w:r w:rsidR="00E43123">
        <w:fldChar w:fldCharType="begin"/>
      </w:r>
      <w:r w:rsidR="00CC0F85">
        <w:instrText xml:space="preserve"> REF _Ref331511421 \r \h </w:instrText>
      </w:r>
      <w:r w:rsidR="00E43123">
        <w:fldChar w:fldCharType="separate"/>
      </w:r>
      <w:r w:rsidR="00B10511">
        <w:t>[19]</w:t>
      </w:r>
      <w:r w:rsidR="00E43123">
        <w:fldChar w:fldCharType="end"/>
      </w:r>
      <w:r w:rsidR="008D64C1">
        <w:t xml:space="preserve"> </w:t>
      </w:r>
      <w:r w:rsidRPr="00283AA8">
        <w:t>entnommen.</w:t>
      </w:r>
    </w:p>
    <w:p w:rsidR="00AF54A8" w:rsidRDefault="005E51FE">
      <w:r>
        <w:t>Sind die Bedingungen für die Anwendbarkeit der Gleichung (</w:t>
      </w:r>
      <w:r w:rsidR="007A35A6">
        <w:t>6.4.3-1</w:t>
      </w:r>
      <w:r>
        <w:t xml:space="preserve">) und der Daten aus Tabelle 6 nicht gegeben oder sind für die verwendete Ionisationskammer keine Daten angegeben, dann </w:t>
      </w:r>
      <w:r w:rsidR="00B03520" w:rsidRPr="00283AA8">
        <w:t>ist</w:t>
      </w:r>
      <w:r>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w:t>
      </w:r>
      <w:r w:rsidR="00B03520" w:rsidRPr="00283AA8">
        <w:t>nach</w:t>
      </w:r>
      <w:r>
        <w:t xml:space="preserve"> der in</w:t>
      </w:r>
      <w:r w:rsidR="00014746">
        <w:t xml:space="preserve"> Anhang </w:t>
      </w:r>
      <w:r w:rsidR="00E43123">
        <w:fldChar w:fldCharType="begin"/>
      </w:r>
      <w:r w:rsidR="00014746">
        <w:instrText xml:space="preserve"> REF _Ref377029763 \r \h </w:instrText>
      </w:r>
      <w:r w:rsidR="00E43123">
        <w:fldChar w:fldCharType="separate"/>
      </w:r>
      <w:r w:rsidR="00B10511">
        <w:t>D.2</w:t>
      </w:r>
      <w:r w:rsidR="00E43123">
        <w:fldChar w:fldCharType="end"/>
      </w:r>
      <w:r w:rsidR="00014746">
        <w:t xml:space="preserve"> </w:t>
      </w:r>
      <w:r>
        <w:t xml:space="preserve">beschriebenen Methode </w:t>
      </w:r>
      <w:r w:rsidR="00B03520" w:rsidRPr="00283AA8">
        <w:t>zu ermitteln.</w:t>
      </w:r>
    </w:p>
    <w:p w:rsidR="008D64C1" w:rsidRDefault="008D64C1">
      <w:r>
        <w:t xml:space="preserve">Bei längeren Makropulsen (Pulsdauer &gt; 5 µs) oder bei </w:t>
      </w:r>
      <w:r w:rsidR="00F87993">
        <w:t xml:space="preserve">höheren </w:t>
      </w:r>
      <w:r>
        <w:t xml:space="preserve">Pulsdosen </w:t>
      </w:r>
      <w:r w:rsidR="00F87993">
        <w:t>(&gt;</w:t>
      </w:r>
      <w:r>
        <w:t xml:space="preserve"> 120 mGy</w:t>
      </w:r>
      <w:r w:rsidR="00F87993">
        <w:t xml:space="preserve"> pro Puls)</w:t>
      </w:r>
      <w:r>
        <w:t xml:space="preserve"> wird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nach </w:t>
      </w:r>
      <w:r w:rsidR="00FD2AAD">
        <w:t xml:space="preserve">der in </w:t>
      </w:r>
      <w:r w:rsidR="00E43123">
        <w:fldChar w:fldCharType="begin"/>
      </w:r>
      <w:r>
        <w:instrText xml:space="preserve"> REF _Ref334100566 \r \h </w:instrText>
      </w:r>
      <w:r w:rsidR="00E43123">
        <w:fldChar w:fldCharType="separate"/>
      </w:r>
      <w:r w:rsidR="00B10511">
        <w:t>[42]</w:t>
      </w:r>
      <w:r w:rsidR="00E43123">
        <w:fldChar w:fldCharType="end"/>
      </w:r>
      <w:r w:rsidR="007258E2">
        <w:t xml:space="preserve"> und </w:t>
      </w:r>
      <w:r w:rsidR="00E43123">
        <w:fldChar w:fldCharType="begin"/>
      </w:r>
      <w:r w:rsidR="007258E2">
        <w:instrText xml:space="preserve"> REF _Ref401147855 \r \h </w:instrText>
      </w:r>
      <w:r w:rsidR="00E43123">
        <w:fldChar w:fldCharType="separate"/>
      </w:r>
      <w:r w:rsidR="00B10511">
        <w:t>[43]</w:t>
      </w:r>
      <w:r w:rsidR="00E43123">
        <w:fldChar w:fldCharType="end"/>
      </w:r>
      <w:r>
        <w:t xml:space="preserve"> </w:t>
      </w:r>
      <w:r w:rsidR="00FD2AAD">
        <w:t xml:space="preserve">beschriebenen Vorgehensweise </w:t>
      </w:r>
      <w:r>
        <w:t xml:space="preserve">bestimmt. Für gepulste und periodisch abgelenkte Strahlung („swept beam“ oder „scanning beam technique“ bei </w:t>
      </w:r>
      <w:r w:rsidR="00735999" w:rsidRPr="00735999">
        <w:rPr>
          <w:smallCaps/>
        </w:rPr>
        <w:t>Elektronenstrahlung</w:t>
      </w:r>
      <w:r>
        <w:t xml:space="preserve">) wird der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nach der in IAEA TRS-398 </w:t>
      </w:r>
      <w:r w:rsidR="00E43123">
        <w:fldChar w:fldCharType="begin"/>
      </w:r>
      <w:r>
        <w:instrText xml:space="preserve"> REF _Ref316479021 \r \h </w:instrText>
      </w:r>
      <w:r w:rsidR="00E43123">
        <w:fldChar w:fldCharType="separate"/>
      </w:r>
      <w:r w:rsidR="00B10511">
        <w:t>[16]</w:t>
      </w:r>
      <w:r w:rsidR="00E43123">
        <w:fldChar w:fldCharType="end"/>
      </w:r>
      <w:r w:rsidR="00E50279">
        <w:t>,</w:t>
      </w:r>
      <w:r>
        <w:t xml:space="preserve"> Kapitel 4.4.3.4 beschriebenen Methode bestimmt.</w:t>
      </w:r>
    </w:p>
    <w:p w:rsidR="00A07B2C" w:rsidRDefault="00A07B2C" w:rsidP="00A07B2C">
      <w:pPr>
        <w:pStyle w:val="berschrift3"/>
      </w:pPr>
      <w:bookmarkStart w:id="279" w:name="_Toc331490614"/>
      <w:bookmarkStart w:id="280" w:name="_Ref316388963"/>
      <w:bookmarkStart w:id="281" w:name="_Toc414885396"/>
      <w:bookmarkEnd w:id="279"/>
      <w:r w:rsidRPr="00CF5918">
        <w:t>Korrektionsfaktor</w:t>
      </w:r>
      <w:r>
        <w:t xml:space="preserve"> </w:t>
      </w:r>
      <m:oMath>
        <m:sSub>
          <m:sSubPr>
            <m:ctrlPr>
              <w:rPr>
                <w:rFonts w:ascii="Cambria Math" w:hAnsi="Cambria Math"/>
                <w:b w:val="0"/>
                <w:i/>
              </w:rPr>
            </m:ctrlPr>
          </m:sSubPr>
          <m:e>
            <m:r>
              <m:rPr>
                <m:sty m:val="bi"/>
              </m:rPr>
              <w:rPr>
                <w:rFonts w:ascii="Cambria Math" w:hAnsi="Cambria Math"/>
              </w:rPr>
              <m:t>k</m:t>
            </m:r>
          </m:e>
          <m:sub>
            <m:r>
              <m:rPr>
                <m:sty m:val="b"/>
              </m:rPr>
              <w:rPr>
                <w:rFonts w:ascii="Cambria Math" w:hAnsi="Cambria Math"/>
              </w:rPr>
              <m:t>P</m:t>
            </m:r>
          </m:sub>
        </m:sSub>
      </m:oMath>
      <w:r w:rsidRPr="00CF5918">
        <w:t xml:space="preserve"> zur Berücksichtigung de</w:t>
      </w:r>
      <w:r>
        <w:t>r</w:t>
      </w:r>
      <w:r w:rsidRPr="00283AA8">
        <w:t xml:space="preserve"> Polarität der Kammerspannung</w:t>
      </w:r>
      <w:bookmarkEnd w:id="280"/>
      <w:bookmarkEnd w:id="281"/>
    </w:p>
    <w:p w:rsidR="00B56986" w:rsidRPr="00283AA8" w:rsidRDefault="00B56986" w:rsidP="00B56986">
      <w:r w:rsidRPr="00283AA8">
        <w:t>D</w:t>
      </w:r>
      <w:r w:rsidR="00D926A6">
        <w:t>i</w:t>
      </w:r>
      <w:r w:rsidRPr="00283AA8">
        <w:t xml:space="preserve">e Abhängigkeit des Betrages der </w:t>
      </w:r>
      <w:r w:rsidRPr="00283AA8">
        <w:rPr>
          <w:smallCaps/>
        </w:rPr>
        <w:t>Anzeige</w:t>
      </w:r>
      <w:r w:rsidRPr="00283AA8">
        <w:t xml:space="preserve"> </w:t>
      </w:r>
      <w:r w:rsidR="00814CE1">
        <w:t xml:space="preserve">eines Ionisationsdosimeters </w:t>
      </w:r>
      <w:r w:rsidRPr="00283AA8">
        <w:t>von der Polarität der Kammerspannung rührt unter anderem daher, dass die Anzahl der Elektronen, die aus dem umgebenden Material in die Mess</w:t>
      </w:r>
      <w:r w:rsidRPr="00283AA8">
        <w:softHyphen/>
        <w:t>elektrode einschließlich Zu</w:t>
      </w:r>
      <w:r w:rsidRPr="00283AA8">
        <w:softHyphen/>
        <w:t>leitung ein</w:t>
      </w:r>
      <w:r w:rsidRPr="00283AA8">
        <w:noBreakHyphen/>
        <w:t xml:space="preserve"> und aus ihr austreten, verschieden ist. Die Differenz de</w:t>
      </w:r>
      <w:r w:rsidR="00436E04">
        <w:t>r</w:t>
      </w:r>
      <w:r w:rsidRPr="00283AA8">
        <w:t xml:space="preserve"> Ladungen dieser Elektro</w:t>
      </w:r>
      <w:r w:rsidRPr="00283AA8">
        <w:softHyphen/>
        <w:t xml:space="preserve">nen erhöht oder erniedrigt die </w:t>
      </w:r>
      <w:r w:rsidRPr="00283AA8">
        <w:rPr>
          <w:smallCaps/>
        </w:rPr>
        <w:t>Anzeige</w:t>
      </w:r>
      <w:r w:rsidRPr="00283AA8">
        <w:t>, was beim Umpolen der Kammer</w:t>
      </w:r>
      <w:r w:rsidRPr="00283AA8">
        <w:softHyphen/>
        <w:t>spannung sichtbar wird.</w:t>
      </w:r>
    </w:p>
    <w:p w:rsidR="00B56986" w:rsidRPr="00283AA8" w:rsidRDefault="00B56986" w:rsidP="00B56986">
      <w:r w:rsidRPr="00283AA8">
        <w:lastRenderedPageBreak/>
        <w:t xml:space="preserve">Der Polaritätseffekt tritt sowohl bei </w:t>
      </w:r>
      <w:r w:rsidRPr="00283AA8">
        <w:rPr>
          <w:smallCaps/>
        </w:rPr>
        <w:t>Photonen</w:t>
      </w:r>
      <w:r w:rsidRPr="00283AA8">
        <w:rPr>
          <w:smallCaps/>
        </w:rPr>
        <w:noBreakHyphen/>
      </w:r>
      <w:r w:rsidRPr="00283AA8">
        <w:t xml:space="preserve"> als auch bei </w:t>
      </w:r>
      <w:r w:rsidRPr="00283AA8">
        <w:rPr>
          <w:smallCaps/>
        </w:rPr>
        <w:t>Elektronenstrahlung</w:t>
      </w:r>
      <w:r w:rsidRPr="00283AA8">
        <w:t xml:space="preserve"> auf. Er hängt von der Strahlung</w:t>
      </w:r>
      <w:r w:rsidRPr="00283AA8">
        <w:softHyphen/>
        <w:t>s</w:t>
      </w:r>
      <w:r w:rsidRPr="00283AA8">
        <w:softHyphen/>
        <w:t xml:space="preserve">art und </w:t>
      </w:r>
      <w:r w:rsidRPr="00283AA8">
        <w:noBreakHyphen/>
        <w:t xml:space="preserve">qualität, von der </w:t>
      </w:r>
      <w:r w:rsidR="00436E04">
        <w:t>Messt</w:t>
      </w:r>
      <w:r w:rsidRPr="00283AA8">
        <w:t xml:space="preserve">iefe im </w:t>
      </w:r>
      <w:r w:rsidRPr="00283AA8">
        <w:rPr>
          <w:smallCaps/>
        </w:rPr>
        <w:t>Phantom</w:t>
      </w:r>
      <w:r w:rsidR="00436E04">
        <w:rPr>
          <w:smallCaps/>
        </w:rPr>
        <w:t>,</w:t>
      </w:r>
      <w:r w:rsidRPr="00283AA8">
        <w:t xml:space="preserve"> </w:t>
      </w:r>
      <w:r w:rsidR="00436E04">
        <w:t>von</w:t>
      </w:r>
      <w:r w:rsidRPr="00283AA8">
        <w:t xml:space="preserve"> der </w:t>
      </w:r>
      <w:r w:rsidRPr="00283AA8">
        <w:rPr>
          <w:smallCaps/>
        </w:rPr>
        <w:t>Feld</w:t>
      </w:r>
      <w:r w:rsidRPr="00283AA8">
        <w:softHyphen/>
      </w:r>
      <w:r w:rsidRPr="00283AA8">
        <w:rPr>
          <w:smallCaps/>
        </w:rPr>
        <w:t>grö</w:t>
      </w:r>
      <w:r w:rsidR="0071326E">
        <w:rPr>
          <w:smallCaps/>
        </w:rPr>
        <w:t>ß</w:t>
      </w:r>
      <w:r w:rsidRPr="00283AA8">
        <w:rPr>
          <w:smallCaps/>
        </w:rPr>
        <w:t>e</w:t>
      </w:r>
      <w:r w:rsidRPr="00283AA8">
        <w:t xml:space="preserve">, sowie </w:t>
      </w:r>
      <w:r w:rsidR="00436E04">
        <w:t xml:space="preserve">(wesentlich) </w:t>
      </w:r>
      <w:r w:rsidRPr="00283AA8">
        <w:t>von der Kammer</w:t>
      </w:r>
      <w:r w:rsidRPr="00283AA8">
        <w:softHyphen/>
        <w:t xml:space="preserve">bauart, insbesondere von </w:t>
      </w:r>
      <w:r w:rsidR="00193A53">
        <w:t xml:space="preserve">Material, </w:t>
      </w:r>
      <w:r w:rsidRPr="00283AA8">
        <w:t>Größe und Dicke der Mess</w:t>
      </w:r>
      <w:r w:rsidRPr="00283AA8">
        <w:softHyphen/>
        <w:t xml:space="preserve">elektrode, </w:t>
      </w:r>
      <w:r w:rsidR="00405F3C">
        <w:t xml:space="preserve">und der Kammerspannung (siehe z.B. </w:t>
      </w:r>
      <w:r w:rsidR="00E43123">
        <w:fldChar w:fldCharType="begin"/>
      </w:r>
      <w:r w:rsidR="00405F3C">
        <w:instrText xml:space="preserve"> REF _Ref331160603 \h </w:instrText>
      </w:r>
      <w:r w:rsidR="00E43123">
        <w:fldChar w:fldCharType="separate"/>
      </w:r>
      <w:r w:rsidR="00B10511">
        <w:t xml:space="preserve">Abbildung </w:t>
      </w:r>
      <w:r w:rsidR="00B10511">
        <w:rPr>
          <w:noProof/>
        </w:rPr>
        <w:t>7</w:t>
      </w:r>
      <w:r w:rsidR="00E43123">
        <w:fldChar w:fldCharType="end"/>
      </w:r>
      <w:r w:rsidR="00405F3C">
        <w:t xml:space="preserve">) </w:t>
      </w:r>
      <w:r w:rsidRPr="00283AA8">
        <w:t>ab. D</w:t>
      </w:r>
      <w:r w:rsidR="00436E04">
        <w:t>e</w:t>
      </w:r>
      <w:r w:rsidRPr="00283AA8">
        <w:t xml:space="preserve">r </w:t>
      </w:r>
      <w:r w:rsidR="00405F3C">
        <w:t>Polaritätse</w:t>
      </w:r>
      <w:r w:rsidRPr="00283AA8">
        <w:t>ffekt weist auch eine Exemplar</w:t>
      </w:r>
      <w:r w:rsidRPr="00283AA8">
        <w:softHyphen/>
        <w:t>streuung auf</w:t>
      </w:r>
      <w:r w:rsidR="00405F3C">
        <w:t>;</w:t>
      </w:r>
      <w:r w:rsidRPr="00283AA8">
        <w:t xml:space="preserve"> </w:t>
      </w:r>
      <w:r w:rsidR="00405F3C">
        <w:t>er muss daher für die verwendete Ionisationskammer unter den bei der Dosismessung herrschenden Bedingungen bestimmt</w:t>
      </w:r>
      <w:r w:rsidRPr="00283AA8">
        <w:t xml:space="preserve"> werden.</w:t>
      </w:r>
    </w:p>
    <w:p w:rsidR="00F208DC" w:rsidRDefault="00B56986" w:rsidP="00B56986">
      <w:r w:rsidRPr="00283AA8">
        <w:t xml:space="preserve">Der </w:t>
      </w:r>
      <w:r w:rsidRPr="00283AA8">
        <w:rPr>
          <w:smallCaps/>
        </w:rPr>
        <w:t>Kalibrierfaktor</w:t>
      </w:r>
      <w:r w:rsidRPr="00283AA8">
        <w:t xml:space="preserve"> einer Kammer gilt für die im Kalibrierschein angegebene Polarität </w:t>
      </w:r>
      <w:r w:rsidR="00405F3C">
        <w:t xml:space="preserve">der Kammerspannung </w:t>
      </w:r>
      <w:r w:rsidRPr="00283AA8">
        <w:t xml:space="preserve">und ist daher durch den Polaritätseffekt bei </w:t>
      </w:r>
      <w:r w:rsidR="00405F3C">
        <w:t xml:space="preserve">den </w:t>
      </w:r>
      <w:r w:rsidRPr="00283AA8">
        <w:rPr>
          <w:smallCaps/>
        </w:rPr>
        <w:t>Bezugsbedingungen</w:t>
      </w:r>
      <w:r w:rsidR="00405F3C">
        <w:rPr>
          <w:smallCaps/>
        </w:rPr>
        <w:t xml:space="preserve"> für die Kalibrierung</w:t>
      </w:r>
      <w:r w:rsidRPr="00283AA8">
        <w:t xml:space="preserve"> beeinflusst. Wird die Kammer </w:t>
      </w:r>
      <w:r w:rsidR="00405F3C">
        <w:t xml:space="preserve">unter Messbedingungen benutzt, </w:t>
      </w:r>
      <w:r w:rsidRPr="00283AA8">
        <w:t xml:space="preserve">so </w:t>
      </w:r>
      <w:r w:rsidR="00405F3C">
        <w:t xml:space="preserve">kann sich </w:t>
      </w:r>
      <w:r w:rsidRPr="00283AA8">
        <w:t>der Polaritäts</w:t>
      </w:r>
      <w:r w:rsidRPr="00283AA8">
        <w:softHyphen/>
        <w:t>effekt</w:t>
      </w:r>
      <w:r w:rsidR="00DB723F">
        <w:t xml:space="preserve"> gegenüber der Kalibrierung</w:t>
      </w:r>
      <w:r w:rsidR="00405F3C">
        <w:t xml:space="preserve"> ändern</w:t>
      </w:r>
      <w:r w:rsidRPr="00283AA8">
        <w:t xml:space="preserve">. Diese Änderung wird </w:t>
      </w:r>
      <w:r w:rsidR="00405F3C">
        <w:t>durch</w:t>
      </w:r>
      <w:r w:rsidRPr="00283AA8">
        <w:t xml:space="preserve"> de</w:t>
      </w:r>
      <w:r w:rsidR="00405F3C">
        <w:t>n</w:t>
      </w:r>
      <w:r w:rsidRPr="00283AA8">
        <w:t xml:space="preserve"> </w:t>
      </w:r>
      <w:r w:rsidRPr="00283AA8">
        <w:rPr>
          <w:smallCaps/>
        </w:rPr>
        <w:t>Korrektionsfaktor</w:t>
      </w:r>
      <w:r w:rsidRPr="00283AA8">
        <w:t xml:space="preserve"> </w:t>
      </w:r>
      <m:oMath>
        <m:sSub>
          <m:sSubPr>
            <m:ctrlPr>
              <w:rPr>
                <w:rFonts w:ascii="Cambria Math" w:hAnsi="Cambria Math"/>
                <w:i/>
              </w:rPr>
            </m:ctrlPr>
          </m:sSubPr>
          <m:e>
            <m:r>
              <w:rPr>
                <w:rFonts w:ascii="Cambria Math" w:hAnsi="Cambria Math"/>
              </w:rPr>
              <m:t>k</m:t>
            </m:r>
          </m:e>
          <m:sub>
            <m:r>
              <w:rPr>
                <w:rFonts w:ascii="Cambria Math" w:hAnsi="Cambria Math"/>
              </w:rPr>
              <m:t>P</m:t>
            </m:r>
          </m:sub>
        </m:sSub>
      </m:oMath>
      <w:r w:rsidR="00405F3C">
        <w:t xml:space="preserve"> </w:t>
      </w:r>
      <w:r w:rsidR="00436E04">
        <w:t>korrigiert</w:t>
      </w:r>
      <w:r w:rsidR="00F208DC">
        <w:t>, der</w:t>
      </w:r>
      <w:r w:rsidRPr="00283AA8">
        <w:t xml:space="preserve"> nach</w:t>
      </w:r>
      <w:r w:rsidR="00F208DC">
        <w:t xml:space="preserve"> der Gleichung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208DC" w:rsidTr="005346DA">
        <w:trPr>
          <w:trHeight w:val="866"/>
        </w:trPr>
        <w:tc>
          <w:tcPr>
            <w:tcW w:w="8080" w:type="dxa"/>
            <w:tcMar>
              <w:left w:w="0" w:type="dxa"/>
              <w:right w:w="0" w:type="dxa"/>
            </w:tcMar>
            <w:vAlign w:val="center"/>
          </w:tcPr>
          <w:p w:rsidR="005346DA" w:rsidRPr="000A6820" w:rsidRDefault="00E43123">
            <w:pPr>
              <w:jc w:val="left"/>
              <w:rPr>
                <w:lang w:val="en-GB"/>
              </w:rPr>
            </w:pPr>
            <m:oMathPara>
              <m:oMathParaPr>
                <m:jc m:val="left"/>
              </m:oMathParaPr>
              <m:oMath>
                <m:sSub>
                  <m:sSubPr>
                    <m:ctrlPr>
                      <w:rPr>
                        <w:rFonts w:ascii="Cambria Math" w:hAnsi="Cambria Math"/>
                        <w:i/>
                      </w:rPr>
                    </m:ctrlPr>
                  </m:sSubPr>
                  <m:e>
                    <m:r>
                      <w:rPr>
                        <w:rFonts w:ascii="Cambria Math" w:hAnsi="Cambria Math"/>
                      </w:rPr>
                      <m:t>k</m:t>
                    </m:r>
                  </m:e>
                  <m:sub>
                    <m:r>
                      <m:rPr>
                        <m:nor/>
                      </m:rPr>
                      <w:rPr>
                        <w:rFonts w:ascii="Cambria Math" w:hAnsi="Cambria Math" w:hint="eastAsia"/>
                        <w:lang w:val="en-GB"/>
                      </w:rPr>
                      <m:t>P</m:t>
                    </m:r>
                  </m:sub>
                </m:sSub>
                <m:r>
                  <w:rPr>
                    <w:rFonts w:ascii="Cambria Math" w:hAnsi="Cambria Math" w:hint="eastAsia"/>
                    <w:lang w:val="en-GB"/>
                  </w:rPr>
                  <m:t>=</m:t>
                </m:r>
                <m:f>
                  <m:fPr>
                    <m:ctrlPr>
                      <w:rPr>
                        <w:rFonts w:ascii="Cambria Math" w:hAnsi="Cambria Math"/>
                        <w:i/>
                      </w:rPr>
                    </m:ctrlPr>
                  </m:fPr>
                  <m:num>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hint="eastAsia"/>
                                        <w:lang w:val="en-GB"/>
                                      </w:rPr>
                                      <m:t>1</m:t>
                                    </m:r>
                                  </m:sub>
                                </m:sSub>
                                <m:r>
                                  <w:rPr>
                                    <w:rFonts w:ascii="Cambria Math" w:hAnsi="Cambria Math" w:hint="eastAsia"/>
                                    <w:lang w:val="en-GB"/>
                                  </w:rPr>
                                  <m:t>+</m:t>
                                </m:r>
                                <m:sSub>
                                  <m:sSubPr>
                                    <m:ctrlPr>
                                      <w:rPr>
                                        <w:rFonts w:ascii="Cambria Math" w:hAnsi="Cambria Math"/>
                                        <w:i/>
                                      </w:rPr>
                                    </m:ctrlPr>
                                  </m:sSubPr>
                                  <m:e>
                                    <m:r>
                                      <w:rPr>
                                        <w:rFonts w:ascii="Cambria Math" w:hAnsi="Cambria Math"/>
                                      </w:rPr>
                                      <m:t>M</m:t>
                                    </m:r>
                                  </m:e>
                                  <m:sub>
                                    <m:r>
                                      <w:rPr>
                                        <w:rFonts w:ascii="Cambria Math" w:hAnsi="Cambria Math" w:hint="eastAsia"/>
                                        <w:lang w:val="en-GB"/>
                                      </w:rPr>
                                      <m:t>2</m:t>
                                    </m:r>
                                  </m:sub>
                                </m:sSub>
                              </m:num>
                              <m:den>
                                <m:sSub>
                                  <m:sSubPr>
                                    <m:ctrlPr>
                                      <w:rPr>
                                        <w:rFonts w:ascii="Cambria Math" w:hAnsi="Cambria Math"/>
                                        <w:i/>
                                      </w:rPr>
                                    </m:ctrlPr>
                                  </m:sSubPr>
                                  <m:e>
                                    <m:r>
                                      <w:rPr>
                                        <w:rFonts w:ascii="Cambria Math" w:hAnsi="Cambria Math"/>
                                      </w:rPr>
                                      <m:t>M</m:t>
                                    </m:r>
                                  </m:e>
                                  <m:sub>
                                    <m:r>
                                      <w:rPr>
                                        <w:rFonts w:ascii="Cambria Math" w:hAnsi="Cambria Math" w:hint="eastAsia"/>
                                        <w:lang w:val="en-GB"/>
                                      </w:rPr>
                                      <m:t>1</m:t>
                                    </m:r>
                                  </m:sub>
                                </m:sSub>
                              </m:den>
                            </m:f>
                          </m:e>
                        </m:d>
                      </m:e>
                      <m:sub>
                        <m:r>
                          <m:rPr>
                            <m:nor/>
                          </m:rPr>
                          <w:rPr>
                            <w:rFonts w:ascii="Cambria Math" w:hAnsi="Cambria Math" w:hint="eastAsia"/>
                            <w:lang w:val="en-GB"/>
                          </w:rPr>
                          <m:t>Mess</m:t>
                        </m:r>
                      </m:sub>
                    </m:sSub>
                  </m:num>
                  <m:den>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hint="eastAsia"/>
                                        <w:lang w:val="en-GB"/>
                                      </w:rPr>
                                      <m:t>1</m:t>
                                    </m:r>
                                  </m:sub>
                                </m:sSub>
                                <m:r>
                                  <w:rPr>
                                    <w:rFonts w:ascii="Cambria Math" w:hAnsi="Cambria Math" w:hint="eastAsia"/>
                                    <w:lang w:val="en-GB"/>
                                  </w:rPr>
                                  <m:t>+</m:t>
                                </m:r>
                                <m:sSub>
                                  <m:sSubPr>
                                    <m:ctrlPr>
                                      <w:rPr>
                                        <w:rFonts w:ascii="Cambria Math" w:hAnsi="Cambria Math"/>
                                        <w:i/>
                                      </w:rPr>
                                    </m:ctrlPr>
                                  </m:sSubPr>
                                  <m:e>
                                    <m:r>
                                      <w:rPr>
                                        <w:rFonts w:ascii="Cambria Math" w:hAnsi="Cambria Math"/>
                                      </w:rPr>
                                      <m:t>M</m:t>
                                    </m:r>
                                  </m:e>
                                  <m:sub>
                                    <m:r>
                                      <w:rPr>
                                        <w:rFonts w:ascii="Cambria Math" w:hAnsi="Cambria Math" w:hint="eastAsia"/>
                                        <w:lang w:val="en-GB"/>
                                      </w:rPr>
                                      <m:t>2</m:t>
                                    </m:r>
                                  </m:sub>
                                </m:sSub>
                              </m:num>
                              <m:den>
                                <m:sSub>
                                  <m:sSubPr>
                                    <m:ctrlPr>
                                      <w:rPr>
                                        <w:rFonts w:ascii="Cambria Math" w:hAnsi="Cambria Math"/>
                                        <w:i/>
                                      </w:rPr>
                                    </m:ctrlPr>
                                  </m:sSubPr>
                                  <m:e>
                                    <m:r>
                                      <w:rPr>
                                        <w:rFonts w:ascii="Cambria Math" w:hAnsi="Cambria Math"/>
                                      </w:rPr>
                                      <m:t>M</m:t>
                                    </m:r>
                                  </m:e>
                                  <m:sub>
                                    <m:r>
                                      <w:rPr>
                                        <w:rFonts w:ascii="Cambria Math" w:hAnsi="Cambria Math" w:hint="eastAsia"/>
                                        <w:lang w:val="en-GB"/>
                                      </w:rPr>
                                      <m:t>1</m:t>
                                    </m:r>
                                  </m:sub>
                                </m:sSub>
                              </m:den>
                            </m:f>
                          </m:e>
                        </m:d>
                      </m:e>
                      <m:sub>
                        <m:r>
                          <m:rPr>
                            <m:sty m:val="p"/>
                          </m:rPr>
                          <w:rPr>
                            <w:rFonts w:ascii="Cambria Math" w:hAnsi="Cambria Math" w:hint="eastAsia"/>
                            <w:lang w:val="en-GB"/>
                          </w:rPr>
                          <m:t>Kal</m:t>
                        </m:r>
                      </m:sub>
                    </m:sSub>
                  </m:den>
                </m:f>
              </m:oMath>
            </m:oMathPara>
          </w:p>
        </w:tc>
        <w:tc>
          <w:tcPr>
            <w:tcW w:w="1217" w:type="dxa"/>
            <w:tcMar>
              <w:left w:w="0" w:type="dxa"/>
              <w:right w:w="0" w:type="dxa"/>
            </w:tcMar>
            <w:vAlign w:val="center"/>
          </w:tcPr>
          <w:p w:rsidR="005346DA" w:rsidRDefault="00F208DC">
            <w:pPr>
              <w:jc w:val="right"/>
            </w:pPr>
            <w:r>
              <w:t>(</w:t>
            </w:r>
            <w:r w:rsidR="000F7F5A">
              <w:t>6</w:t>
            </w:r>
            <w:r w:rsidR="007A35A6">
              <w:t>.4.4-1</w:t>
            </w:r>
            <w:r>
              <w:t>)</w:t>
            </w:r>
          </w:p>
        </w:tc>
      </w:tr>
    </w:tbl>
    <w:p w:rsidR="00A73F9E" w:rsidRDefault="00F208DC" w:rsidP="00B56986">
      <w:r>
        <w:t>bestimmt wird. Dabei sind</w:t>
      </w:r>
    </w:p>
    <w:p w:rsidR="00967CA4" w:rsidRDefault="00E43123" w:rsidP="00967CA4">
      <w:pPr>
        <w:ind w:left="1112" w:hanging="709"/>
      </w:pPr>
      <m:oMath>
        <m:sSub>
          <m:sSubPr>
            <m:ctrlPr>
              <w:rPr>
                <w:rFonts w:ascii="Cambria Math" w:hAnsi="Cambria Math"/>
                <w:i/>
              </w:rPr>
            </m:ctrlPr>
          </m:sSubPr>
          <m:e>
            <m:r>
              <w:rPr>
                <w:rFonts w:ascii="Cambria Math" w:hAnsi="Cambria Math"/>
              </w:rPr>
              <m:t>M</m:t>
            </m:r>
          </m:e>
          <m:sub>
            <m:r>
              <w:rPr>
                <w:rFonts w:ascii="Cambria Math" w:hAnsi="Cambria Math"/>
              </w:rPr>
              <m:t>1</m:t>
            </m:r>
          </m:sub>
        </m:sSub>
      </m:oMath>
      <w:r w:rsidR="00A73F9E">
        <w:tab/>
        <w:t>der Betrag</w:t>
      </w:r>
      <w:r w:rsidR="00F65889">
        <w:t xml:space="preserve"> der </w:t>
      </w:r>
      <w:r w:rsidR="00967CA4" w:rsidRPr="00967CA4">
        <w:rPr>
          <w:smallCaps/>
        </w:rPr>
        <w:t>Anzeige</w:t>
      </w:r>
      <w:r w:rsidR="00F65889">
        <w:t xml:space="preserve"> bei der gewöhnlich benutzten Polarität der Kammerspannung und</w:t>
      </w:r>
    </w:p>
    <w:p w:rsidR="00967CA4" w:rsidRDefault="00E43123" w:rsidP="00967CA4">
      <w:pPr>
        <w:ind w:left="1112" w:hanging="709"/>
      </w:pPr>
      <m:oMath>
        <m:sSub>
          <m:sSubPr>
            <m:ctrlPr>
              <w:rPr>
                <w:rFonts w:ascii="Cambria Math" w:hAnsi="Cambria Math"/>
                <w:i/>
              </w:rPr>
            </m:ctrlPr>
          </m:sSubPr>
          <m:e>
            <m:r>
              <w:rPr>
                <w:rFonts w:ascii="Cambria Math" w:hAnsi="Cambria Math"/>
              </w:rPr>
              <m:t>M</m:t>
            </m:r>
          </m:e>
          <m:sub>
            <m:r>
              <w:rPr>
                <w:rFonts w:ascii="Cambria Math" w:hAnsi="Cambria Math"/>
              </w:rPr>
              <m:t>2</m:t>
            </m:r>
          </m:sub>
        </m:sSub>
      </m:oMath>
      <w:r w:rsidR="00F65889">
        <w:tab/>
        <w:t xml:space="preserve">der Betrag der </w:t>
      </w:r>
      <w:r w:rsidR="00967CA4" w:rsidRPr="00967CA4">
        <w:rPr>
          <w:smallCaps/>
        </w:rPr>
        <w:t>Anzeige</w:t>
      </w:r>
      <w:r w:rsidR="00F65889">
        <w:t xml:space="preserve"> bei der entgegengesetzten Polarität der Kammerspannung.</w:t>
      </w:r>
    </w:p>
    <w:p w:rsidR="005346DA" w:rsidRDefault="00C24744">
      <w:r w:rsidRPr="00283AA8">
        <w:t xml:space="preserve">Der Index </w:t>
      </w:r>
      <w:r>
        <w:t>„Kal“</w:t>
      </w:r>
      <w:r w:rsidRPr="00283AA8">
        <w:t xml:space="preserve"> bezieht sich auf die Messung </w:t>
      </w:r>
      <w:r>
        <w:t xml:space="preserve">unter </w:t>
      </w:r>
      <w:r w:rsidRPr="0037349B">
        <w:rPr>
          <w:smallCaps/>
        </w:rPr>
        <w:t>Bezugsbedingungen für die Kalibrierung</w:t>
      </w:r>
      <w:r w:rsidRPr="0037349B">
        <w:t>, der</w:t>
      </w:r>
      <w:r>
        <w:t xml:space="preserve"> Index „Mess“ auf die Messung unter den Bedingungen der Dosismessung</w:t>
      </w:r>
      <w:r w:rsidRPr="00283AA8">
        <w:t>.</w:t>
      </w:r>
      <w:r>
        <w:t xml:space="preserve"> </w:t>
      </w:r>
      <w:r w:rsidR="00F65889">
        <w:t>Beide</w:t>
      </w:r>
      <w:r w:rsidR="00B56986" w:rsidRPr="00283AA8">
        <w:t xml:space="preserve"> </w:t>
      </w:r>
      <w:r w:rsidR="00B56986" w:rsidRPr="00283AA8">
        <w:rPr>
          <w:smallCaps/>
        </w:rPr>
        <w:t>Anzeigen</w:t>
      </w:r>
      <w:r w:rsidR="00B56986" w:rsidRPr="00283AA8">
        <w:t xml:space="preserve"> </w:t>
      </w:r>
      <m:oMath>
        <m:sSub>
          <m:sSubPr>
            <m:ctrlPr>
              <w:rPr>
                <w:rFonts w:ascii="Cambria Math" w:hAnsi="Cambria Math"/>
                <w:i/>
              </w:rPr>
            </m:ctrlPr>
          </m:sSubPr>
          <m:e>
            <m:r>
              <w:rPr>
                <w:rFonts w:ascii="Cambria Math" w:hAnsi="Cambria Math"/>
              </w:rPr>
              <m:t>M</m:t>
            </m:r>
          </m:e>
          <m:sub>
            <m:r>
              <w:rPr>
                <w:rFonts w:ascii="Cambria Math" w:hAnsi="Cambria Math"/>
              </w:rPr>
              <m:t>1</m:t>
            </m:r>
          </m:sub>
        </m:sSub>
      </m:oMath>
      <w:r w:rsidR="00F65889">
        <w:t xml:space="preserve"> </w:t>
      </w:r>
      <w:r w:rsidR="00B56986" w:rsidRPr="00283AA8">
        <w:t xml:space="preserve">und </w:t>
      </w:r>
      <m:oMath>
        <m:sSub>
          <m:sSubPr>
            <m:ctrlPr>
              <w:rPr>
                <w:rFonts w:ascii="Cambria Math" w:hAnsi="Cambria Math"/>
                <w:i/>
              </w:rPr>
            </m:ctrlPr>
          </m:sSubPr>
          <m:e>
            <m:r>
              <w:rPr>
                <w:rFonts w:ascii="Cambria Math" w:hAnsi="Cambria Math"/>
              </w:rPr>
              <m:t>M</m:t>
            </m:r>
          </m:e>
          <m:sub>
            <m:r>
              <w:rPr>
                <w:rFonts w:ascii="Cambria Math" w:hAnsi="Cambria Math"/>
              </w:rPr>
              <m:t>2</m:t>
            </m:r>
          </m:sub>
        </m:sSub>
      </m:oMath>
      <w:r w:rsidR="00F65889">
        <w:t xml:space="preserve"> </w:t>
      </w:r>
      <w:r w:rsidR="00B56986" w:rsidRPr="00283AA8">
        <w:t xml:space="preserve">sind mit der gleichen </w:t>
      </w:r>
      <w:r w:rsidR="00B56986" w:rsidRPr="00283AA8">
        <w:rPr>
          <w:smallCaps/>
        </w:rPr>
        <w:t>Dosis</w:t>
      </w:r>
      <w:r w:rsidR="00B56986" w:rsidRPr="00283AA8">
        <w:t xml:space="preserve"> zu erzeugen</w:t>
      </w:r>
      <w:r w:rsidR="00F65889">
        <w:t xml:space="preserve">; kann dies nicht gewährleistet werden, so sind die Anzeigen auf die </w:t>
      </w:r>
      <w:r w:rsidR="00967CA4" w:rsidRPr="00967CA4">
        <w:rPr>
          <w:smallCaps/>
        </w:rPr>
        <w:t>Dosis</w:t>
      </w:r>
      <w:r w:rsidR="00F65889">
        <w:t xml:space="preserve"> oder ein dosisproportionales Monitorsignal zu normieren.</w:t>
      </w:r>
      <w:r w:rsidR="00B56986" w:rsidRPr="00283AA8">
        <w:t xml:space="preserve"> </w:t>
      </w:r>
      <w:r w:rsidR="00D17BC2">
        <w:t xml:space="preserve">Alle </w:t>
      </w:r>
      <w:r w:rsidR="00D17BC2" w:rsidRPr="00F65889">
        <w:rPr>
          <w:smallCaps/>
        </w:rPr>
        <w:t>Anzeige</w:t>
      </w:r>
      <w:r w:rsidR="00D17BC2">
        <w:rPr>
          <w:smallCaps/>
        </w:rPr>
        <w:t>n</w:t>
      </w:r>
      <w:r w:rsidR="00D17BC2">
        <w:t xml:space="preserve"> sind bezüglich der </w:t>
      </w:r>
      <w:r w:rsidR="00D17BC2" w:rsidRPr="00ED7215">
        <w:rPr>
          <w:smallCaps/>
        </w:rPr>
        <w:t>Nullanzeige</w:t>
      </w:r>
      <w:r w:rsidR="00D17BC2">
        <w:t xml:space="preserve"> und des Einflusses der Luftdichte zu korrigieren.</w:t>
      </w:r>
      <w:r w:rsidR="0075572D">
        <w:t xml:space="preserve"> </w:t>
      </w:r>
    </w:p>
    <w:p w:rsidR="0075572D" w:rsidRDefault="00B56986" w:rsidP="00B56986">
      <w:r w:rsidRPr="00283AA8">
        <w:t>Wenn</w:t>
      </w:r>
      <w:r w:rsidR="0075572D">
        <w:t xml:space="preserve"> der Polaritätseffekt der </w:t>
      </w:r>
      <w:r w:rsidR="00967CA4" w:rsidRPr="00967CA4">
        <w:rPr>
          <w:smallCaps/>
        </w:rPr>
        <w:t>Ionisationskammer</w:t>
      </w:r>
      <w:r w:rsidR="0075572D">
        <w:t xml:space="preserve"> bei den </w:t>
      </w:r>
      <w:r w:rsidR="00967CA4" w:rsidRPr="00967CA4">
        <w:rPr>
          <w:smallCaps/>
        </w:rPr>
        <w:t>Bezugsbedingungen für die Kalibrierung</w:t>
      </w:r>
      <w:r w:rsidR="0075572D">
        <w:t xml:space="preserve"> (d.h. der Nenner in Gl. (6</w:t>
      </w:r>
      <w:r w:rsidR="007A35A6">
        <w:t>.4.4-1</w:t>
      </w:r>
      <w:r w:rsidR="0075572D">
        <w:t xml:space="preserve">)) nicht im Kalibrierschein angegeben ist, so muss </w:t>
      </w:r>
      <w:r w:rsidR="00C24744">
        <w:t>er</w:t>
      </w:r>
      <w:r w:rsidR="0075572D">
        <w:t xml:space="preserve"> durch Messungen im </w:t>
      </w:r>
      <w:r w:rsidR="00967CA4" w:rsidRPr="00967CA4">
        <w:rPr>
          <w:vertAlign w:val="superscript"/>
        </w:rPr>
        <w:t>60</w:t>
      </w:r>
      <w:r w:rsidR="0075572D">
        <w:t xml:space="preserve">Co-Strahlungsfeld ermittelt werden. Steht keine </w:t>
      </w:r>
      <w:r w:rsidRPr="00283AA8">
        <w:rPr>
          <w:vertAlign w:val="superscript"/>
        </w:rPr>
        <w:t>60</w:t>
      </w:r>
      <w:r w:rsidRPr="00283AA8">
        <w:t>Co</w:t>
      </w:r>
      <w:r w:rsidRPr="00283AA8">
        <w:noBreakHyphen/>
        <w:t>Gamma</w:t>
      </w:r>
      <w:r w:rsidRPr="00283AA8">
        <w:softHyphen/>
        <w:t xml:space="preserve">strahlung zur Verfügung, </w:t>
      </w:r>
      <w:r w:rsidR="0075572D">
        <w:t xml:space="preserve">so dürfen Messungen </w:t>
      </w:r>
      <w:r w:rsidRPr="00283AA8">
        <w:t xml:space="preserve">zur </w:t>
      </w:r>
      <w:r w:rsidR="0075572D">
        <w:t xml:space="preserve">näherungsweisen </w:t>
      </w:r>
      <w:r w:rsidRPr="00283AA8">
        <w:t>Bestimmung des Nenners in Gleichung (</w:t>
      </w:r>
      <w:r w:rsidR="0075572D">
        <w:t>6</w:t>
      </w:r>
      <w:r w:rsidR="007A35A6">
        <w:t>.4.4-1</w:t>
      </w:r>
      <w:r w:rsidRPr="00283AA8">
        <w:t xml:space="preserve">) </w:t>
      </w:r>
      <w:r w:rsidR="0075572D">
        <w:t xml:space="preserve">ersatzweise in dem Photonenstrahlungsfeld </w:t>
      </w:r>
      <w:r w:rsidRPr="00283AA8">
        <w:t>mit der niedrigsten ver</w:t>
      </w:r>
      <w:r w:rsidRPr="00283AA8">
        <w:softHyphen/>
        <w:t>füg</w:t>
      </w:r>
      <w:r w:rsidRPr="00283AA8">
        <w:softHyphen/>
      </w:r>
      <w:r w:rsidRPr="00283AA8">
        <w:softHyphen/>
        <w:t xml:space="preserve">baren Grenzenergie (möglichst </w:t>
      </w:r>
      <w:r w:rsidR="00C24744">
        <w:t xml:space="preserve">nicht größer </w:t>
      </w:r>
      <w:r w:rsidR="0075572D">
        <w:t xml:space="preserve">als </w:t>
      </w:r>
      <w:r w:rsidRPr="00283AA8">
        <w:t xml:space="preserve">6 MeV) </w:t>
      </w:r>
      <w:r w:rsidR="0075572D">
        <w:t>durchgeführt werden</w:t>
      </w:r>
      <w:r w:rsidRPr="00283AA8">
        <w:t>.</w:t>
      </w:r>
      <w:r w:rsidR="004A5CEF">
        <w:t xml:space="preserve"> In diesem </w:t>
      </w:r>
      <w:r w:rsidR="00A93738">
        <w:t xml:space="preserve">Fall ergibt sich bei der niedrigsten verfügbaren Photonenenergie </w:t>
      </w:r>
      <w:r w:rsidR="00A016EA">
        <w:t xml:space="preserve">für </w:t>
      </w:r>
      <w:r w:rsidR="00193A53">
        <w:t>de</w:t>
      </w:r>
      <w:r w:rsidR="00A016EA">
        <w:t>n</w:t>
      </w:r>
      <w:r w:rsidR="00193A53">
        <w:t xml:space="preserve"> Korrektionsfaktor </w:t>
      </w:r>
      <m:oMath>
        <m:sSub>
          <m:sSubPr>
            <m:ctrlPr>
              <w:rPr>
                <w:rFonts w:ascii="Cambria Math" w:hAnsi="Cambria Math"/>
                <w:i/>
              </w:rPr>
            </m:ctrlPr>
          </m:sSubPr>
          <m:e>
            <m:r>
              <w:rPr>
                <w:rFonts w:ascii="Cambria Math" w:hAnsi="Cambria Math"/>
              </w:rPr>
              <m:t>k</m:t>
            </m:r>
          </m:e>
          <m:sub>
            <m:r>
              <m:rPr>
                <m:nor/>
              </m:rPr>
              <w:rPr>
                <w:rFonts w:ascii="Cambria Math" w:hAnsi="Cambria Math"/>
              </w:rPr>
              <m:t>P</m:t>
            </m:r>
          </m:sub>
        </m:sSub>
      </m:oMath>
      <w:r w:rsidR="00193A53">
        <w:t xml:space="preserve"> </w:t>
      </w:r>
      <w:r w:rsidR="00A93738">
        <w:t xml:space="preserve">automatisch </w:t>
      </w:r>
      <w:r w:rsidR="00A016EA">
        <w:t>der Wert</w:t>
      </w:r>
      <w:r w:rsidR="00193A53">
        <w:t xml:space="preserve"> </w:t>
      </w:r>
      <w:r w:rsidR="004A5CEF">
        <w:t>1.</w:t>
      </w:r>
    </w:p>
    <w:p w:rsidR="00B56986" w:rsidRPr="00B56986" w:rsidRDefault="00D768E9" w:rsidP="00B56986">
      <w:r>
        <w:t xml:space="preserve">Oftmals tritt nach einer Änderung der Polarität der Kammerspannung eine Drift der Anzeige auf. </w:t>
      </w:r>
      <w:r w:rsidR="0075572D">
        <w:t xml:space="preserve">Nach jedem Umpolen der Kammerspannung muss </w:t>
      </w:r>
      <w:r>
        <w:t xml:space="preserve">deshalb </w:t>
      </w:r>
      <w:r w:rsidR="0075572D">
        <w:t>gewartet werden</w:t>
      </w:r>
      <w:r w:rsidR="0085375A">
        <w:t>,</w:t>
      </w:r>
      <w:r w:rsidR="0075572D">
        <w:t xml:space="preserve"> bis sich die </w:t>
      </w:r>
      <w:r w:rsidR="00967CA4" w:rsidRPr="00967CA4">
        <w:rPr>
          <w:smallCaps/>
        </w:rPr>
        <w:t>Anzeige</w:t>
      </w:r>
      <w:r w:rsidR="0075572D">
        <w:t xml:space="preserve"> </w:t>
      </w:r>
      <w:r w:rsidR="00193A53">
        <w:t xml:space="preserve">hinreichend </w:t>
      </w:r>
      <w:r w:rsidR="0075572D">
        <w:t>stabilisiert</w:t>
      </w:r>
      <w:r>
        <w:t xml:space="preserve"> hat, bevor mit der Datenerfassung begonnen wird. I</w:t>
      </w:r>
      <w:r w:rsidR="0075572D">
        <w:t>n der Regel ist eine Vorbestrahlung mit einer Dosis von ca.</w:t>
      </w:r>
      <w:r>
        <w:t xml:space="preserve"> 1 Gy </w:t>
      </w:r>
      <w:r w:rsidR="00E35B10">
        <w:t>ausreichend</w:t>
      </w:r>
      <w:r w:rsidR="0075572D">
        <w:t>.</w:t>
      </w:r>
      <w:r>
        <w:t xml:space="preserve"> </w:t>
      </w:r>
      <w:r w:rsidR="00B56986" w:rsidRPr="00283AA8">
        <w:t xml:space="preserve">Die </w:t>
      </w:r>
      <w:r>
        <w:t xml:space="preserve">Änderung der Polarität der Kammerspannung </w:t>
      </w:r>
      <w:r w:rsidR="00B56986" w:rsidRPr="00283AA8">
        <w:t>soll</w:t>
      </w:r>
      <w:r w:rsidR="00750233">
        <w:t>te</w:t>
      </w:r>
      <w:r w:rsidR="00B56986" w:rsidRPr="00283AA8">
        <w:t xml:space="preserve"> nach Hersteller</w:t>
      </w:r>
      <w:r w:rsidR="00B56986" w:rsidRPr="00283AA8">
        <w:softHyphen/>
        <w:t>anweisung ausgeführt werden.</w:t>
      </w:r>
    </w:p>
    <w:p w:rsidR="00A07B2C" w:rsidRDefault="00A07B2C" w:rsidP="00A07B2C">
      <w:pPr>
        <w:pStyle w:val="berschrift3"/>
      </w:pPr>
      <w:bookmarkStart w:id="282" w:name="_Ref316388976"/>
      <w:bookmarkStart w:id="283" w:name="_Ref331422319"/>
      <w:bookmarkStart w:id="284" w:name="_Toc414885397"/>
      <w:r w:rsidRPr="006C5ADF">
        <w:rPr>
          <w:smallCaps/>
        </w:rPr>
        <w:t>Korrektionsfaktor</w:t>
      </w:r>
      <w:r>
        <w:t xml:space="preserve"> </w:t>
      </w:r>
      <m:oMath>
        <m:sSub>
          <m:sSubPr>
            <m:ctrlPr>
              <w:rPr>
                <w:rFonts w:ascii="Cambria Math" w:hAnsi="Cambria Math"/>
                <w:b w:val="0"/>
                <w:i/>
              </w:rPr>
            </m:ctrlPr>
          </m:sSubPr>
          <m:e>
            <m:r>
              <m:rPr>
                <m:sty m:val="bi"/>
              </m:rPr>
              <w:rPr>
                <w:rFonts w:ascii="Cambria Math" w:hAnsi="Cambria Math"/>
              </w:rPr>
              <m:t>k</m:t>
            </m:r>
          </m:e>
          <m:sub>
            <m:r>
              <m:rPr>
                <m:sty m:val="bi"/>
              </m:rPr>
              <w:rPr>
                <w:rFonts w:ascii="Cambria Math" w:hAnsi="Cambria Math"/>
              </w:rPr>
              <m:t>r</m:t>
            </m:r>
          </m:sub>
        </m:sSub>
      </m:oMath>
      <w:r w:rsidRPr="00CF5918">
        <w:t xml:space="preserve"> zur Berücksichtigung</w:t>
      </w:r>
      <w:r w:rsidRPr="00283AA8">
        <w:t xml:space="preserve"> </w:t>
      </w:r>
      <w:r>
        <w:t xml:space="preserve">der </w:t>
      </w:r>
      <w:r w:rsidRPr="00283AA8">
        <w:t>unterschiedliche</w:t>
      </w:r>
      <w:r>
        <w:t>n</w:t>
      </w:r>
      <w:r w:rsidRPr="00283AA8">
        <w:t xml:space="preserve"> Positionierung von </w:t>
      </w:r>
      <w:r>
        <w:t>Ionisations</w:t>
      </w:r>
      <w:r>
        <w:softHyphen/>
      </w:r>
      <w:r w:rsidRPr="00CF5918">
        <w:t>kammern</w:t>
      </w:r>
      <w:r w:rsidRPr="00283AA8">
        <w:t xml:space="preserve"> bei der Kalibrierung und bei der Messung</w:t>
      </w:r>
      <w:bookmarkEnd w:id="282"/>
      <w:bookmarkEnd w:id="283"/>
      <w:bookmarkEnd w:id="284"/>
    </w:p>
    <w:p w:rsidR="00C14FD7" w:rsidRDefault="00DA21D1" w:rsidP="00C24353">
      <w:r w:rsidRPr="00283AA8">
        <w:t xml:space="preserve">Bei der Kalibrierung einer </w:t>
      </w:r>
      <w:r>
        <w:rPr>
          <w:smallCaps/>
        </w:rPr>
        <w:t>Ionisationskammer</w:t>
      </w:r>
      <w:r w:rsidRPr="00283AA8">
        <w:t xml:space="preserve"> im Kalibrierlabor mit </w:t>
      </w:r>
      <w:r w:rsidRPr="00283AA8">
        <w:rPr>
          <w:vertAlign w:val="superscript"/>
        </w:rPr>
        <w:t>60</w:t>
      </w:r>
      <w:r w:rsidRPr="00283AA8">
        <w:t>Co</w:t>
      </w:r>
      <w:r w:rsidRPr="00283AA8">
        <w:noBreakHyphen/>
        <w:t>Gammastrahlung wird</w:t>
      </w:r>
      <w:r w:rsidR="00193A53">
        <w:t xml:space="preserve"> </w:t>
      </w:r>
      <w:r w:rsidR="0057547F">
        <w:t xml:space="preserve">– </w:t>
      </w:r>
      <w:r w:rsidR="00C14FD7">
        <w:t xml:space="preserve">abweichend von der </w:t>
      </w:r>
      <w:r w:rsidR="00A337F3" w:rsidRPr="00A337F3">
        <w:rPr>
          <w:smallCaps/>
        </w:rPr>
        <w:t>Positionierungsvorschrift</w:t>
      </w:r>
      <w:r w:rsidR="00C14FD7">
        <w:t xml:space="preserve"> </w:t>
      </w:r>
      <w:r w:rsidR="0057547F">
        <w:t xml:space="preserve">in </w:t>
      </w:r>
      <w:r w:rsidR="00E43123">
        <w:fldChar w:fldCharType="begin"/>
      </w:r>
      <w:r w:rsidR="0057547F">
        <w:instrText xml:space="preserve"> REF _Ref316456176 \r \h </w:instrText>
      </w:r>
      <w:r w:rsidR="00E43123">
        <w:fldChar w:fldCharType="separate"/>
      </w:r>
      <w:r w:rsidR="00B10511">
        <w:t>6.2</w:t>
      </w:r>
      <w:r w:rsidR="00E43123">
        <w:fldChar w:fldCharType="end"/>
      </w:r>
      <w:r w:rsidR="0057547F">
        <w:t xml:space="preserve"> – </w:t>
      </w:r>
      <w:r w:rsidR="00193A53">
        <w:t xml:space="preserve">der </w:t>
      </w:r>
      <w:r w:rsidR="00193A53" w:rsidRPr="00193A53">
        <w:rPr>
          <w:smallCaps/>
        </w:rPr>
        <w:t>Bezugspunkt</w:t>
      </w:r>
      <w:r w:rsidR="00193A53">
        <w:t xml:space="preserve"> der </w:t>
      </w:r>
      <w:r w:rsidR="00193A53" w:rsidRPr="00193A53">
        <w:rPr>
          <w:smallCaps/>
        </w:rPr>
        <w:t>Ionisationskammer</w:t>
      </w:r>
      <w:r w:rsidR="00193A53">
        <w:t xml:space="preserve"> </w:t>
      </w:r>
      <w:r w:rsidRPr="00283AA8">
        <w:t xml:space="preserve">in die Bezugstiefe im </w:t>
      </w:r>
      <w:r w:rsidRPr="00283AA8">
        <w:rPr>
          <w:smallCaps/>
        </w:rPr>
        <w:t>Phantom</w:t>
      </w:r>
      <w:r w:rsidRPr="00283AA8">
        <w:t xml:space="preserve"> gebracht. </w:t>
      </w:r>
      <w:r w:rsidR="004B1006">
        <w:t>D</w:t>
      </w:r>
      <w:r w:rsidR="004B1006" w:rsidRPr="00CF5918">
        <w:t>er Korrektionsfaktor</w:t>
      </w:r>
      <w:r w:rsidR="0057547F">
        <w:t xml:space="preserve">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4B1006" w:rsidRPr="00CF5918">
        <w:t xml:space="preserve"> </w:t>
      </w:r>
      <w:r w:rsidR="004B1006">
        <w:t>b</w:t>
      </w:r>
      <w:r w:rsidR="004B1006" w:rsidRPr="00CF5918">
        <w:t>erücksichtig</w:t>
      </w:r>
      <w:r w:rsidR="004B1006">
        <w:t>t</w:t>
      </w:r>
      <w:r w:rsidR="004B1006" w:rsidRPr="00283AA8">
        <w:t xml:space="preserve"> </w:t>
      </w:r>
      <w:r w:rsidR="004B1006">
        <w:t xml:space="preserve">diese </w:t>
      </w:r>
      <w:r w:rsidR="004B1006" w:rsidRPr="00283AA8">
        <w:t>unterschiedliche Positionierung</w:t>
      </w:r>
      <w:r w:rsidR="0057547F">
        <w:t xml:space="preserve"> (siehe </w:t>
      </w:r>
      <w:r w:rsidR="00E43123">
        <w:fldChar w:fldCharType="begin"/>
      </w:r>
      <w:r w:rsidR="0057547F">
        <w:instrText xml:space="preserve"> REF _Ref358792072 \r \h </w:instrText>
      </w:r>
      <w:r w:rsidR="00E43123">
        <w:fldChar w:fldCharType="separate"/>
      </w:r>
      <w:r w:rsidR="00B10511">
        <w:t>Anhang A</w:t>
      </w:r>
      <w:r w:rsidR="00E43123">
        <w:fldChar w:fldCharType="end"/>
      </w:r>
      <w:r w:rsidR="0057547F">
        <w:t>)</w:t>
      </w:r>
      <w:r w:rsidR="004B1006">
        <w:t>.</w:t>
      </w:r>
      <w:r w:rsidR="00F94879">
        <w:t xml:space="preserve"> </w:t>
      </w:r>
    </w:p>
    <w:p w:rsidR="00967CA4" w:rsidRPr="00090DEB" w:rsidRDefault="00C24353" w:rsidP="00090DEB">
      <w:pPr>
        <w:pStyle w:val="Note"/>
      </w:pPr>
      <w:r w:rsidRPr="00090DEB">
        <w:t>ANMERKUNG</w:t>
      </w:r>
      <w:r w:rsidRPr="00090DEB">
        <w:tab/>
      </w:r>
      <w:r w:rsidR="00A95BBB">
        <w:t>1</w:t>
      </w:r>
      <w:r w:rsidRPr="00090DEB">
        <w:tab/>
      </w:r>
      <w:r w:rsidR="0057547F" w:rsidRPr="00090DEB">
        <w:t>B</w:t>
      </w:r>
      <w:r w:rsidR="00C14FD7" w:rsidRPr="00090DEB">
        <w:t>ei der Kalibrierung we</w:t>
      </w:r>
      <w:r w:rsidR="0057547F" w:rsidRPr="00090DEB">
        <w:t>rden Ionisationskammern abweichend</w:t>
      </w:r>
      <w:r w:rsidR="00C14FD7" w:rsidRPr="00090DEB">
        <w:t xml:space="preserve"> von der </w:t>
      </w:r>
      <w:r w:rsidR="00FB0DE7" w:rsidRPr="00090DEB">
        <w:t xml:space="preserve">in </w:t>
      </w:r>
      <w:r w:rsidR="00E43123" w:rsidRPr="00090DEB">
        <w:fldChar w:fldCharType="begin"/>
      </w:r>
      <w:r w:rsidR="00FB0DE7" w:rsidRPr="00090DEB">
        <w:instrText xml:space="preserve"> REF _Ref316456176 \r \h </w:instrText>
      </w:r>
      <w:r w:rsidR="00E43123" w:rsidRPr="00090DEB">
        <w:fldChar w:fldCharType="separate"/>
      </w:r>
      <w:r w:rsidR="00B10511">
        <w:t>6.2</w:t>
      </w:r>
      <w:r w:rsidR="00E43123" w:rsidRPr="00090DEB">
        <w:fldChar w:fldCharType="end"/>
      </w:r>
      <w:r w:rsidR="00FB0DE7" w:rsidRPr="00090DEB">
        <w:t xml:space="preserve"> angegebenen </w:t>
      </w:r>
      <w:r w:rsidR="00A337F3" w:rsidRPr="00090DEB">
        <w:rPr>
          <w:smallCaps/>
        </w:rPr>
        <w:t>Positionierungsvorschrift</w:t>
      </w:r>
      <w:r w:rsidR="00C14FD7" w:rsidRPr="00090DEB">
        <w:t xml:space="preserve"> </w:t>
      </w:r>
      <w:r w:rsidR="0057547F" w:rsidRPr="00090DEB">
        <w:t xml:space="preserve">mit dem Bezugspunkt am Messort positioniert, </w:t>
      </w:r>
      <w:r w:rsidRPr="00090DEB">
        <w:t xml:space="preserve">damit künftig mögliche neue Erkenntnisse über die </w:t>
      </w:r>
      <w:r w:rsidR="00A82F92" w:rsidRPr="00090DEB">
        <w:t>V</w:t>
      </w:r>
      <w:r w:rsidR="00FB0DE7" w:rsidRPr="00090DEB">
        <w:t xml:space="preserve">erschiebung </w:t>
      </w:r>
      <w:r w:rsidR="00A82F92" w:rsidRPr="00090DEB">
        <w:t xml:space="preserve">des effektiven Messpunktes </w:t>
      </w:r>
      <w:r w:rsidRPr="00090DEB">
        <w:t xml:space="preserve">nicht zu Änderungen der </w:t>
      </w:r>
      <w:r w:rsidR="001051F9" w:rsidRPr="00090DEB">
        <w:rPr>
          <w:smallCaps/>
        </w:rPr>
        <w:t>Kalibrierfaktoren</w:t>
      </w:r>
      <w:r w:rsidRPr="00090DEB">
        <w:t xml:space="preserve"> führen.</w:t>
      </w:r>
    </w:p>
    <w:p w:rsidR="00A248BF" w:rsidRDefault="00A248BF" w:rsidP="00DA21D1">
      <w:r>
        <w:t xml:space="preserve">Der Korrektionsfaktor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t xml:space="preserve"> wird nach der Beziehung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A248BF" w:rsidRPr="00C14FD7" w:rsidTr="00A248BF">
        <w:trPr>
          <w:trHeight w:val="366"/>
        </w:trPr>
        <w:tc>
          <w:tcPr>
            <w:tcW w:w="8080" w:type="dxa"/>
            <w:tcMar>
              <w:left w:w="0" w:type="dxa"/>
              <w:right w:w="0" w:type="dxa"/>
            </w:tcMar>
            <w:vAlign w:val="center"/>
          </w:tcPr>
          <w:p w:rsidR="005B107F" w:rsidRDefault="00E43123">
            <w:pPr>
              <w:jc w:val="left"/>
            </w:pPr>
            <m:oMathPara>
              <m:oMathParaPr>
                <m:jc m:val="left"/>
              </m:oMathParaPr>
              <m:oMath>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hint="eastAsia"/>
                  </w:rPr>
                  <m:t>=</m:t>
                </m:r>
                <m:f>
                  <m:fPr>
                    <m:ctrlPr>
                      <w:rPr>
                        <w:rFonts w:ascii="Cambria Math" w:hAnsi="Cambria Math"/>
                        <w:i/>
                      </w:rPr>
                    </m:ctrlPr>
                  </m:fPr>
                  <m:num>
                    <m:r>
                      <w:rPr>
                        <w:rFonts w:ascii="Cambria Math" w:hAnsi="Cambria Math" w:hint="eastAsia"/>
                      </w:rPr>
                      <m:t>1</m:t>
                    </m:r>
                  </m:num>
                  <m:den>
                    <m:r>
                      <w:rPr>
                        <w:rFonts w:ascii="Cambria Math" w:hAnsi="Cambria Math" w:hint="eastAsia"/>
                      </w:rPr>
                      <m:t>1</m:t>
                    </m:r>
                    <m:r>
                      <w:rPr>
                        <w:rFonts w:ascii="Cambria Math" w:hAnsi="Cambria Math"/>
                      </w:rPr>
                      <m:t>+</m:t>
                    </m:r>
                    <m:sSub>
                      <m:sSubPr>
                        <m:ctrlPr>
                          <w:rPr>
                            <w:rFonts w:ascii="Cambria Math" w:hAnsi="Cambria Math"/>
                            <w:i/>
                          </w:rPr>
                        </m:ctrlPr>
                      </m:sSubPr>
                      <m:e>
                        <m:r>
                          <w:rPr>
                            <w:rFonts w:ascii="Cambria Math" w:hAnsi="Cambria Math"/>
                          </w:rPr>
                          <m:t>δ</m:t>
                        </m:r>
                      </m:e>
                      <m:sub>
                        <m:r>
                          <m:rPr>
                            <m:nor/>
                          </m:rPr>
                          <w:rPr>
                            <w:rFonts w:ascii="Cambria Math" w:hAnsi="Cambria Math" w:hint="eastAsia"/>
                          </w:rPr>
                          <m:t>Co</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Co</m:t>
                        </m:r>
                      </m:sub>
                    </m:sSub>
                  </m:den>
                </m:f>
              </m:oMath>
            </m:oMathPara>
          </w:p>
        </w:tc>
        <w:tc>
          <w:tcPr>
            <w:tcW w:w="1217" w:type="dxa"/>
            <w:tcMar>
              <w:left w:w="0" w:type="dxa"/>
              <w:right w:w="0" w:type="dxa"/>
            </w:tcMar>
            <w:vAlign w:val="center"/>
          </w:tcPr>
          <w:p w:rsidR="00A248BF" w:rsidRPr="00C14FD7" w:rsidRDefault="00A337F3" w:rsidP="007A35A6">
            <w:pPr>
              <w:jc w:val="right"/>
            </w:pPr>
            <w:r w:rsidRPr="00A337F3">
              <w:t>(</w:t>
            </w:r>
            <w:r w:rsidR="007A35A6">
              <w:t>6.4.5-1</w:t>
            </w:r>
            <w:r w:rsidRPr="00A337F3">
              <w:t>)</w:t>
            </w:r>
          </w:p>
        </w:tc>
      </w:tr>
    </w:tbl>
    <w:p w:rsidR="00A248BF" w:rsidRPr="00C14FD7" w:rsidRDefault="00A337F3" w:rsidP="00DA21D1">
      <w:r w:rsidRPr="00A337F3">
        <w:t>berechnet. Hierbei sind</w:t>
      </w:r>
    </w:p>
    <w:p w:rsidR="00967CA4" w:rsidRPr="00C14FD7" w:rsidRDefault="00E43123" w:rsidP="00967CA4">
      <w:pPr>
        <w:ind w:left="1112" w:hanging="709"/>
      </w:pPr>
      <m:oMath>
        <m:sSub>
          <m:sSubPr>
            <m:ctrlPr>
              <w:rPr>
                <w:rFonts w:ascii="Cambria Math" w:hAnsi="Cambria Math"/>
                <w:i/>
              </w:rPr>
            </m:ctrlPr>
          </m:sSubPr>
          <m:e>
            <m:r>
              <w:rPr>
                <w:rFonts w:ascii="Cambria Math" w:hAnsi="Cambria Math"/>
              </w:rPr>
              <m:t>∆</m:t>
            </m:r>
            <m:r>
              <m:rPr>
                <m:sty m:val="p"/>
              </m:rPr>
              <w:rPr>
                <w:rFonts w:ascii="Cambria Math" w:hAnsi="Cambria Math" w:hint="eastAsia"/>
              </w:rPr>
              <m:t>z</m:t>
            </m:r>
          </m:e>
          <m:sub>
            <m:r>
              <m:rPr>
                <m:nor/>
              </m:rPr>
              <w:rPr>
                <w:rFonts w:ascii="Cambria Math" w:hAnsi="Cambria Math"/>
              </w:rPr>
              <m:t>Co</m:t>
            </m:r>
          </m:sub>
        </m:sSub>
      </m:oMath>
      <w:r w:rsidR="00A337F3" w:rsidRPr="00A337F3">
        <w:tab/>
        <w:t xml:space="preserve">die </w:t>
      </w:r>
      <w:r w:rsidR="00A82F92">
        <w:t>Verschiebung des effektiven Messpunktes</w:t>
      </w:r>
      <w:r w:rsidR="00C814F3">
        <w:t>, die für eine Dosismessung</w:t>
      </w:r>
      <w:r w:rsidR="00A337F3" w:rsidRPr="00A337F3">
        <w:t xml:space="preserve"> </w:t>
      </w:r>
      <w:r w:rsidR="00C814F3">
        <w:t xml:space="preserve">im </w:t>
      </w:r>
      <w:r w:rsidR="00C814F3" w:rsidRPr="00C814F3">
        <w:rPr>
          <w:vertAlign w:val="superscript"/>
        </w:rPr>
        <w:t>60</w:t>
      </w:r>
      <w:r w:rsidR="00C814F3">
        <w:t>Co-Strahlungsfeld gilt (siehe</w:t>
      </w:r>
      <w:r w:rsidR="00A337F3" w:rsidRPr="00A337F3">
        <w:t xml:space="preserve"> </w:t>
      </w:r>
      <w:fldSimple w:instr=" REF _Ref330824387 \h  \* MERGEFORMAT ">
        <w:r w:rsidR="00B10511">
          <w:t>Tabelle 4</w:t>
        </w:r>
      </w:fldSimple>
      <w:r w:rsidR="00A337F3" w:rsidRPr="00A337F3">
        <w:t>),</w:t>
      </w:r>
    </w:p>
    <w:p w:rsidR="00EA24E5" w:rsidRPr="00C14FD7" w:rsidRDefault="00E43123" w:rsidP="00EA24E5">
      <w:pPr>
        <w:ind w:left="1112" w:hanging="709"/>
      </w:pPr>
      <m:oMath>
        <m:sSub>
          <m:sSubPr>
            <m:ctrlPr>
              <w:rPr>
                <w:rFonts w:ascii="Cambria Math" w:hAnsi="Cambria Math"/>
                <w:i/>
              </w:rPr>
            </m:ctrlPr>
          </m:sSubPr>
          <m:e>
            <m:r>
              <w:rPr>
                <w:rFonts w:ascii="Cambria Math" w:hAnsi="Cambria Math"/>
              </w:rPr>
              <m:t>δ</m:t>
            </m:r>
          </m:e>
          <m:sub>
            <m:r>
              <m:rPr>
                <m:nor/>
              </m:rPr>
              <w:rPr>
                <w:rFonts w:ascii="Cambria Math" w:hAnsi="Cambria Math" w:hint="eastAsia"/>
              </w:rPr>
              <m:t>Co</m:t>
            </m:r>
          </m:sub>
        </m:sSub>
      </m:oMath>
      <w:r w:rsidR="00A337F3" w:rsidRPr="00A337F3">
        <w:tab/>
        <w:t xml:space="preserve">der relative Gradient der Tiefendosiskurve unter </w:t>
      </w:r>
      <w:r w:rsidR="00A337F3" w:rsidRPr="00A337F3">
        <w:rPr>
          <w:smallCaps/>
        </w:rPr>
        <w:t>Bezugsbedingungen für die Kalibrierung</w:t>
      </w:r>
      <w:r w:rsidR="00A337F3" w:rsidRPr="00A337F3">
        <w:t xml:space="preserve"> im </w:t>
      </w:r>
      <w:r w:rsidR="00A337F3" w:rsidRPr="00A337F3">
        <w:rPr>
          <w:vertAlign w:val="superscript"/>
        </w:rPr>
        <w:t>60</w:t>
      </w:r>
      <w:r w:rsidR="00A337F3" w:rsidRPr="00A337F3">
        <w:t>Co-Strahlungsfeld</w:t>
      </w:r>
      <w:r w:rsidR="003410F3">
        <w:t xml:space="preserve"> (siehe </w:t>
      </w:r>
      <w:fldSimple w:instr=" REF _Ref330967946 \h  \* MERGEFORMAT ">
        <w:r w:rsidR="00B10511">
          <w:t>Tabelle 5</w:t>
        </w:r>
      </w:fldSimple>
      <w:r w:rsidR="003410F3">
        <w:t>)</w:t>
      </w:r>
      <w:r w:rsidR="00A337F3" w:rsidRPr="00A337F3">
        <w:t>.</w:t>
      </w:r>
    </w:p>
    <w:p w:rsidR="002A577D" w:rsidRPr="00C14FD7" w:rsidRDefault="00A337F3">
      <w:r w:rsidRPr="00A337F3">
        <w:t xml:space="preserve">Bei der Berechnung von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Pr="00A337F3">
        <w:t xml:space="preserve"> sind die Vorzeichen von </w:t>
      </w:r>
      <m:oMath>
        <m:sSub>
          <m:sSubPr>
            <m:ctrlPr>
              <w:rPr>
                <w:rFonts w:ascii="Cambria Math" w:hAnsi="Cambria Math"/>
                <w:i/>
              </w:rPr>
            </m:ctrlPr>
          </m:sSubPr>
          <m:e>
            <m:r>
              <w:rPr>
                <w:rFonts w:ascii="Cambria Math" w:hAnsi="Cambria Math"/>
              </w:rPr>
              <m:t>δ</m:t>
            </m:r>
          </m:e>
          <m:sub>
            <m:r>
              <m:rPr>
                <m:nor/>
              </m:rPr>
              <w:rPr>
                <w:rFonts w:ascii="Cambria Math" w:hAnsi="Cambria Math" w:hint="eastAsia"/>
              </w:rPr>
              <m:t>Co</m:t>
            </m:r>
          </m:sub>
        </m:sSub>
      </m:oMath>
      <w:r w:rsidRPr="00A337F3">
        <w:t xml:space="preserve"> und </w:t>
      </w:r>
      <m:oMath>
        <m:sSub>
          <m:sSubPr>
            <m:ctrlPr>
              <w:rPr>
                <w:rFonts w:ascii="Cambria Math" w:hAnsi="Cambria Math"/>
                <w:i/>
              </w:rPr>
            </m:ctrlPr>
          </m:sSubPr>
          <m:e>
            <m:r>
              <w:rPr>
                <w:rFonts w:ascii="Cambria Math" w:hAnsi="Cambria Math"/>
              </w:rPr>
              <m:t>∆z</m:t>
            </m:r>
          </m:e>
          <m:sub>
            <m:r>
              <m:rPr>
                <m:nor/>
              </m:rPr>
              <w:rPr>
                <w:rFonts w:ascii="Cambria Math" w:hAnsi="Cambria Math"/>
              </w:rPr>
              <m:t>Co</m:t>
            </m:r>
          </m:sub>
        </m:sSub>
      </m:oMath>
      <w:r w:rsidRPr="00A337F3">
        <w:t xml:space="preserve"> zu be</w:t>
      </w:r>
      <w:r w:rsidR="005014CC">
        <w:t>achten</w:t>
      </w:r>
      <w:r w:rsidRPr="00A337F3">
        <w:t>.</w:t>
      </w:r>
    </w:p>
    <w:p w:rsidR="002A577D" w:rsidRPr="00C14FD7" w:rsidRDefault="00A337F3" w:rsidP="002A577D">
      <w:pPr>
        <w:pStyle w:val="Note"/>
      </w:pPr>
      <w:r w:rsidRPr="00A337F3">
        <w:t>ANMERKUNG</w:t>
      </w:r>
      <w:r w:rsidRPr="00A337F3">
        <w:tab/>
      </w:r>
      <w:r w:rsidR="00A95BBB">
        <w:t>2</w:t>
      </w:r>
      <w:r w:rsidRPr="00A337F3">
        <w:tab/>
      </w:r>
      <w:r w:rsidR="00670D46">
        <w:t xml:space="preserve">Bei Kompaktkammern </w:t>
      </w:r>
      <w:r w:rsidR="00A92471">
        <w:t>ergibt sich</w:t>
      </w:r>
      <w:r w:rsidR="005014CC">
        <w:t xml:space="preserve"> (wegen </w:t>
      </w:r>
      <m:oMath>
        <m:sSub>
          <m:sSubPr>
            <m:ctrlPr>
              <w:rPr>
                <w:rFonts w:ascii="Cambria Math" w:hAnsi="Cambria Math"/>
                <w:i/>
              </w:rPr>
            </m:ctrlPr>
          </m:sSubPr>
          <m:e>
            <m:r>
              <w:rPr>
                <w:rFonts w:ascii="Cambria Math" w:hAnsi="Cambria Math"/>
              </w:rPr>
              <m:t>∆z</m:t>
            </m:r>
          </m:e>
          <m:sub>
            <m:r>
              <m:rPr>
                <m:nor/>
              </m:rPr>
              <w:rPr>
                <w:rFonts w:ascii="Cambria Math" w:hAnsi="Cambria Math"/>
              </w:rPr>
              <m:t>Co</m:t>
            </m:r>
          </m:sub>
        </m:sSub>
        <m:r>
          <w:rPr>
            <w:rFonts w:ascii="Cambria Math" w:hAnsi="Cambria Math"/>
          </w:rPr>
          <m:t>≥0</m:t>
        </m:r>
      </m:oMath>
      <w:r w:rsidR="007663FE">
        <w:t xml:space="preserve"> und </w:t>
      </w:r>
      <m:oMath>
        <m:sSub>
          <m:sSubPr>
            <m:ctrlPr>
              <w:rPr>
                <w:rFonts w:ascii="Cambria Math" w:hAnsi="Cambria Math"/>
                <w:i/>
              </w:rPr>
            </m:ctrlPr>
          </m:sSubPr>
          <m:e>
            <m:r>
              <w:rPr>
                <w:rFonts w:ascii="Cambria Math" w:hAnsi="Cambria Math"/>
              </w:rPr>
              <m:t>δ</m:t>
            </m:r>
          </m:e>
          <m:sub>
            <m:r>
              <m:rPr>
                <m:nor/>
              </m:rPr>
              <w:rPr>
                <w:rFonts w:ascii="Cambria Math" w:hAnsi="Cambria Math"/>
              </w:rPr>
              <m:t>Co</m:t>
            </m:r>
          </m:sub>
        </m:sSub>
        <m:r>
          <w:rPr>
            <w:rFonts w:ascii="Cambria Math" w:hAnsi="Cambria Math"/>
          </w:rPr>
          <m:t>&lt;0</m:t>
        </m:r>
      </m:oMath>
      <w:r w:rsidR="007663FE">
        <w:t>)</w:t>
      </w:r>
      <w:r w:rsidR="005014CC">
        <w:t xml:space="preserve"> </w:t>
      </w:r>
      <w:proofErr w:type="gramStart"/>
      <w:r w:rsidR="005014CC">
        <w:t>stets</w:t>
      </w:r>
      <w:r w:rsidRPr="00A337F3">
        <w:t xml:space="preserve"> </w:t>
      </w:r>
      <m:oMath>
        <w:proofErr w:type="gramEnd"/>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rPr>
          <m:t>≥</m:t>
        </m:r>
        <m:r>
          <w:rPr>
            <w:rFonts w:ascii="Cambria Math" w:hAnsi="Cambria Math" w:hint="eastAsia"/>
          </w:rPr>
          <m:t>1</m:t>
        </m:r>
      </m:oMath>
      <w:r w:rsidR="00670D46">
        <w:t>, bei Flachkammern</w:t>
      </w:r>
      <w:r w:rsidR="005014CC">
        <w:t xml:space="preserve"> ist </w:t>
      </w:r>
      <m:oMath>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rPr>
          <m:t>≤</m:t>
        </m:r>
        <m:r>
          <w:rPr>
            <w:rFonts w:ascii="Cambria Math" w:hAnsi="Cambria Math" w:hint="eastAsia"/>
          </w:rPr>
          <m:t>1</m:t>
        </m:r>
      </m:oMath>
      <w:r w:rsidRPr="00A337F3">
        <w:t>.</w:t>
      </w:r>
    </w:p>
    <w:p w:rsidR="00A07B2C" w:rsidRDefault="00A07B2C" w:rsidP="00A07B2C">
      <w:pPr>
        <w:pStyle w:val="berschrift3"/>
      </w:pPr>
      <w:bookmarkStart w:id="285" w:name="_Toc331490617"/>
      <w:bookmarkStart w:id="286" w:name="_Ref316388990"/>
      <w:bookmarkStart w:id="287" w:name="_Toc414885398"/>
      <w:bookmarkEnd w:id="285"/>
      <w:r w:rsidRPr="006C5ADF">
        <w:rPr>
          <w:smallCaps/>
        </w:rPr>
        <w:t>Korrektionsfaktor</w:t>
      </w:r>
      <w:r>
        <w:t xml:space="preserve"> </w:t>
      </w:r>
      <m:oMath>
        <m:sSub>
          <m:sSubPr>
            <m:ctrlPr>
              <w:rPr>
                <w:rFonts w:ascii="Cambria Math" w:hAnsi="Cambria Math"/>
                <w:b w:val="0"/>
                <w:i/>
              </w:rPr>
            </m:ctrlPr>
          </m:sSubPr>
          <m:e>
            <m:r>
              <m:rPr>
                <m:sty m:val="bi"/>
              </m:rPr>
              <w:rPr>
                <w:rFonts w:ascii="Cambria Math" w:hAnsi="Cambria Math"/>
              </w:rPr>
              <m:t>k</m:t>
            </m:r>
          </m:e>
          <m:sub>
            <m:r>
              <m:rPr>
                <m:sty m:val="bi"/>
              </m:rPr>
              <w:rPr>
                <w:rFonts w:ascii="Cambria Math" w:hAnsi="Cambria Math"/>
              </w:rPr>
              <m:t>T</m:t>
            </m:r>
          </m:sub>
        </m:sSub>
      </m:oMath>
      <w:r w:rsidRPr="00CF5918">
        <w:t xml:space="preserve"> zur Berücksichtigung</w:t>
      </w:r>
      <w:r w:rsidRPr="00283AA8">
        <w:t xml:space="preserve"> </w:t>
      </w:r>
      <w:r>
        <w:t xml:space="preserve">des Einflusses der </w:t>
      </w:r>
      <w:r w:rsidRPr="00283AA8">
        <w:t>Temperatur, au</w:t>
      </w:r>
      <w:r>
        <w:t>ßer auf die Luftdichte</w:t>
      </w:r>
      <w:bookmarkEnd w:id="286"/>
      <w:bookmarkEnd w:id="287"/>
    </w:p>
    <w:p w:rsidR="00E22E42" w:rsidRPr="00283AA8" w:rsidRDefault="00E22E42" w:rsidP="00E22E42">
      <w:r w:rsidRPr="00283AA8">
        <w:t xml:space="preserve">Die Temperatur beeinflusst das </w:t>
      </w:r>
      <w:r w:rsidRPr="00283AA8">
        <w:rPr>
          <w:smallCaps/>
        </w:rPr>
        <w:t>Ansprechvermögen</w:t>
      </w:r>
      <w:r w:rsidRPr="00283AA8">
        <w:t xml:space="preserve"> nicht nur über die Luftdichte (siehe </w:t>
      </w:r>
      <w:r w:rsidRPr="00283AA8">
        <w:rPr>
          <w:smallCaps/>
        </w:rPr>
        <w:t>Korrek</w:t>
      </w:r>
      <w:r w:rsidRPr="00283AA8">
        <w:softHyphen/>
      </w:r>
      <w:r w:rsidRPr="00283AA8">
        <w:rPr>
          <w:smallCaps/>
        </w:rPr>
        <w:t>tions</w:t>
      </w:r>
      <w:r w:rsidRPr="00283AA8">
        <w:softHyphen/>
      </w:r>
      <w:r w:rsidRPr="00283AA8">
        <w:softHyphen/>
      </w:r>
      <w:r w:rsidRPr="00283AA8">
        <w:rPr>
          <w:smallCaps/>
        </w:rPr>
        <w:t>faktor</w:t>
      </w:r>
      <w:r w:rsidRPr="00283AA8">
        <w:t xml:space="preserve"> </w:t>
      </w:r>
      <w:r w:rsidRPr="00283AA8">
        <w:rPr>
          <w:rFonts w:ascii="Times New Roman" w:hAnsi="Times New Roman"/>
          <w:i/>
        </w:rPr>
        <w:t>k</w:t>
      </w:r>
      <w:r w:rsidRPr="00283AA8">
        <w:rPr>
          <w:rFonts w:ascii="Symbol" w:hAnsi="Symbol"/>
          <w:i/>
          <w:iCs/>
          <w:vertAlign w:val="subscript"/>
        </w:rPr>
        <w:t></w:t>
      </w:r>
      <w:r w:rsidRPr="00283AA8">
        <w:rPr>
          <w:i/>
        </w:rPr>
        <w:t xml:space="preserve"> </w:t>
      </w:r>
      <w:r w:rsidRPr="00283AA8">
        <w:t>nach</w:t>
      </w:r>
      <w:r>
        <w:t xml:space="preserve"> </w:t>
      </w:r>
      <w:r w:rsidR="00E43123">
        <w:fldChar w:fldCharType="begin"/>
      </w:r>
      <w:r>
        <w:instrText xml:space="preserve"> REF _Ref316388921 \r \h </w:instrText>
      </w:r>
      <w:r w:rsidR="00E43123">
        <w:fldChar w:fldCharType="separate"/>
      </w:r>
      <w:r w:rsidR="00B10511">
        <w:t>6.4.1</w:t>
      </w:r>
      <w:r w:rsidR="00E43123">
        <w:fldChar w:fldCharType="end"/>
      </w:r>
      <w:r w:rsidRPr="00283AA8">
        <w:t xml:space="preserve">), sondern auch über Bauteile des Anzeigegerätes und der </w:t>
      </w:r>
      <w:r w:rsidRPr="00283AA8">
        <w:rPr>
          <w:smallCaps/>
        </w:rPr>
        <w:t>Ionisations</w:t>
      </w:r>
      <w:r w:rsidRPr="00283AA8">
        <w:softHyphen/>
      </w:r>
      <w:r w:rsidRPr="00283AA8">
        <w:rPr>
          <w:smallCaps/>
        </w:rPr>
        <w:t>kammer</w:t>
      </w:r>
      <w:r w:rsidRPr="00283AA8">
        <w:t xml:space="preserve">. In der Regel ist der funktionale Zusammenhang zwischen </w:t>
      </w:r>
      <w:r w:rsidRPr="00283AA8">
        <w:rPr>
          <w:rFonts w:ascii="Times New Roman" w:hAnsi="Times New Roman"/>
          <w:i/>
        </w:rPr>
        <w:t>k</w:t>
      </w:r>
      <w:r w:rsidRPr="00283AA8">
        <w:rPr>
          <w:rFonts w:ascii="Times New Roman" w:hAnsi="Times New Roman"/>
          <w:i/>
          <w:vertAlign w:val="subscript"/>
        </w:rPr>
        <w:t>T</w:t>
      </w:r>
      <w:r w:rsidRPr="00283AA8">
        <w:t xml:space="preserve"> und Temperatur nicht bekannt. In diesem Fall muss für </w:t>
      </w:r>
      <w:r w:rsidRPr="00283AA8">
        <w:rPr>
          <w:rFonts w:ascii="Times New Roman" w:hAnsi="Times New Roman"/>
          <w:i/>
        </w:rPr>
        <w:t>k</w:t>
      </w:r>
      <w:r w:rsidRPr="00283AA8">
        <w:rPr>
          <w:rFonts w:ascii="Times New Roman" w:hAnsi="Times New Roman"/>
          <w:i/>
          <w:vertAlign w:val="subscript"/>
        </w:rPr>
        <w:t>T</w:t>
      </w:r>
      <w:r w:rsidRPr="00283AA8">
        <w:t xml:space="preserve"> der Wert 1 angenommen werden, eventuelle Temperatur</w:t>
      </w:r>
      <w:r w:rsidRPr="00283AA8">
        <w:softHyphen/>
        <w:t>einflüsse sollen im Unsicherheitsbudget berücksichtigt werden.</w:t>
      </w:r>
    </w:p>
    <w:p w:rsidR="00A2080A" w:rsidRPr="00283AA8" w:rsidRDefault="00FC119C" w:rsidP="00FC119C">
      <w:pPr>
        <w:pStyle w:val="berschrift1"/>
      </w:pPr>
      <w:bookmarkStart w:id="288" w:name="_Toc316643297"/>
      <w:bookmarkStart w:id="289" w:name="_Toc316643366"/>
      <w:bookmarkStart w:id="290" w:name="_Toc414885400"/>
      <w:bookmarkStart w:id="291" w:name="_Toc124171269"/>
      <w:bookmarkStart w:id="292" w:name="_Ref124915034"/>
      <w:bookmarkStart w:id="293" w:name="_Ref125175308"/>
      <w:bookmarkStart w:id="294" w:name="_Ref125181914"/>
      <w:bookmarkStart w:id="295" w:name="_Ref125184237"/>
      <w:bookmarkStart w:id="296" w:name="_Toc125250443"/>
      <w:bookmarkStart w:id="297" w:name="_Toc131315592"/>
      <w:r>
        <w:t>Messung der Wasser-Energiedosis bei Photonenstrahlung</w:t>
      </w:r>
      <w:bookmarkEnd w:id="288"/>
      <w:bookmarkEnd w:id="289"/>
      <w:bookmarkEnd w:id="290"/>
    </w:p>
    <w:p w:rsidR="009B2056" w:rsidRDefault="009B2056" w:rsidP="00FC119C">
      <w:pPr>
        <w:pStyle w:val="berschrift2"/>
      </w:pPr>
      <w:bookmarkStart w:id="298" w:name="_Ref330822282"/>
      <w:bookmarkStart w:id="299" w:name="_Toc414885401"/>
      <w:r>
        <w:t>Allgemeines</w:t>
      </w:r>
      <w:bookmarkEnd w:id="298"/>
      <w:bookmarkEnd w:id="299"/>
    </w:p>
    <w:p w:rsidR="004C2D01" w:rsidRDefault="009B2056" w:rsidP="009B2056">
      <w:r>
        <w:t xml:space="preserve">Bei der Messung der Wasser-Energiedosis in Photonenstrahlungsfeldern wird der </w:t>
      </w:r>
      <w:r w:rsidRPr="00BB717D">
        <w:rPr>
          <w:smallCaps/>
        </w:rPr>
        <w:t>Korrektionsfaktor</w:t>
      </w:r>
      <w:r>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w:t>
      </w:r>
      <w:r w:rsidR="004643AD">
        <w:t xml:space="preserve">angewandt </w:t>
      </w:r>
      <w:r w:rsidR="00A028DD">
        <w:t>(siehe Gl. (</w:t>
      </w:r>
      <w:r w:rsidR="007A35A6">
        <w:t>6.1-1</w:t>
      </w:r>
      <w:r>
        <w:t xml:space="preserve">a)). Dieser Faktor </w:t>
      </w:r>
      <w:r w:rsidR="007612DD">
        <w:t xml:space="preserve">berücksichtigt </w:t>
      </w:r>
      <w:r>
        <w:t>d</w:t>
      </w:r>
      <w:r w:rsidR="00457416">
        <w:t xml:space="preserve">ie </w:t>
      </w:r>
      <w:r>
        <w:t xml:space="preserve">Änderung des </w:t>
      </w:r>
      <w:r w:rsidR="001051F9" w:rsidRPr="001051F9">
        <w:rPr>
          <w:smallCaps/>
        </w:rPr>
        <w:t>Ansprechvermögens</w:t>
      </w:r>
      <w:r>
        <w:t xml:space="preserve"> der </w:t>
      </w:r>
      <w:r w:rsidR="001051F9" w:rsidRPr="001051F9">
        <w:rPr>
          <w:smallCaps/>
        </w:rPr>
        <w:t>Ionisationskammer</w:t>
      </w:r>
      <w:r>
        <w:t xml:space="preserve"> </w:t>
      </w:r>
      <w:r w:rsidR="00EC3AD4">
        <w:t xml:space="preserve">infolge der unterschiedlichen </w:t>
      </w:r>
      <w:r w:rsidR="00663028" w:rsidRPr="00663028">
        <w:rPr>
          <w:smallCaps/>
        </w:rPr>
        <w:t>Strahlungsqualitäten</w:t>
      </w:r>
      <w:r w:rsidR="00EC3AD4">
        <w:t xml:space="preserve"> bei der Kalibrierung und der Dosismessung.</w:t>
      </w:r>
    </w:p>
    <w:p w:rsidR="00ED09A7" w:rsidRDefault="004C2D01">
      <w:pPr>
        <w:pStyle w:val="Note"/>
      </w:pPr>
      <w:r>
        <w:t>A</w:t>
      </w:r>
      <w:r w:rsidR="004463BE">
        <w:t>NMERKUNG</w:t>
      </w:r>
      <w:r>
        <w:tab/>
      </w:r>
      <w:r>
        <w:tab/>
        <w:t xml:space="preserve">Der Index „M“ im Symbol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hint="eastAsia"/>
              </w:rPr>
              <m:t>M</m:t>
            </m:r>
          </m:sub>
        </m:sSub>
      </m:oMath>
      <w:r>
        <w:t xml:space="preserve"> soll deutlich machen, dass dieser Korrektionsfaktor </w:t>
      </w:r>
      <w:r w:rsidR="00287577">
        <w:t xml:space="preserve">den Einfluss der </w:t>
      </w:r>
      <w:r w:rsidR="00663028" w:rsidRPr="00663028">
        <w:rPr>
          <w:smallCaps/>
        </w:rPr>
        <w:t>Strahlungsqualität</w:t>
      </w:r>
      <w:r w:rsidR="00287577">
        <w:t xml:space="preserve"> unter </w:t>
      </w:r>
      <w:r w:rsidR="002946C5">
        <w:t xml:space="preserve">(beliebigen) </w:t>
      </w:r>
      <w:r w:rsidR="00663028" w:rsidRPr="00663028">
        <w:rPr>
          <w:b/>
        </w:rPr>
        <w:t>M</w:t>
      </w:r>
      <w:r w:rsidR="00287577">
        <w:t>essbedingungen berücksichtigt (siehe</w:t>
      </w:r>
      <w:r w:rsidR="00C12A33">
        <w:t xml:space="preserve"> auch die Anmerkung am Ende von </w:t>
      </w:r>
      <w:r w:rsidR="00E43123">
        <w:fldChar w:fldCharType="begin"/>
      </w:r>
      <w:r w:rsidR="00C12A33">
        <w:instrText xml:space="preserve"> REF _Ref426104565 \r \h </w:instrText>
      </w:r>
      <w:r w:rsidR="00E43123">
        <w:fldChar w:fldCharType="separate"/>
      </w:r>
      <w:r w:rsidR="00C12A33">
        <w:t>6.1</w:t>
      </w:r>
      <w:r w:rsidR="00E43123">
        <w:fldChar w:fldCharType="end"/>
      </w:r>
      <w:r w:rsidR="00287577">
        <w:t>)</w:t>
      </w:r>
    </w:p>
    <w:p w:rsidR="002946C5" w:rsidRDefault="002946C5" w:rsidP="009B2056">
      <w:r>
        <w:t xml:space="preserve">Da reale </w:t>
      </w:r>
      <w:r w:rsidR="00663028" w:rsidRPr="00663028">
        <w:rPr>
          <w:smallCaps/>
        </w:rPr>
        <w:t>Ionisationskammern</w:t>
      </w:r>
      <w:r>
        <w:t xml:space="preserve"> keine punktförmigen Detektoren sind, sondern ein </w:t>
      </w:r>
      <w:r w:rsidR="00C12A33">
        <w:t xml:space="preserve">endlich </w:t>
      </w:r>
      <w:r>
        <w:t xml:space="preserve">ausgedehntes Messvolumen besitzen, wird das </w:t>
      </w:r>
      <w:r w:rsidR="00663028" w:rsidRPr="00663028">
        <w:rPr>
          <w:smallCaps/>
        </w:rPr>
        <w:t>Ansprechvermögen</w:t>
      </w:r>
      <w:r>
        <w:t xml:space="preserve"> einer </w:t>
      </w:r>
      <w:r w:rsidR="00663028" w:rsidRPr="00663028">
        <w:rPr>
          <w:smallCaps/>
        </w:rPr>
        <w:t>Ionisationskammer</w:t>
      </w:r>
      <w:r>
        <w:t xml:space="preserve"> von der </w:t>
      </w:r>
      <w:r w:rsidR="00663028" w:rsidRPr="00663028">
        <w:rPr>
          <w:smallCaps/>
        </w:rPr>
        <w:t>Strahlungsqualität</w:t>
      </w:r>
      <w:r w:rsidR="00907AA9">
        <w:rPr>
          <w:smallCaps/>
        </w:rPr>
        <w:t>,</w:t>
      </w:r>
      <w:r>
        <w:t xml:space="preserve"> </w:t>
      </w:r>
      <w:r w:rsidR="000D37DF">
        <w:t xml:space="preserve">die </w:t>
      </w:r>
      <w:r>
        <w:t xml:space="preserve">in </w:t>
      </w:r>
      <w:r w:rsidR="000D37DF">
        <w:t>d</w:t>
      </w:r>
      <w:r>
        <w:t xml:space="preserve">er </w:t>
      </w:r>
      <w:r w:rsidR="00663028" w:rsidRPr="00663028">
        <w:rPr>
          <w:i/>
        </w:rPr>
        <w:t>Umgebung</w:t>
      </w:r>
      <w:r>
        <w:t xml:space="preserve"> des </w:t>
      </w:r>
      <w:r w:rsidR="00663028" w:rsidRPr="00663028">
        <w:rPr>
          <w:smallCaps/>
        </w:rPr>
        <w:t>Messortes</w:t>
      </w:r>
      <w:r>
        <w:t xml:space="preserve"> </w:t>
      </w:r>
      <w:r w:rsidR="000D37DF">
        <w:t xml:space="preserve">vorliegt, </w:t>
      </w:r>
      <w:r>
        <w:t>beeinflusst (</w:t>
      </w:r>
      <w:r w:rsidRPr="00C80C30">
        <w:rPr>
          <w:smallCaps/>
        </w:rPr>
        <w:t>Volumeneffekt</w:t>
      </w:r>
      <w:r>
        <w:t>).</w:t>
      </w:r>
    </w:p>
    <w:p w:rsidR="00FC645F" w:rsidRDefault="0098609E" w:rsidP="009B2056">
      <w:r>
        <w:t xml:space="preserve">Die </w:t>
      </w:r>
      <w:r w:rsidR="001051F9" w:rsidRPr="001051F9">
        <w:rPr>
          <w:smallCaps/>
        </w:rPr>
        <w:t>Strahlungsqualität</w:t>
      </w:r>
      <w:r w:rsidR="00457416">
        <w:t xml:space="preserve"> </w:t>
      </w:r>
      <w:r w:rsidR="000D37DF">
        <w:t>in d</w:t>
      </w:r>
      <w:r w:rsidR="002946C5">
        <w:t>er Umgebung des</w:t>
      </w:r>
      <w:r w:rsidR="003E52A3">
        <w:t xml:space="preserve"> </w:t>
      </w:r>
      <w:r w:rsidR="00663028" w:rsidRPr="00663028">
        <w:rPr>
          <w:smallCaps/>
        </w:rPr>
        <w:t>Messort</w:t>
      </w:r>
      <w:r w:rsidR="002946C5">
        <w:rPr>
          <w:smallCaps/>
        </w:rPr>
        <w:t>es</w:t>
      </w:r>
      <w:r w:rsidR="003E52A3">
        <w:t xml:space="preserve"> im </w:t>
      </w:r>
      <w:r w:rsidR="00663028" w:rsidRPr="00663028">
        <w:rPr>
          <w:smallCaps/>
        </w:rPr>
        <w:t>Phantom</w:t>
      </w:r>
      <w:r w:rsidR="003E52A3">
        <w:t xml:space="preserve"> </w:t>
      </w:r>
      <w:r w:rsidR="00457416">
        <w:t>wird hauptsächlich</w:t>
      </w:r>
      <w:r>
        <w:t xml:space="preserve"> </w:t>
      </w:r>
      <w:r w:rsidR="00457416">
        <w:t>von de</w:t>
      </w:r>
      <w:r w:rsidR="003E52A3">
        <w:t xml:space="preserve">r </w:t>
      </w:r>
      <w:r w:rsidR="00663028" w:rsidRPr="00663028">
        <w:rPr>
          <w:smallCaps/>
        </w:rPr>
        <w:t>Strahlungsqualität</w:t>
      </w:r>
      <w:r w:rsidR="0064291A">
        <w:t xml:space="preserve"> der einfallenden Photonens</w:t>
      </w:r>
      <w:r w:rsidR="003E52A3">
        <w:t xml:space="preserve">trahlung </w:t>
      </w:r>
      <w:r w:rsidR="00067673">
        <w:t xml:space="preserve">(siehe </w:t>
      </w:r>
      <w:r w:rsidR="00E43123">
        <w:fldChar w:fldCharType="begin"/>
      </w:r>
      <w:r w:rsidR="00067673">
        <w:instrText xml:space="preserve"> REF _Ref316646043 \r \h </w:instrText>
      </w:r>
      <w:r w:rsidR="00E43123">
        <w:fldChar w:fldCharType="separate"/>
      </w:r>
      <w:r w:rsidR="00067673">
        <w:t>7.3</w:t>
      </w:r>
      <w:r w:rsidR="00E43123">
        <w:fldChar w:fldCharType="end"/>
      </w:r>
      <w:r w:rsidR="00067673">
        <w:t>),</w:t>
      </w:r>
      <w:r>
        <w:t xml:space="preserve"> </w:t>
      </w:r>
      <w:r w:rsidR="00067673">
        <w:t>der</w:t>
      </w:r>
      <w:r>
        <w:t xml:space="preserve"> </w:t>
      </w:r>
      <w:r w:rsidR="00663028" w:rsidRPr="00663028">
        <w:rPr>
          <w:smallCaps/>
        </w:rPr>
        <w:t>Feldgröße</w:t>
      </w:r>
      <w:r w:rsidR="003E52A3">
        <w:t>,</w:t>
      </w:r>
      <w:r w:rsidR="00DF4140">
        <w:t xml:space="preserve"> d</w:t>
      </w:r>
      <w:r>
        <w:t>e</w:t>
      </w:r>
      <w:r w:rsidR="00067673">
        <w:t>r</w:t>
      </w:r>
      <w:r w:rsidR="00DF4140">
        <w:t xml:space="preserve"> </w:t>
      </w:r>
      <w:r w:rsidR="0064291A" w:rsidRPr="0064291A">
        <w:rPr>
          <w:smallCaps/>
        </w:rPr>
        <w:t>Messtiefe</w:t>
      </w:r>
      <w:r w:rsidR="003E52A3">
        <w:t xml:space="preserve"> </w:t>
      </w:r>
      <w:r w:rsidR="00067673">
        <w:t>und</w:t>
      </w:r>
      <w:r w:rsidR="003E52A3">
        <w:t xml:space="preserve"> de</w:t>
      </w:r>
      <w:r w:rsidR="00067673">
        <w:t>m</w:t>
      </w:r>
      <w:r w:rsidR="003E52A3">
        <w:t xml:space="preserve"> Abstand des </w:t>
      </w:r>
      <w:r w:rsidR="00663028" w:rsidRPr="00663028">
        <w:rPr>
          <w:smallCaps/>
        </w:rPr>
        <w:t>Messortes</w:t>
      </w:r>
      <w:r w:rsidR="003E52A3">
        <w:t xml:space="preserve"> vom </w:t>
      </w:r>
      <w:r w:rsidR="00663028" w:rsidRPr="00663028">
        <w:rPr>
          <w:smallCaps/>
        </w:rPr>
        <w:t>Zentralstrahl</w:t>
      </w:r>
      <w:r w:rsidR="00663028" w:rsidRPr="00663028">
        <w:t xml:space="preserve"> bestimmt</w:t>
      </w:r>
      <w:r>
        <w:t>.</w:t>
      </w:r>
      <w:r w:rsidR="00067673">
        <w:t xml:space="preserve"> </w:t>
      </w:r>
      <w:r w:rsidR="00FC645F">
        <w:t xml:space="preserve">Darüber hinaus beeinflusst </w:t>
      </w:r>
      <w:r w:rsidR="00BA3825">
        <w:t xml:space="preserve">jedoch </w:t>
      </w:r>
      <w:r w:rsidR="00FC645F">
        <w:t xml:space="preserve">auch die Anwesenheit der </w:t>
      </w:r>
      <w:r w:rsidR="00663028" w:rsidRPr="00663028">
        <w:rPr>
          <w:smallCaps/>
        </w:rPr>
        <w:t>Ionisationskammer</w:t>
      </w:r>
      <w:r w:rsidR="00FC645F">
        <w:t xml:space="preserve"> d</w:t>
      </w:r>
      <w:r w:rsidR="00E36BF1">
        <w:t xml:space="preserve">as Strahlungsfeld </w:t>
      </w:r>
      <w:r w:rsidR="00FC645F">
        <w:t xml:space="preserve">in der </w:t>
      </w:r>
      <w:r w:rsidR="00BA3825">
        <w:t>Umgebung</w:t>
      </w:r>
      <w:r w:rsidR="00FC645F">
        <w:t xml:space="preserve"> des </w:t>
      </w:r>
      <w:r w:rsidR="00663028" w:rsidRPr="00663028">
        <w:rPr>
          <w:smallCaps/>
        </w:rPr>
        <w:t>Messortes</w:t>
      </w:r>
      <w:r w:rsidR="00FC645F">
        <w:t xml:space="preserve"> (Störung der Sekundärelektronenfluenz durch die </w:t>
      </w:r>
      <w:r w:rsidR="00663028" w:rsidRPr="00663028">
        <w:rPr>
          <w:smallCaps/>
        </w:rPr>
        <w:t>Ionisationskammer</w:t>
      </w:r>
      <w:r w:rsidR="00C80C30">
        <w:rPr>
          <w:smallCaps/>
        </w:rPr>
        <w:t>, Hohlraumeffekt</w:t>
      </w:r>
      <w:r w:rsidR="00FC645F">
        <w:t>).</w:t>
      </w:r>
    </w:p>
    <w:p w:rsidR="00DF4140" w:rsidRDefault="00FC645F" w:rsidP="009B2056">
      <w:r>
        <w:t xml:space="preserve">Auf Grund der Vielzahl von </w:t>
      </w:r>
      <w:r w:rsidR="00663028" w:rsidRPr="00663028">
        <w:rPr>
          <w:smallCaps/>
        </w:rPr>
        <w:t>Einflussgrößen</w:t>
      </w:r>
      <w:r>
        <w:t xml:space="preserve">, die die </w:t>
      </w:r>
      <w:r w:rsidR="00663028" w:rsidRPr="00663028">
        <w:rPr>
          <w:smallCaps/>
        </w:rPr>
        <w:t>Strahlungsqualität</w:t>
      </w:r>
      <w:r>
        <w:t xml:space="preserve"> </w:t>
      </w:r>
      <w:r w:rsidR="002A466A">
        <w:t xml:space="preserve">(und damit das </w:t>
      </w:r>
      <w:r w:rsidR="00663028" w:rsidRPr="00663028">
        <w:rPr>
          <w:smallCaps/>
        </w:rPr>
        <w:t>Ansprechvermögen</w:t>
      </w:r>
      <w:r w:rsidR="002A466A">
        <w:t xml:space="preserve"> der </w:t>
      </w:r>
      <w:r w:rsidR="00663028" w:rsidRPr="00663028">
        <w:rPr>
          <w:smallCaps/>
        </w:rPr>
        <w:t>Ionisationskammer</w:t>
      </w:r>
      <w:r w:rsidR="002A466A">
        <w:t xml:space="preserve">) bestimmen, </w:t>
      </w:r>
      <w:r w:rsidR="0098609E">
        <w:t>werden – ä</w:t>
      </w:r>
      <w:r w:rsidR="00DF4140">
        <w:t xml:space="preserve">hnlich den </w:t>
      </w:r>
      <w:r w:rsidR="00DF4140" w:rsidRPr="00457416">
        <w:rPr>
          <w:smallCaps/>
        </w:rPr>
        <w:t xml:space="preserve">Bezugsbedingungen </w:t>
      </w:r>
      <w:r w:rsidR="00457416" w:rsidRPr="00457416">
        <w:rPr>
          <w:smallCaps/>
        </w:rPr>
        <w:t>für die</w:t>
      </w:r>
      <w:r w:rsidR="00DF4140" w:rsidRPr="00457416">
        <w:rPr>
          <w:smallCaps/>
        </w:rPr>
        <w:t xml:space="preserve"> Kalibrierung</w:t>
      </w:r>
      <w:r w:rsidR="00DF4140">
        <w:t xml:space="preserve"> von Dosimetern </w:t>
      </w:r>
      <w:r w:rsidR="0098609E">
        <w:t xml:space="preserve">– </w:t>
      </w:r>
      <w:r w:rsidR="00DF4140">
        <w:t xml:space="preserve">für die Messung der Wasser-Energiedosis in hochenergetischen Photonenstrahlungsfeldern </w:t>
      </w:r>
      <w:r w:rsidR="00DF4140" w:rsidRPr="00457416">
        <w:rPr>
          <w:smallCaps/>
        </w:rPr>
        <w:t xml:space="preserve">Referenzbedingungen </w:t>
      </w:r>
      <w:r w:rsidR="00457416" w:rsidRPr="00457416">
        <w:rPr>
          <w:smallCaps/>
        </w:rPr>
        <w:t>für die Dosismessung</w:t>
      </w:r>
      <w:r w:rsidR="00457416">
        <w:t xml:space="preserve"> </w:t>
      </w:r>
      <w:r w:rsidR="00DF4140">
        <w:t xml:space="preserve">definiert (siehe </w:t>
      </w:r>
      <w:r w:rsidR="00E43123">
        <w:fldChar w:fldCharType="begin"/>
      </w:r>
      <w:r w:rsidR="00DF4140">
        <w:instrText xml:space="preserve"> REF _Ref316647457 \r \h </w:instrText>
      </w:r>
      <w:r w:rsidR="00E43123">
        <w:fldChar w:fldCharType="separate"/>
      </w:r>
      <w:r w:rsidR="00B10511">
        <w:t>7.2</w:t>
      </w:r>
      <w:r w:rsidR="00E43123">
        <w:fldChar w:fldCharType="end"/>
      </w:r>
      <w:r w:rsidR="00DF4140">
        <w:t>)</w:t>
      </w:r>
      <w:r w:rsidR="0098609E">
        <w:t xml:space="preserve">. Bei Dosismessungen unter </w:t>
      </w:r>
      <w:r w:rsidR="00457416">
        <w:t xml:space="preserve">diesen </w:t>
      </w:r>
      <w:r w:rsidR="0098609E" w:rsidRPr="00BB717D">
        <w:rPr>
          <w:smallCaps/>
        </w:rPr>
        <w:t>Referenzbedingungen</w:t>
      </w:r>
      <w:r w:rsidR="0098609E">
        <w:t xml:space="preserve"> </w:t>
      </w:r>
      <w:r w:rsidR="00457416">
        <w:t>sind</w:t>
      </w:r>
      <w:r w:rsidR="0098609E">
        <w:t xml:space="preserve"> </w:t>
      </w:r>
      <w:r w:rsidR="00457416">
        <w:t xml:space="preserve">die </w:t>
      </w:r>
      <w:r w:rsidR="0098609E">
        <w:t xml:space="preserve">Werte des </w:t>
      </w:r>
      <w:r w:rsidR="0098609E" w:rsidRPr="00BB717D">
        <w:rPr>
          <w:smallCaps/>
        </w:rPr>
        <w:t>Korrektionsfaktors</w:t>
      </w:r>
      <w:r w:rsidR="0098609E">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rsidR="0098609E">
        <w:t xml:space="preserve"> mit der kleinsten </w:t>
      </w:r>
      <w:r w:rsidR="0098609E" w:rsidRPr="00BB717D">
        <w:rPr>
          <w:smallCaps/>
        </w:rPr>
        <w:t>Messunsicherh</w:t>
      </w:r>
      <w:r w:rsidR="001051DE" w:rsidRPr="00BB717D">
        <w:rPr>
          <w:smallCaps/>
        </w:rPr>
        <w:t>eit</w:t>
      </w:r>
      <w:r w:rsidR="001051DE">
        <w:t xml:space="preserve"> bekannt</w:t>
      </w:r>
      <w:r w:rsidR="0098609E">
        <w:t xml:space="preserve">; bei Abweichung von den </w:t>
      </w:r>
      <w:r w:rsidR="0098609E" w:rsidRPr="00BB717D">
        <w:rPr>
          <w:smallCaps/>
        </w:rPr>
        <w:t>Referenzbedingungen</w:t>
      </w:r>
      <w:r w:rsidR="0098609E">
        <w:t xml:space="preserve"> erhöht sich im Allgemeinen die </w:t>
      </w:r>
      <w:r w:rsidR="0098609E" w:rsidRPr="00BB717D">
        <w:rPr>
          <w:smallCaps/>
        </w:rPr>
        <w:t>Messunsicherheit</w:t>
      </w:r>
      <w:r w:rsidR="0098609E">
        <w:t xml:space="preserve"> der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rsidR="004643AD">
        <w:t>-Werte</w:t>
      </w:r>
      <w:r w:rsidR="0098609E">
        <w:t>.</w:t>
      </w:r>
    </w:p>
    <w:p w:rsidR="0098609E" w:rsidRDefault="0098609E" w:rsidP="009B2056">
      <w:r>
        <w:t xml:space="preserve">In dieser Norm wird der </w:t>
      </w:r>
      <w:r w:rsidRPr="00BB717D">
        <w:rPr>
          <w:smallCaps/>
        </w:rPr>
        <w:t>Korrektionsfaktor</w:t>
      </w:r>
      <w:r>
        <w:t xml:space="preserve"> für den Einfluss der </w:t>
      </w:r>
      <w:r w:rsidR="00663028" w:rsidRPr="00663028">
        <w:rPr>
          <w:smallCaps/>
        </w:rPr>
        <w:t>Strahlungsqualität</w:t>
      </w:r>
      <w:r>
        <w:t xml:space="preserve"> </w:t>
      </w:r>
      <w:r w:rsidR="00EE28A2">
        <w:t xml:space="preserve">unter (beliebigen) Messbedingungen </w:t>
      </w:r>
      <w:r>
        <w:t>als Produkt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98609E" w:rsidTr="00FF3EC4">
        <w:tc>
          <w:tcPr>
            <w:tcW w:w="8080" w:type="dxa"/>
            <w:tcMar>
              <w:left w:w="0" w:type="dxa"/>
              <w:right w:w="0" w:type="dxa"/>
            </w:tcMar>
            <w:vAlign w:val="center"/>
          </w:tcPr>
          <w:p w:rsidR="00203237" w:rsidRDefault="00E43123">
            <w:pPr>
              <w:jc w:val="left"/>
            </w:pPr>
            <m:oMathPara>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m:oMathPara>
          </w:p>
        </w:tc>
        <w:tc>
          <w:tcPr>
            <w:tcW w:w="1217" w:type="dxa"/>
            <w:tcMar>
              <w:left w:w="0" w:type="dxa"/>
              <w:right w:w="0" w:type="dxa"/>
            </w:tcMar>
            <w:vAlign w:val="center"/>
          </w:tcPr>
          <w:p w:rsidR="0098609E" w:rsidRDefault="007C36CD" w:rsidP="00FF3EC4">
            <w:pPr>
              <w:jc w:val="right"/>
            </w:pPr>
            <w:r>
              <w:t>(7.1-1)</w:t>
            </w:r>
          </w:p>
        </w:tc>
      </w:tr>
    </w:tbl>
    <w:p w:rsidR="0098609E" w:rsidRDefault="0098609E" w:rsidP="009B2056">
      <w:r>
        <w:t>dargestellt. Hierbei sind</w:t>
      </w:r>
    </w:p>
    <w:p w:rsidR="007C36CD" w:rsidRDefault="00E43123" w:rsidP="004F0305">
      <w:pPr>
        <w:ind w:left="1134" w:hanging="708"/>
      </w:pP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7C36CD">
        <w:tab/>
        <w:t xml:space="preserve">der </w:t>
      </w:r>
      <w:r w:rsidR="007C36CD" w:rsidRPr="00BB717D">
        <w:rPr>
          <w:smallCaps/>
        </w:rPr>
        <w:t>Korrektionsfaktor</w:t>
      </w:r>
      <w:r w:rsidR="007C36CD">
        <w:t xml:space="preserve"> </w:t>
      </w:r>
      <w:r w:rsidR="00EE28A2">
        <w:t>zur Berücksichtigung</w:t>
      </w:r>
      <w:r w:rsidR="007C36CD">
        <w:t xml:space="preserve"> der </w:t>
      </w:r>
      <w:r w:rsidR="00FF4C20" w:rsidRPr="00F46304">
        <w:t xml:space="preserve">Änderung der </w:t>
      </w:r>
      <w:r w:rsidR="00663028" w:rsidRPr="00663028">
        <w:rPr>
          <w:smallCaps/>
        </w:rPr>
        <w:t>Strahlungsqualität</w:t>
      </w:r>
      <w:r w:rsidR="007C36CD" w:rsidRPr="00F46304">
        <w:t xml:space="preserve"> </w:t>
      </w:r>
      <w:r w:rsidR="00FF4C20" w:rsidRPr="00F46304">
        <w:t xml:space="preserve">zwischen den </w:t>
      </w:r>
      <w:r w:rsidR="00FF4C20" w:rsidRPr="00F46304">
        <w:rPr>
          <w:smallCaps/>
        </w:rPr>
        <w:t>Bezugsbedingungen für die Kalibrierung</w:t>
      </w:r>
      <w:r w:rsidR="00FF4C20" w:rsidRPr="00F46304">
        <w:t xml:space="preserve"> und den</w:t>
      </w:r>
      <w:r w:rsidR="007C36CD">
        <w:t xml:space="preserve"> </w:t>
      </w:r>
      <w:r w:rsidR="007C36CD" w:rsidRPr="00D0707D">
        <w:rPr>
          <w:smallCaps/>
        </w:rPr>
        <w:t>Referenz</w:t>
      </w:r>
      <w:r w:rsidR="007C36CD" w:rsidRPr="00D0707D">
        <w:rPr>
          <w:smallCaps/>
        </w:rPr>
        <w:softHyphen/>
        <w:t>bedingungen</w:t>
      </w:r>
      <w:r w:rsidR="00D0707D" w:rsidRPr="00D0707D">
        <w:rPr>
          <w:smallCaps/>
        </w:rPr>
        <w:t xml:space="preserve"> für die Dosismessung</w:t>
      </w:r>
      <w:r w:rsidR="007C36CD">
        <w:t xml:space="preserve"> </w:t>
      </w:r>
      <w:r w:rsidR="00BB717D">
        <w:t>bei Photonenstrahlung</w:t>
      </w:r>
      <w:r w:rsidR="00F9544F">
        <w:t xml:space="preserve"> (siehe </w:t>
      </w:r>
      <w:r>
        <w:fldChar w:fldCharType="begin"/>
      </w:r>
      <w:r w:rsidR="00F9544F">
        <w:instrText xml:space="preserve"> REF _Ref316389386 \r \h </w:instrText>
      </w:r>
      <w:r>
        <w:fldChar w:fldCharType="separate"/>
      </w:r>
      <w:r w:rsidR="00B10511">
        <w:t>7.4</w:t>
      </w:r>
      <w:r>
        <w:fldChar w:fldCharType="end"/>
      </w:r>
      <w:r w:rsidR="00F9544F">
        <w:t>)</w:t>
      </w:r>
      <w:r w:rsidR="007C36CD">
        <w:t>,</w:t>
      </w:r>
    </w:p>
    <w:p w:rsidR="00FC2B46" w:rsidRDefault="00E43123" w:rsidP="004F0305">
      <w:pPr>
        <w:ind w:left="1134" w:hanging="708"/>
      </w:pP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CB5771">
        <w:tab/>
      </w:r>
      <w:r w:rsidR="00127558">
        <w:t>ein F</w:t>
      </w:r>
      <w:r w:rsidR="007C36CD">
        <w:t xml:space="preserve">aktor, der die </w:t>
      </w:r>
      <w:r w:rsidR="00FF4C20" w:rsidRPr="00F46304">
        <w:t>zusätzliche</w:t>
      </w:r>
      <w:r w:rsidR="00FF4C20">
        <w:t xml:space="preserve"> </w:t>
      </w:r>
      <w:r w:rsidR="007C36CD">
        <w:t xml:space="preserve">Änderung </w:t>
      </w:r>
      <w:r w:rsidR="00A2383E">
        <w:t xml:space="preserve">des </w:t>
      </w:r>
      <w:r w:rsidR="00663028" w:rsidRPr="00663028">
        <w:rPr>
          <w:smallCaps/>
        </w:rPr>
        <w:t>Ansprechvermögens</w:t>
      </w:r>
      <w:r w:rsidR="00A2383E">
        <w:t xml:space="preserve"> der </w:t>
      </w:r>
      <w:r w:rsidR="00663028" w:rsidRPr="00663028">
        <w:rPr>
          <w:smallCaps/>
        </w:rPr>
        <w:t>Ionisationskammer</w:t>
      </w:r>
      <w:r w:rsidR="00A2383E">
        <w:t xml:space="preserve"> </w:t>
      </w:r>
      <w:r w:rsidR="007C36CD">
        <w:t xml:space="preserve">bei </w:t>
      </w:r>
      <w:r w:rsidR="00586AC0">
        <w:t xml:space="preserve">Messungen unter </w:t>
      </w:r>
      <w:r w:rsidR="00586AC0" w:rsidRPr="007C36CD">
        <w:rPr>
          <w:u w:val="single"/>
        </w:rPr>
        <w:t>N</w:t>
      </w:r>
      <w:r w:rsidR="00586AC0">
        <w:t>icht-</w:t>
      </w:r>
      <w:r w:rsidR="00586AC0" w:rsidRPr="007C36CD">
        <w:rPr>
          <w:u w:val="single"/>
        </w:rPr>
        <w:t>R</w:t>
      </w:r>
      <w:r w:rsidR="00586AC0">
        <w:t>eferenz</w:t>
      </w:r>
      <w:r w:rsidR="00586AC0">
        <w:softHyphen/>
        <w:t xml:space="preserve">bedingungen, d.h. bei </w:t>
      </w:r>
      <w:r w:rsidR="00A2383E">
        <w:t xml:space="preserve">Abweichung </w:t>
      </w:r>
      <w:r w:rsidR="00FD1AB5">
        <w:t xml:space="preserve">der </w:t>
      </w:r>
      <w:r w:rsidR="00FD1AB5" w:rsidRPr="007128B4">
        <w:rPr>
          <w:smallCaps/>
        </w:rPr>
        <w:t>Messtiefe</w:t>
      </w:r>
      <w:r w:rsidR="00FD1AB5">
        <w:t xml:space="preserve">, des Abstandes vom Zentralstrahl, der </w:t>
      </w:r>
      <w:r w:rsidR="00FD1AB5" w:rsidRPr="007128B4">
        <w:rPr>
          <w:smallCaps/>
        </w:rPr>
        <w:t>Feldgröße</w:t>
      </w:r>
      <w:r w:rsidR="007D0419">
        <w:t>,</w:t>
      </w:r>
      <w:r w:rsidR="00FD1AB5">
        <w:t xml:space="preserve"> des Fokus-Oberflächenabstandes </w:t>
      </w:r>
      <w:r w:rsidR="007D0419">
        <w:t xml:space="preserve">sowie der Homogenität der radialen Dosisverteilung </w:t>
      </w:r>
      <w:r w:rsidR="00A2383E">
        <w:t>von den</w:t>
      </w:r>
      <w:r w:rsidR="00586AC0">
        <w:t xml:space="preserve"> </w:t>
      </w:r>
      <w:r w:rsidR="00FD1AB5">
        <w:t xml:space="preserve">in </w:t>
      </w:r>
      <w:r>
        <w:fldChar w:fldCharType="begin"/>
      </w:r>
      <w:r w:rsidR="004463BE">
        <w:instrText xml:space="preserve"> REF _Ref316649513 \h </w:instrText>
      </w:r>
      <w:r>
        <w:fldChar w:fldCharType="separate"/>
      </w:r>
      <w:r w:rsidR="004463BE">
        <w:t xml:space="preserve">Tabelle </w:t>
      </w:r>
      <w:r w:rsidR="004463BE">
        <w:rPr>
          <w:noProof/>
        </w:rPr>
        <w:t>7</w:t>
      </w:r>
      <w:r>
        <w:fldChar w:fldCharType="end"/>
      </w:r>
      <w:r w:rsidR="004463BE">
        <w:t xml:space="preserve"> </w:t>
      </w:r>
      <w:r w:rsidR="00FD1AB5">
        <w:t>angegebenen Referenzwerten</w:t>
      </w:r>
      <w:r w:rsidR="00F44807">
        <w:t>, aber bei Beibehaltung des Strahlungsqualität</w:t>
      </w:r>
      <w:r w:rsidR="00FC2B46">
        <w:t>sindex‘</w:t>
      </w:r>
      <w:r w:rsidR="00F44807">
        <w:t xml:space="preserve">, </w:t>
      </w:r>
      <w:r w:rsidR="007C36CD">
        <w:t xml:space="preserve"> be</w:t>
      </w:r>
      <w:r w:rsidR="00A2383E">
        <w:t>rücksichtigt</w:t>
      </w:r>
      <w:r w:rsidR="007C36CD">
        <w:t xml:space="preserve"> (siehe </w:t>
      </w:r>
      <w:r>
        <w:fldChar w:fldCharType="begin"/>
      </w:r>
      <w:r w:rsidR="007C36CD">
        <w:instrText xml:space="preserve"> REF _Ref316648824 \r \h </w:instrText>
      </w:r>
      <w:r>
        <w:fldChar w:fldCharType="separate"/>
      </w:r>
      <w:r w:rsidR="004463BE">
        <w:t>7.5</w:t>
      </w:r>
      <w:r>
        <w:fldChar w:fldCharType="end"/>
      </w:r>
      <w:r w:rsidR="007C36CD">
        <w:t>).</w:t>
      </w:r>
    </w:p>
    <w:p w:rsidR="001A631E" w:rsidRDefault="00FC2B46" w:rsidP="004463BE">
      <w:pPr>
        <w:pStyle w:val="Note"/>
      </w:pPr>
      <w:r>
        <w:t>A</w:t>
      </w:r>
      <w:r w:rsidR="004463BE">
        <w:t>NMERKUNG</w:t>
      </w:r>
      <w:r w:rsidR="004463BE">
        <w:tab/>
      </w:r>
      <w:r w:rsidR="004463BE">
        <w:tab/>
      </w:r>
      <w:r w:rsidR="005F2D28">
        <w:t>De</w:t>
      </w:r>
      <w:r w:rsidR="00C14474">
        <w:t>r</w:t>
      </w:r>
      <w:r w:rsidR="005F2D28">
        <w:t xml:space="preserve"> </w:t>
      </w:r>
      <w:r w:rsidR="005F2D28" w:rsidRPr="004463BE">
        <w:rPr>
          <w:smallCaps/>
        </w:rPr>
        <w:t>Volumeneffekt</w:t>
      </w:r>
      <w:r w:rsidR="005F2D28">
        <w:t xml:space="preserve"> </w:t>
      </w:r>
      <w:r w:rsidR="00C14474">
        <w:t xml:space="preserve">der </w:t>
      </w:r>
      <w:r w:rsidR="00C14474" w:rsidRPr="004463BE">
        <w:rPr>
          <w:smallCaps/>
        </w:rPr>
        <w:t>Ionisationskammer</w:t>
      </w:r>
      <w:r w:rsidR="00C14474">
        <w:t xml:space="preserve"> </w:t>
      </w:r>
      <w:r w:rsidR="005F2D28">
        <w:t xml:space="preserve">unter </w:t>
      </w:r>
      <w:r w:rsidR="005F2D28" w:rsidRPr="004463BE">
        <w:rPr>
          <w:smallCaps/>
        </w:rPr>
        <w:t>Referenzbedingungen</w:t>
      </w:r>
      <w:r w:rsidR="005F2D28">
        <w:t xml:space="preserve"> </w:t>
      </w:r>
      <w:r w:rsidR="000D37DF">
        <w:t xml:space="preserve">ist im Korrektionsfaktor </w:t>
      </w:r>
      <w:r w:rsidR="000D37DF" w:rsidRPr="000D37DF">
        <w:rPr>
          <w:i/>
        </w:rPr>
        <w:t>k</w:t>
      </w:r>
      <w:r w:rsidR="000D37DF" w:rsidRPr="000D37DF">
        <w:rPr>
          <w:i/>
          <w:vertAlign w:val="subscript"/>
        </w:rPr>
        <w:t>Q</w:t>
      </w:r>
      <w:proofErr w:type="gramStart"/>
      <w:r w:rsidR="000D37DF" w:rsidRPr="000D37DF">
        <w:rPr>
          <w:vertAlign w:val="subscript"/>
        </w:rPr>
        <w:t>,R</w:t>
      </w:r>
      <w:proofErr w:type="gramEnd"/>
      <w:r w:rsidR="000D37DF">
        <w:t xml:space="preserve"> bereits berücksichtigt</w:t>
      </w:r>
      <w:r w:rsidR="005F2D28">
        <w:t>. Unter Nicht-Referenzbedingungen, insbesondere bei Messungen am Feldrand oder in den Strahlun</w:t>
      </w:r>
      <w:r w:rsidR="00BE2EED">
        <w:t>gsfeldern filterfreier Beschleu</w:t>
      </w:r>
      <w:r w:rsidR="005F2D28">
        <w:t>n</w:t>
      </w:r>
      <w:r w:rsidR="00BE2EED">
        <w:t>i</w:t>
      </w:r>
      <w:r w:rsidR="005F2D28">
        <w:t>ger</w:t>
      </w:r>
      <w:r w:rsidR="00C14474">
        <w:t>, wi</w:t>
      </w:r>
      <w:r w:rsidR="005F2D28">
        <w:t>rd de</w:t>
      </w:r>
      <w:r w:rsidR="00C14474">
        <w:t>r</w:t>
      </w:r>
      <w:r w:rsidR="00907AA9">
        <w:t xml:space="preserve"> gegenüber den </w:t>
      </w:r>
      <w:r w:rsidR="00907AA9" w:rsidRPr="00907AA9">
        <w:rPr>
          <w:smallCaps/>
        </w:rPr>
        <w:t>Referenzbedingungen</w:t>
      </w:r>
      <w:r w:rsidR="00907AA9">
        <w:t xml:space="preserve"> veränderte</w:t>
      </w:r>
      <w:r w:rsidR="00C14474">
        <w:t xml:space="preserve"> </w:t>
      </w:r>
      <w:r w:rsidR="00C14474" w:rsidRPr="004463BE">
        <w:rPr>
          <w:smallCaps/>
        </w:rPr>
        <w:t>Volumeneffekt</w:t>
      </w:r>
      <w:r w:rsidR="005F2D28">
        <w:t xml:space="preserve"> durch den Faktor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4463BE">
        <w:t xml:space="preserve"> </w:t>
      </w:r>
      <w:r w:rsidR="005F2D28">
        <w:t xml:space="preserve">berücksichtigt. </w:t>
      </w:r>
      <w:r>
        <w:t>Nähere Ausführungen zu</w:t>
      </w:r>
      <w:r w:rsidR="004463BE">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t xml:space="preserve"> finden sich in</w:t>
      </w:r>
      <w:r w:rsidR="004463BE">
        <w:t xml:space="preserve"> </w:t>
      </w:r>
      <w:r w:rsidR="00E43123">
        <w:fldChar w:fldCharType="begin"/>
      </w:r>
      <w:r w:rsidR="004463BE">
        <w:instrText xml:space="preserve"> REF _Ref414438395 \r \h </w:instrText>
      </w:r>
      <w:r w:rsidR="00E43123">
        <w:fldChar w:fldCharType="separate"/>
      </w:r>
      <w:r w:rsidR="004463BE">
        <w:t>Anhang C</w:t>
      </w:r>
      <w:r w:rsidR="00E43123">
        <w:fldChar w:fldCharType="end"/>
      </w:r>
      <w:r w:rsidR="004463BE">
        <w:t xml:space="preserve"> und </w:t>
      </w:r>
      <w:r w:rsidR="00E43123">
        <w:fldChar w:fldCharType="begin"/>
      </w:r>
      <w:r w:rsidR="004463BE">
        <w:instrText xml:space="preserve"> REF _Ref426372834 \r \h </w:instrText>
      </w:r>
      <w:r w:rsidR="00E43123">
        <w:fldChar w:fldCharType="separate"/>
      </w:r>
      <w:r w:rsidR="004463BE">
        <w:t>Anhang E</w:t>
      </w:r>
      <w:r w:rsidR="00E43123">
        <w:fldChar w:fldCharType="end"/>
      </w:r>
      <w:r>
        <w:t>.</w:t>
      </w:r>
      <w:r w:rsidR="005F2D28">
        <w:t xml:space="preserve"> </w:t>
      </w:r>
    </w:p>
    <w:p w:rsidR="00A2080A" w:rsidRDefault="00FC119C" w:rsidP="00FC119C">
      <w:pPr>
        <w:pStyle w:val="berschrift2"/>
      </w:pPr>
      <w:bookmarkStart w:id="300" w:name="_Ref316647457"/>
      <w:bookmarkStart w:id="301" w:name="_Toc414885402"/>
      <w:r>
        <w:t>Referenzbedingungen für die Messung der Wasser-Energiedosis bei Photonenstrahlung aus Beschleunigern</w:t>
      </w:r>
      <w:bookmarkEnd w:id="300"/>
      <w:bookmarkEnd w:id="301"/>
    </w:p>
    <w:p w:rsidR="00EA4395" w:rsidRPr="00283AA8" w:rsidRDefault="007D20BA" w:rsidP="007D20BA">
      <w:r w:rsidRPr="00283AA8">
        <w:t xml:space="preserve">Die </w:t>
      </w:r>
      <w:r w:rsidRPr="00283AA8">
        <w:rPr>
          <w:smallCaps/>
        </w:rPr>
        <w:t>Referenzbedingungen</w:t>
      </w:r>
      <w:r w:rsidRPr="000136BE">
        <w:rPr>
          <w:smallCaps/>
        </w:rPr>
        <w:t xml:space="preserve"> für </w:t>
      </w:r>
      <w:r w:rsidR="000136BE" w:rsidRPr="000136BE">
        <w:rPr>
          <w:smallCaps/>
        </w:rPr>
        <w:t xml:space="preserve">die </w:t>
      </w:r>
      <w:r w:rsidRPr="000136BE">
        <w:rPr>
          <w:smallCaps/>
        </w:rPr>
        <w:t>Dosismessung</w:t>
      </w:r>
      <w:r w:rsidRPr="00283AA8">
        <w:t xml:space="preserve"> </w:t>
      </w:r>
      <w:r>
        <w:t xml:space="preserve">in hochenergetischen Photonenfeldern sind in </w:t>
      </w:r>
      <w:r w:rsidR="00E43123">
        <w:fldChar w:fldCharType="begin"/>
      </w:r>
      <w:r w:rsidR="007347A8">
        <w:instrText xml:space="preserve"> REF _Ref316649513 \h </w:instrText>
      </w:r>
      <w:r w:rsidR="00E43123">
        <w:fldChar w:fldCharType="separate"/>
      </w:r>
      <w:r w:rsidR="00B10511">
        <w:t xml:space="preserve">Tabelle </w:t>
      </w:r>
      <w:r w:rsidR="00B10511">
        <w:rPr>
          <w:noProof/>
        </w:rPr>
        <w:t>7</w:t>
      </w:r>
      <w:r w:rsidR="00E43123">
        <w:fldChar w:fldCharType="end"/>
      </w:r>
      <w:r w:rsidR="007347A8">
        <w:t xml:space="preserve"> </w:t>
      </w:r>
      <w:r>
        <w:t>angegeben.</w:t>
      </w:r>
      <w:r w:rsidR="00813554">
        <w:t xml:space="preserve"> </w:t>
      </w:r>
      <w:r w:rsidR="00CD6014">
        <w:t>Bei Messungen u</w:t>
      </w:r>
      <w:r w:rsidR="00813554">
        <w:t xml:space="preserve">nter </w:t>
      </w:r>
      <w:r w:rsidR="00813554" w:rsidRPr="006C5ADF">
        <w:rPr>
          <w:smallCaps/>
        </w:rPr>
        <w:t>Referenzbedingungen</w:t>
      </w:r>
      <w:r w:rsidR="00EA4395">
        <w:t xml:space="preserve"> </w:t>
      </w:r>
      <w:r w:rsidR="00CD6014">
        <w:t xml:space="preserve">ist der Einfluss der </w:t>
      </w:r>
      <w:r w:rsidR="00663028" w:rsidRPr="00663028">
        <w:rPr>
          <w:smallCaps/>
        </w:rPr>
        <w:t>Strahlungsqualität</w:t>
      </w:r>
      <w:r w:rsidR="00CD6014">
        <w:t xml:space="preserve"> </w:t>
      </w:r>
      <w:r w:rsidR="00C80E69">
        <w:t xml:space="preserve">durch den </w:t>
      </w:r>
      <w:r w:rsidR="00C80E69" w:rsidRPr="006C5ADF">
        <w:rPr>
          <w:smallCaps/>
        </w:rPr>
        <w:t>Korrektionsfaktor</w:t>
      </w:r>
      <w:r w:rsidR="00C80E69">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CD6014">
        <w:t xml:space="preserve"> nach </w:t>
      </w:r>
      <w:r w:rsidR="00EA4395">
        <w:t>Gl. (</w:t>
      </w:r>
      <w:r w:rsidR="00CD6014">
        <w:t>7.4.2-1) zu berücksichtigen;</w:t>
      </w:r>
      <w:r w:rsidR="00EA4395">
        <w:t xml:space="preserve"> der </w:t>
      </w:r>
      <w:r w:rsidR="00EA4395" w:rsidRPr="006C5ADF">
        <w:rPr>
          <w:smallCaps/>
        </w:rPr>
        <w:t>Korrektionsfaktor</w:t>
      </w:r>
      <w:r w:rsidR="00813554">
        <w:t xml:space="preserve"> </w:t>
      </w:r>
      <m:oMath>
        <m:sSub>
          <m:sSubPr>
            <m:ctrlPr>
              <w:rPr>
                <w:rFonts w:ascii="Cambria Math" w:hAnsi="Cambria Math"/>
                <w:i/>
              </w:rPr>
            </m:ctrlPr>
          </m:sSubPr>
          <m:e>
            <m:r>
              <w:rPr>
                <w:rFonts w:ascii="Cambria Math" w:hAnsi="Cambria Math"/>
              </w:rPr>
              <m:t>k</m:t>
            </m:r>
          </m:e>
          <m:sub>
            <m:r>
              <m:rPr>
                <m:sty m:val="p"/>
              </m:rPr>
              <w:rPr>
                <w:rFonts w:ascii="Cambria Math" w:hAnsi="Cambria Math"/>
              </w:rPr>
              <m:t>NR</m:t>
            </m:r>
            <m:r>
              <w:rPr>
                <w:rFonts w:ascii="Cambria Math" w:hAnsi="Cambria Math"/>
              </w:rPr>
              <m:t>,Q</m:t>
            </m:r>
          </m:sub>
        </m:sSub>
      </m:oMath>
      <w:r w:rsidR="00813554">
        <w:t xml:space="preserve"> </w:t>
      </w:r>
      <w:r w:rsidR="00EA4395">
        <w:t xml:space="preserve">hat in diesem Fall </w:t>
      </w:r>
      <w:r w:rsidR="00813554">
        <w:t>den Wert 1.</w:t>
      </w:r>
    </w:p>
    <w:p w:rsidR="00775685" w:rsidRDefault="00775685" w:rsidP="00775685">
      <w:pPr>
        <w:pStyle w:val="Beschriftung"/>
        <w:keepNext/>
        <w:jc w:val="center"/>
      </w:pPr>
      <w:bookmarkStart w:id="302" w:name="_Ref316649513"/>
      <w:r>
        <w:t xml:space="preserve">Tabelle </w:t>
      </w:r>
      <w:r w:rsidR="00E43123">
        <w:fldChar w:fldCharType="begin"/>
      </w:r>
      <w:r w:rsidR="00966C5F">
        <w:instrText xml:space="preserve"> SEQ Tabelle \* ARABIC </w:instrText>
      </w:r>
      <w:r w:rsidR="00E43123">
        <w:fldChar w:fldCharType="separate"/>
      </w:r>
      <w:r w:rsidR="003325E2">
        <w:rPr>
          <w:noProof/>
        </w:rPr>
        <w:t>7</w:t>
      </w:r>
      <w:r w:rsidR="00E43123">
        <w:rPr>
          <w:noProof/>
        </w:rPr>
        <w:fldChar w:fldCharType="end"/>
      </w:r>
      <w:bookmarkEnd w:id="302"/>
      <w:r>
        <w:t xml:space="preserve"> </w:t>
      </w:r>
      <w:r w:rsidRPr="00283AA8">
        <w:t xml:space="preserve">— </w:t>
      </w:r>
      <w:r w:rsidRPr="00283AA8">
        <w:rPr>
          <w:smallCaps/>
        </w:rPr>
        <w:t>Referenzbedingungen</w:t>
      </w:r>
      <w:r w:rsidRPr="00607ECC">
        <w:rPr>
          <w:smallCaps/>
        </w:rPr>
        <w:t xml:space="preserve"> für die </w:t>
      </w:r>
      <w:r w:rsidR="00607ECC" w:rsidRPr="00607ECC">
        <w:rPr>
          <w:smallCaps/>
        </w:rPr>
        <w:t>Dosismessung</w:t>
      </w:r>
      <w:r w:rsidRPr="00283AA8">
        <w:t xml:space="preserve"> </w:t>
      </w:r>
      <w:r>
        <w:t>in hochenergetischen Photonenstrahlungsfeldern</w:t>
      </w:r>
      <w:r w:rsidR="008B3B2C">
        <w:t xml:space="preserve">. Die Unterschiede zu den in </w:t>
      </w:r>
      <w:r w:rsidR="00E43123">
        <w:fldChar w:fldCharType="begin"/>
      </w:r>
      <w:r w:rsidR="008B3B2C">
        <w:instrText xml:space="preserve"> REF _Ref330967946 \h </w:instrText>
      </w:r>
      <w:r w:rsidR="00E43123">
        <w:fldChar w:fldCharType="separate"/>
      </w:r>
      <w:r w:rsidR="008B3B2C">
        <w:t xml:space="preserve">Tabelle </w:t>
      </w:r>
      <w:r w:rsidR="008B3B2C">
        <w:rPr>
          <w:noProof/>
        </w:rPr>
        <w:t>5</w:t>
      </w:r>
      <w:r w:rsidR="00E43123">
        <w:fldChar w:fldCharType="end"/>
      </w:r>
      <w:r w:rsidR="008B3B2C">
        <w:t xml:space="preserve"> angegebenen </w:t>
      </w:r>
      <w:r w:rsidR="00663028" w:rsidRPr="00663028">
        <w:rPr>
          <w:smallCaps/>
        </w:rPr>
        <w:t>Bezugsbedingungen für die Kalibrierung</w:t>
      </w:r>
      <w:r w:rsidR="008B3B2C">
        <w:t xml:space="preserve"> sind hervorgehoben.</w:t>
      </w:r>
    </w:p>
    <w:tbl>
      <w:tblPr>
        <w:tblStyle w:val="Tabellengitternetz"/>
        <w:tblW w:w="0" w:type="auto"/>
        <w:tblBorders>
          <w:top w:val="single" w:sz="12" w:space="0" w:color="auto"/>
          <w:left w:val="single" w:sz="12" w:space="0" w:color="auto"/>
          <w:bottom w:val="single" w:sz="12" w:space="0" w:color="auto"/>
          <w:right w:val="single" w:sz="12" w:space="0" w:color="auto"/>
        </w:tblBorders>
        <w:tblLook w:val="04A0"/>
      </w:tblPr>
      <w:tblGrid>
        <w:gridCol w:w="4945"/>
        <w:gridCol w:w="4946"/>
      </w:tblGrid>
      <w:tr w:rsidR="00775685" w:rsidTr="00750730">
        <w:tc>
          <w:tcPr>
            <w:tcW w:w="4945" w:type="dxa"/>
            <w:tcBorders>
              <w:top w:val="single" w:sz="12" w:space="0" w:color="auto"/>
              <w:bottom w:val="single" w:sz="12" w:space="0" w:color="auto"/>
            </w:tcBorders>
            <w:vAlign w:val="center"/>
          </w:tcPr>
          <w:p w:rsidR="00775685" w:rsidRPr="00482CE3" w:rsidRDefault="00775685" w:rsidP="00482CE3">
            <w:pPr>
              <w:pStyle w:val="Tabletext9"/>
              <w:jc w:val="center"/>
              <w:rPr>
                <w:b/>
                <w:bCs/>
              </w:rPr>
            </w:pPr>
            <w:r w:rsidRPr="00482CE3">
              <w:rPr>
                <w:b/>
                <w:bCs/>
              </w:rPr>
              <w:t>Einflussgröße</w:t>
            </w:r>
          </w:p>
        </w:tc>
        <w:tc>
          <w:tcPr>
            <w:tcW w:w="4946" w:type="dxa"/>
            <w:tcBorders>
              <w:top w:val="single" w:sz="12" w:space="0" w:color="auto"/>
              <w:bottom w:val="single" w:sz="12" w:space="0" w:color="auto"/>
            </w:tcBorders>
            <w:vAlign w:val="center"/>
          </w:tcPr>
          <w:p w:rsidR="00775685" w:rsidRPr="00482CE3" w:rsidRDefault="00775685" w:rsidP="00482CE3">
            <w:pPr>
              <w:pStyle w:val="Tabletext9"/>
              <w:jc w:val="center"/>
              <w:rPr>
                <w:b/>
                <w:bCs/>
              </w:rPr>
            </w:pPr>
            <w:r w:rsidRPr="00482CE3">
              <w:rPr>
                <w:b/>
                <w:bCs/>
              </w:rPr>
              <w:t>Referenz</w:t>
            </w:r>
            <w:r w:rsidR="007C4DC8" w:rsidRPr="00482CE3">
              <w:rPr>
                <w:b/>
                <w:bCs/>
              </w:rPr>
              <w:t>wert</w:t>
            </w:r>
          </w:p>
        </w:tc>
      </w:tr>
      <w:tr w:rsidR="006A1D84" w:rsidTr="00750730">
        <w:tc>
          <w:tcPr>
            <w:tcW w:w="4945" w:type="dxa"/>
            <w:tcBorders>
              <w:top w:val="single" w:sz="12" w:space="0" w:color="auto"/>
            </w:tcBorders>
            <w:vAlign w:val="center"/>
          </w:tcPr>
          <w:p w:rsidR="006A1D84" w:rsidRPr="00283AA8" w:rsidRDefault="006A1D84" w:rsidP="00750730">
            <w:pPr>
              <w:pStyle w:val="Tabletext9"/>
              <w:spacing w:before="40" w:after="40" w:line="240" w:lineRule="auto"/>
              <w:jc w:val="center"/>
            </w:pPr>
            <w:r w:rsidRPr="00283AA8">
              <w:t>Strahlungseinfallrichtung</w:t>
            </w:r>
          </w:p>
        </w:tc>
        <w:tc>
          <w:tcPr>
            <w:tcW w:w="4946" w:type="dxa"/>
            <w:tcBorders>
              <w:top w:val="single" w:sz="12" w:space="0" w:color="auto"/>
            </w:tcBorders>
            <w:vAlign w:val="center"/>
          </w:tcPr>
          <w:p w:rsidR="006A1D84" w:rsidRPr="00283AA8" w:rsidRDefault="006A1D84" w:rsidP="00750730">
            <w:pPr>
              <w:pStyle w:val="Tabletext9"/>
              <w:spacing w:before="40" w:after="40" w:line="240" w:lineRule="auto"/>
              <w:jc w:val="center"/>
            </w:pPr>
            <w:r w:rsidRPr="00283AA8">
              <w:t>Festgelegte Vorzugsrichtung</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Dosisleistung</w:t>
            </w:r>
          </w:p>
        </w:tc>
        <w:tc>
          <w:tcPr>
            <w:tcW w:w="4946" w:type="dxa"/>
            <w:vAlign w:val="center"/>
          </w:tcPr>
          <w:p w:rsidR="006A1D84" w:rsidRPr="00283AA8" w:rsidRDefault="006A1D84" w:rsidP="00750730">
            <w:pPr>
              <w:pStyle w:val="Tabletext9"/>
              <w:spacing w:before="40" w:after="40" w:line="240" w:lineRule="auto"/>
              <w:jc w:val="center"/>
            </w:pPr>
            <w:r w:rsidRPr="00283AA8">
              <w:t>Keine Sättigungsverluste</w:t>
            </w:r>
          </w:p>
        </w:tc>
      </w:tr>
      <w:tr w:rsidR="00C114D2" w:rsidTr="00750730">
        <w:tc>
          <w:tcPr>
            <w:tcW w:w="4945" w:type="dxa"/>
            <w:vAlign w:val="center"/>
          </w:tcPr>
          <w:p w:rsidR="00C114D2" w:rsidRDefault="00C114D2" w:rsidP="00E85313">
            <w:pPr>
              <w:pStyle w:val="Tabletext9"/>
              <w:spacing w:before="40" w:after="40" w:line="240" w:lineRule="auto"/>
              <w:jc w:val="center"/>
            </w:pPr>
            <w:r>
              <w:t>Homogenität der radialen Dosisverteilung</w:t>
            </w:r>
          </w:p>
        </w:tc>
        <w:tc>
          <w:tcPr>
            <w:tcW w:w="4946" w:type="dxa"/>
            <w:vAlign w:val="center"/>
          </w:tcPr>
          <w:p w:rsidR="00C114D2" w:rsidRPr="00283AA8" w:rsidRDefault="00C114D2" w:rsidP="00E85313">
            <w:pPr>
              <w:pStyle w:val="Tabletext9"/>
              <w:spacing w:before="40" w:after="40" w:line="240" w:lineRule="auto"/>
              <w:jc w:val="center"/>
            </w:pPr>
            <w:r>
              <w:t>Konstante Dosis</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Phantommaterial</w:t>
            </w:r>
          </w:p>
        </w:tc>
        <w:tc>
          <w:tcPr>
            <w:tcW w:w="4946" w:type="dxa"/>
            <w:vAlign w:val="center"/>
          </w:tcPr>
          <w:p w:rsidR="006A1D84" w:rsidRPr="00283AA8" w:rsidRDefault="006A1D84" w:rsidP="00750730">
            <w:pPr>
              <w:pStyle w:val="Tabletext9"/>
              <w:spacing w:before="40" w:after="40" w:line="240" w:lineRule="auto"/>
              <w:jc w:val="center"/>
            </w:pPr>
            <w:r w:rsidRPr="00283AA8">
              <w:t>Wasser</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Phantomabmessungen</w:t>
            </w:r>
          </w:p>
        </w:tc>
        <w:tc>
          <w:tcPr>
            <w:tcW w:w="4946" w:type="dxa"/>
            <w:vAlign w:val="center"/>
          </w:tcPr>
          <w:p w:rsidR="006A1D84" w:rsidRPr="00283AA8" w:rsidRDefault="006A1D84" w:rsidP="00750730">
            <w:pPr>
              <w:pStyle w:val="Tabletext9"/>
              <w:spacing w:before="40" w:after="40" w:line="240" w:lineRule="auto"/>
              <w:jc w:val="center"/>
            </w:pPr>
            <w:r w:rsidRPr="00283AA8">
              <w:t>Quasi</w:t>
            </w:r>
            <w:r w:rsidRPr="00283AA8">
              <w:noBreakHyphen/>
              <w:t>unendlicher Halbraum</w:t>
            </w:r>
            <w:r w:rsidRPr="00283AA8">
              <w:rPr>
                <w:rStyle w:val="TableFootNoteXref"/>
                <w:noProof w:val="0"/>
                <w:lang w:val="de-DE"/>
              </w:rPr>
              <w:t>a</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Temperatur</w:t>
            </w:r>
          </w:p>
        </w:tc>
        <w:tc>
          <w:tcPr>
            <w:tcW w:w="4946" w:type="dxa"/>
            <w:vAlign w:val="center"/>
          </w:tcPr>
          <w:p w:rsidR="006A1D84" w:rsidRPr="00283AA8" w:rsidRDefault="006A1D84" w:rsidP="00750730">
            <w:pPr>
              <w:pStyle w:val="Tabletext9"/>
              <w:spacing w:before="40" w:after="40" w:line="240" w:lineRule="auto"/>
              <w:jc w:val="center"/>
            </w:pPr>
            <w:r w:rsidRPr="00283AA8">
              <w:t>293,15 </w:t>
            </w:r>
            <w:r w:rsidRPr="00283AA8">
              <w:rPr>
                <w:rFonts w:cs="Arial"/>
              </w:rPr>
              <w:t>K</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Druck</w:t>
            </w:r>
          </w:p>
        </w:tc>
        <w:tc>
          <w:tcPr>
            <w:tcW w:w="4946" w:type="dxa"/>
            <w:vAlign w:val="center"/>
          </w:tcPr>
          <w:p w:rsidR="006A1D84" w:rsidRPr="00283AA8" w:rsidRDefault="006A1D84" w:rsidP="00750730">
            <w:pPr>
              <w:pStyle w:val="Tabletext9"/>
              <w:spacing w:before="40" w:after="40" w:line="240" w:lineRule="auto"/>
              <w:jc w:val="center"/>
            </w:pPr>
            <w:r w:rsidRPr="00283AA8">
              <w:t>101,325 kPa</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Luftfeuchte</w:t>
            </w:r>
          </w:p>
        </w:tc>
        <w:tc>
          <w:tcPr>
            <w:tcW w:w="4946" w:type="dxa"/>
            <w:vAlign w:val="center"/>
          </w:tcPr>
          <w:p w:rsidR="006A1D84" w:rsidRPr="00283AA8" w:rsidRDefault="006A1D84" w:rsidP="00750730">
            <w:pPr>
              <w:pStyle w:val="Tabletext9"/>
              <w:spacing w:before="40" w:after="40" w:line="240" w:lineRule="auto"/>
              <w:jc w:val="center"/>
            </w:pPr>
            <w:r w:rsidRPr="00283AA8">
              <w:t>Relative Luftfeuchte 50 %</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Kammerspannung</w:t>
            </w:r>
          </w:p>
        </w:tc>
        <w:tc>
          <w:tcPr>
            <w:tcW w:w="4946" w:type="dxa"/>
            <w:vAlign w:val="center"/>
          </w:tcPr>
          <w:p w:rsidR="006A1D84" w:rsidRPr="00283AA8" w:rsidRDefault="00D51E97" w:rsidP="00D51E97">
            <w:pPr>
              <w:pStyle w:val="Tabletext9"/>
              <w:spacing w:before="40" w:after="40" w:line="240" w:lineRule="auto"/>
              <w:jc w:val="center"/>
            </w:pPr>
            <w:r>
              <w:t>Wie b</w:t>
            </w:r>
            <w:r w:rsidR="006A1D84" w:rsidRPr="00283AA8">
              <w:t>ei der Kalibrierung</w:t>
            </w:r>
          </w:p>
        </w:tc>
      </w:tr>
      <w:tr w:rsidR="006A1D84" w:rsidTr="00750730">
        <w:tc>
          <w:tcPr>
            <w:tcW w:w="4945" w:type="dxa"/>
            <w:vAlign w:val="center"/>
          </w:tcPr>
          <w:p w:rsidR="006A1D84" w:rsidRPr="00283AA8" w:rsidRDefault="006A1D84" w:rsidP="00EA4395">
            <w:pPr>
              <w:pStyle w:val="Tabletext9"/>
              <w:spacing w:before="40" w:after="40" w:line="240" w:lineRule="auto"/>
              <w:jc w:val="center"/>
            </w:pPr>
            <w:r w:rsidRPr="00283AA8">
              <w:t>Polarität der Kammerspannung</w:t>
            </w:r>
          </w:p>
        </w:tc>
        <w:tc>
          <w:tcPr>
            <w:tcW w:w="4946" w:type="dxa"/>
            <w:vAlign w:val="center"/>
          </w:tcPr>
          <w:p w:rsidR="006A1D84" w:rsidRPr="00283AA8" w:rsidRDefault="00D51E97" w:rsidP="00D51E97">
            <w:pPr>
              <w:pStyle w:val="Tabletext9"/>
              <w:spacing w:before="40" w:after="40" w:line="240" w:lineRule="auto"/>
              <w:jc w:val="center"/>
            </w:pPr>
            <w:r>
              <w:t>Wie b</w:t>
            </w:r>
            <w:r w:rsidR="006A1D84" w:rsidRPr="00283AA8">
              <w:t>ei der Kalibrierung</w:t>
            </w:r>
          </w:p>
        </w:tc>
      </w:tr>
      <w:tr w:rsidR="006A1D84" w:rsidTr="00750730">
        <w:tc>
          <w:tcPr>
            <w:tcW w:w="4945" w:type="dxa"/>
            <w:vAlign w:val="center"/>
          </w:tcPr>
          <w:p w:rsidR="006A1D84" w:rsidRPr="00283AA8" w:rsidRDefault="006A1D84" w:rsidP="00750730">
            <w:pPr>
              <w:pStyle w:val="Tabletext9"/>
              <w:spacing w:before="40" w:after="40" w:line="240" w:lineRule="auto"/>
              <w:jc w:val="center"/>
            </w:pPr>
            <w:r w:rsidRPr="00283AA8">
              <w:t>Nullanzeige</w:t>
            </w:r>
          </w:p>
        </w:tc>
        <w:tc>
          <w:tcPr>
            <w:tcW w:w="4946" w:type="dxa"/>
            <w:vAlign w:val="center"/>
          </w:tcPr>
          <w:p w:rsidR="006A1D84" w:rsidRPr="00283AA8" w:rsidRDefault="006A1D84" w:rsidP="00750730">
            <w:pPr>
              <w:pStyle w:val="Tabletext9"/>
              <w:spacing w:before="40" w:after="40" w:line="240" w:lineRule="auto"/>
              <w:jc w:val="center"/>
            </w:pPr>
            <w:r w:rsidRPr="00283AA8">
              <w:t>Vernachlässigbar</w:t>
            </w:r>
          </w:p>
        </w:tc>
      </w:tr>
      <w:tr w:rsidR="00C114D2" w:rsidTr="00750730">
        <w:tc>
          <w:tcPr>
            <w:tcW w:w="4945" w:type="dxa"/>
            <w:vAlign w:val="center"/>
          </w:tcPr>
          <w:p w:rsidR="00C114D2" w:rsidRPr="008B3B2C" w:rsidRDefault="00663028" w:rsidP="00E85313">
            <w:pPr>
              <w:pStyle w:val="Tabletext9"/>
              <w:spacing w:before="40" w:after="40" w:line="240" w:lineRule="auto"/>
              <w:jc w:val="center"/>
              <w:rPr>
                <w:b/>
              </w:rPr>
            </w:pPr>
            <w:r w:rsidRPr="00663028">
              <w:rPr>
                <w:b/>
                <w:smallCaps/>
              </w:rPr>
              <w:t>Messtiefe</w:t>
            </w:r>
          </w:p>
        </w:tc>
        <w:tc>
          <w:tcPr>
            <w:tcW w:w="4946" w:type="dxa"/>
            <w:vAlign w:val="center"/>
          </w:tcPr>
          <w:p w:rsidR="00C114D2" w:rsidRPr="008B3B2C" w:rsidRDefault="00663028" w:rsidP="00E85313">
            <w:pPr>
              <w:pStyle w:val="Tabletext9"/>
              <w:spacing w:before="40" w:after="40" w:line="240" w:lineRule="auto"/>
              <w:jc w:val="center"/>
              <w:rPr>
                <w:b/>
              </w:rPr>
            </w:pPr>
            <w:r w:rsidRPr="00663028">
              <w:rPr>
                <w:b/>
              </w:rPr>
              <w:t>10 cm</w:t>
            </w:r>
          </w:p>
        </w:tc>
      </w:tr>
      <w:tr w:rsidR="00AB6EEE" w:rsidTr="00750730">
        <w:tc>
          <w:tcPr>
            <w:tcW w:w="4945" w:type="dxa"/>
            <w:vAlign w:val="center"/>
          </w:tcPr>
          <w:p w:rsidR="00AB6EEE" w:rsidRPr="008B3B2C" w:rsidRDefault="00663028" w:rsidP="00750730">
            <w:pPr>
              <w:pStyle w:val="Tabletext10"/>
              <w:jc w:val="center"/>
              <w:rPr>
                <w:b/>
              </w:rPr>
            </w:pPr>
            <w:r w:rsidRPr="00663028">
              <w:rPr>
                <w:b/>
              </w:rPr>
              <w:t xml:space="preserve">Positionierung der </w:t>
            </w:r>
            <w:r w:rsidRPr="003F0448">
              <w:rPr>
                <w:b/>
                <w:smallCaps/>
              </w:rPr>
              <w:t>Ionisationskammer</w:t>
            </w:r>
          </w:p>
        </w:tc>
        <w:tc>
          <w:tcPr>
            <w:tcW w:w="4946" w:type="dxa"/>
            <w:vAlign w:val="center"/>
          </w:tcPr>
          <w:p w:rsidR="00AB6EEE" w:rsidRPr="008B3B2C" w:rsidRDefault="00663028" w:rsidP="00750730">
            <w:pPr>
              <w:pStyle w:val="Tabletext10"/>
              <w:jc w:val="center"/>
              <w:rPr>
                <w:b/>
              </w:rPr>
            </w:pPr>
            <w:r w:rsidRPr="00663028">
              <w:rPr>
                <w:b/>
              </w:rPr>
              <w:t xml:space="preserve">Nach der Positionierungsvorschrift (siehe </w:t>
            </w:r>
            <w:fldSimple w:instr=" REF _Ref316911700 \r \h  \* MERGEFORMAT ">
              <w:r w:rsidRPr="00663028">
                <w:rPr>
                  <w:b/>
                </w:rPr>
                <w:t>6.2</w:t>
              </w:r>
            </w:fldSimple>
            <w:r w:rsidRPr="00663028">
              <w:rPr>
                <w:b/>
              </w:rPr>
              <w:t>) auf dem Zentralstrahl</w:t>
            </w:r>
          </w:p>
        </w:tc>
      </w:tr>
      <w:tr w:rsidR="006A1D84" w:rsidTr="00750730">
        <w:tc>
          <w:tcPr>
            <w:tcW w:w="4945" w:type="dxa"/>
            <w:vAlign w:val="center"/>
          </w:tcPr>
          <w:p w:rsidR="006A1D84" w:rsidRPr="008B3B2C" w:rsidRDefault="00663028" w:rsidP="00750730">
            <w:pPr>
              <w:pStyle w:val="Tabletext10"/>
              <w:jc w:val="center"/>
              <w:rPr>
                <w:b/>
              </w:rPr>
            </w:pPr>
            <w:r w:rsidRPr="00663028">
              <w:rPr>
                <w:b/>
              </w:rPr>
              <w:t>Fokus-Oberflächen-Abstand</w:t>
            </w:r>
          </w:p>
        </w:tc>
        <w:tc>
          <w:tcPr>
            <w:tcW w:w="4946" w:type="dxa"/>
            <w:vAlign w:val="center"/>
          </w:tcPr>
          <w:p w:rsidR="006A1D84" w:rsidRPr="008B3B2C" w:rsidRDefault="00663028" w:rsidP="00750730">
            <w:pPr>
              <w:pStyle w:val="Tabletext10"/>
              <w:jc w:val="center"/>
              <w:rPr>
                <w:b/>
                <w:lang w:val="fr-FR"/>
              </w:rPr>
            </w:pPr>
            <w:r w:rsidRPr="00663028">
              <w:rPr>
                <w:b/>
              </w:rPr>
              <w:t>100 cm</w:t>
            </w:r>
          </w:p>
        </w:tc>
      </w:tr>
      <w:tr w:rsidR="00775685" w:rsidTr="00750730">
        <w:tc>
          <w:tcPr>
            <w:tcW w:w="4945" w:type="dxa"/>
            <w:tcBorders>
              <w:bottom w:val="single" w:sz="4" w:space="0" w:color="auto"/>
            </w:tcBorders>
            <w:vAlign w:val="center"/>
          </w:tcPr>
          <w:p w:rsidR="00775685" w:rsidRPr="008B3B2C" w:rsidRDefault="00663028" w:rsidP="00750730">
            <w:pPr>
              <w:pStyle w:val="Tabletext10"/>
              <w:jc w:val="center"/>
              <w:rPr>
                <w:b/>
              </w:rPr>
            </w:pPr>
            <w:r w:rsidRPr="003F0448">
              <w:rPr>
                <w:b/>
                <w:smallCaps/>
              </w:rPr>
              <w:t>Feldgröße</w:t>
            </w:r>
            <w:r w:rsidRPr="00663028">
              <w:rPr>
                <w:b/>
              </w:rPr>
              <w:t xml:space="preserve"> an der Phantomoberfläche</w:t>
            </w:r>
          </w:p>
        </w:tc>
        <w:tc>
          <w:tcPr>
            <w:tcW w:w="4946" w:type="dxa"/>
            <w:tcBorders>
              <w:bottom w:val="single" w:sz="4" w:space="0" w:color="auto"/>
            </w:tcBorders>
            <w:vAlign w:val="center"/>
          </w:tcPr>
          <w:p w:rsidR="00775685" w:rsidRPr="008B3B2C" w:rsidRDefault="00663028" w:rsidP="00750730">
            <w:pPr>
              <w:pStyle w:val="Tabletext10"/>
              <w:jc w:val="center"/>
              <w:rPr>
                <w:b/>
              </w:rPr>
            </w:pPr>
            <w:r w:rsidRPr="00663028">
              <w:rPr>
                <w:b/>
              </w:rPr>
              <w:t>10 cm </w:t>
            </w:r>
            <w:r w:rsidRPr="00663028">
              <w:rPr>
                <w:rFonts w:cs="Arial"/>
                <w:b/>
              </w:rPr>
              <w:t>×</w:t>
            </w:r>
            <w:r w:rsidRPr="00663028">
              <w:rPr>
                <w:b/>
              </w:rPr>
              <w:t> 10 cm</w:t>
            </w:r>
          </w:p>
        </w:tc>
      </w:tr>
      <w:tr w:rsidR="006A1D84" w:rsidTr="00750730">
        <w:tc>
          <w:tcPr>
            <w:tcW w:w="9891" w:type="dxa"/>
            <w:gridSpan w:val="2"/>
            <w:tcBorders>
              <w:top w:val="single" w:sz="12" w:space="0" w:color="auto"/>
            </w:tcBorders>
          </w:tcPr>
          <w:p w:rsidR="00EA4395" w:rsidRDefault="006A1D84" w:rsidP="00B001C5">
            <w:pPr>
              <w:pStyle w:val="Tablefootnote"/>
              <w:tabs>
                <w:tab w:val="clear" w:pos="340"/>
              </w:tabs>
              <w:spacing w:before="40" w:after="40" w:line="240" w:lineRule="auto"/>
              <w:ind w:left="284" w:hanging="284"/>
            </w:pPr>
            <w:r w:rsidRPr="00283AA8">
              <w:rPr>
                <w:rStyle w:val="TableFootNoteXref"/>
                <w:noProof w:val="0"/>
                <w:lang w:val="de-DE"/>
              </w:rPr>
              <w:t>a</w:t>
            </w:r>
            <w:r w:rsidRPr="00283AA8">
              <w:tab/>
              <w:t xml:space="preserve">Das heißt so groß, dass eine weitere Vergrößerung keine Änderung des </w:t>
            </w:r>
            <w:r w:rsidRPr="00283AA8">
              <w:rPr>
                <w:smallCaps/>
              </w:rPr>
              <w:t>Messwertes</w:t>
            </w:r>
            <w:r w:rsidRPr="00283AA8">
              <w:t xml:space="preserve"> zur Folge hat.</w:t>
            </w:r>
          </w:p>
        </w:tc>
      </w:tr>
    </w:tbl>
    <w:p w:rsidR="00C56B5A" w:rsidRDefault="00C56B5A" w:rsidP="009E28C3"/>
    <w:p w:rsidR="007D20BA" w:rsidRPr="00283AA8" w:rsidRDefault="009E28C3" w:rsidP="009E28C3">
      <w:r>
        <w:t xml:space="preserve">Falls der in </w:t>
      </w:r>
      <w:r w:rsidR="00E43123">
        <w:fldChar w:fldCharType="begin"/>
      </w:r>
      <w:r>
        <w:instrText xml:space="preserve"> REF _Ref316649513 \h </w:instrText>
      </w:r>
      <w:r w:rsidR="00E43123">
        <w:fldChar w:fldCharType="separate"/>
      </w:r>
      <w:r w:rsidR="00B10511">
        <w:t xml:space="preserve">Tabelle </w:t>
      </w:r>
      <w:r w:rsidR="00B10511">
        <w:rPr>
          <w:noProof/>
        </w:rPr>
        <w:t>7</w:t>
      </w:r>
      <w:r w:rsidR="00E43123">
        <w:fldChar w:fldCharType="end"/>
      </w:r>
      <w:r>
        <w:t xml:space="preserve"> </w:t>
      </w:r>
      <w:r w:rsidR="007D20BA" w:rsidRPr="00283AA8">
        <w:t>angegebene</w:t>
      </w:r>
      <w:r>
        <w:t xml:space="preserve"> Wert</w:t>
      </w:r>
      <w:r w:rsidR="007D20BA" w:rsidRPr="00283AA8">
        <w:t xml:space="preserve"> der </w:t>
      </w:r>
      <w:r w:rsidR="00663028" w:rsidRPr="00663028">
        <w:rPr>
          <w:smallCaps/>
        </w:rPr>
        <w:t>Feldgrö</w:t>
      </w:r>
      <w:r w:rsidR="0071326E">
        <w:rPr>
          <w:smallCaps/>
        </w:rPr>
        <w:t>ß</w:t>
      </w:r>
      <w:r w:rsidR="00663028" w:rsidRPr="00663028">
        <w:rPr>
          <w:smallCaps/>
        </w:rPr>
        <w:t>e</w:t>
      </w:r>
      <w:r w:rsidR="007D20BA" w:rsidRPr="00283AA8">
        <w:t xml:space="preserve"> an der Phantomo</w:t>
      </w:r>
      <w:r>
        <w:t>berfläche nicht einstellbar ist</w:t>
      </w:r>
      <w:r w:rsidR="007D20BA" w:rsidRPr="00283AA8">
        <w:t xml:space="preserve">, </w:t>
      </w:r>
      <w:r>
        <w:t xml:space="preserve">darf </w:t>
      </w:r>
      <w:r w:rsidR="00B54703">
        <w:t xml:space="preserve">für Dosismessungen unter </w:t>
      </w:r>
      <w:r w:rsidR="00B54703" w:rsidRPr="00083C6B">
        <w:rPr>
          <w:smallCaps/>
        </w:rPr>
        <w:t>Referenzbedingungen</w:t>
      </w:r>
      <w:r w:rsidR="00B54703">
        <w:t xml:space="preserve"> </w:t>
      </w:r>
      <w:r>
        <w:t>die</w:t>
      </w:r>
      <w:r w:rsidR="007D20BA" w:rsidRPr="00283AA8">
        <w:t xml:space="preserve"> </w:t>
      </w:r>
      <w:r w:rsidR="00663028" w:rsidRPr="00663028">
        <w:rPr>
          <w:smallCaps/>
        </w:rPr>
        <w:t>Feldgrö</w:t>
      </w:r>
      <w:r w:rsidR="0071326E">
        <w:rPr>
          <w:smallCaps/>
        </w:rPr>
        <w:t>ß</w:t>
      </w:r>
      <w:r w:rsidR="00663028" w:rsidRPr="00663028">
        <w:rPr>
          <w:smallCaps/>
        </w:rPr>
        <w:t>e</w:t>
      </w:r>
      <w:r>
        <w:t xml:space="preserve"> 10 cm </w:t>
      </w:r>
      <w:r>
        <w:rPr>
          <w:rFonts w:cs="Arial"/>
        </w:rPr>
        <w:t>×</w:t>
      </w:r>
      <w:r>
        <w:t> 10 cm</w:t>
      </w:r>
      <w:r w:rsidR="007D20BA" w:rsidRPr="00283AA8">
        <w:t xml:space="preserve"> auch in der </w:t>
      </w:r>
      <w:r w:rsidR="00663028" w:rsidRPr="00663028">
        <w:rPr>
          <w:smallCaps/>
        </w:rPr>
        <w:t>Messtiefe</w:t>
      </w:r>
      <w:r w:rsidR="007D20BA" w:rsidRPr="00283AA8">
        <w:t xml:space="preserve"> </w:t>
      </w:r>
      <w:r w:rsidR="007D20BA" w:rsidRPr="00283AA8">
        <w:lastRenderedPageBreak/>
        <w:t xml:space="preserve">eingestellt werden. Ebenso </w:t>
      </w:r>
      <w:r>
        <w:t>darf</w:t>
      </w:r>
      <w:r w:rsidR="007D20BA" w:rsidRPr="00283AA8">
        <w:t>, falls der angegebene Fokus</w:t>
      </w:r>
      <w:r w:rsidR="007D20BA" w:rsidRPr="00283AA8">
        <w:noBreakHyphen/>
        <w:t>Oberflächen</w:t>
      </w:r>
      <w:r w:rsidR="007D20BA" w:rsidRPr="00283AA8">
        <w:noBreakHyphen/>
        <w:t xml:space="preserve">Abstand nicht einstellbar ist, </w:t>
      </w:r>
      <w:r>
        <w:t xml:space="preserve">auch </w:t>
      </w:r>
      <w:r w:rsidR="007D20BA" w:rsidRPr="00283AA8">
        <w:t>ein Fokus</w:t>
      </w:r>
      <w:r w:rsidR="007D20BA" w:rsidRPr="00283AA8">
        <w:noBreakHyphen/>
        <w:t>Messort</w:t>
      </w:r>
      <w:r w:rsidR="007D20BA" w:rsidRPr="00283AA8">
        <w:noBreakHyphen/>
        <w:t>Abstand von 100 cm verwendet werden. Diese Modifikationen haben einen vernachlässigbaren Einfluss auf die Messunsicherheit</w:t>
      </w:r>
      <w:r>
        <w:t xml:space="preserve">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w:t>
      </w:r>
    </w:p>
    <w:p w:rsidR="00A2080A" w:rsidRDefault="00FC119C" w:rsidP="00FC119C">
      <w:pPr>
        <w:pStyle w:val="berschrift2"/>
      </w:pPr>
      <w:bookmarkStart w:id="303" w:name="_Ref316646043"/>
      <w:bookmarkStart w:id="304" w:name="_Toc414885403"/>
      <w:bookmarkStart w:id="305" w:name="_Ref426105625"/>
      <w:r>
        <w:t xml:space="preserve">Kennzeichnung und Ermittlung der </w:t>
      </w:r>
      <w:r w:rsidR="00663028" w:rsidRPr="00663028">
        <w:rPr>
          <w:smallCaps/>
        </w:rPr>
        <w:t>Strahlungsqualität</w:t>
      </w:r>
      <w:bookmarkEnd w:id="303"/>
      <w:bookmarkEnd w:id="304"/>
      <w:r w:rsidR="0064291A">
        <w:t xml:space="preserve"> der einfallenden Photonens</w:t>
      </w:r>
      <w:r w:rsidR="00365960">
        <w:t>trahlung</w:t>
      </w:r>
      <w:bookmarkEnd w:id="305"/>
    </w:p>
    <w:p w:rsidR="00AB7C59" w:rsidRPr="00283AA8" w:rsidRDefault="00AB7C59" w:rsidP="00AB7C59">
      <w:r w:rsidRPr="00283AA8">
        <w:t xml:space="preserve">Die Nutzstrahlung von </w:t>
      </w:r>
      <w:r w:rsidRPr="00283AA8">
        <w:rPr>
          <w:vertAlign w:val="superscript"/>
        </w:rPr>
        <w:t>60</w:t>
      </w:r>
      <w:r w:rsidRPr="00283AA8">
        <w:t>Co</w:t>
      </w:r>
      <w:r w:rsidRPr="00283AA8">
        <w:noBreakHyphen/>
        <w:t>Gammastrahlungsquellen enthält neben der vom Radionuklid aus</w:t>
      </w:r>
      <w:r w:rsidRPr="00283AA8">
        <w:softHyphen/>
        <w:t xml:space="preserve">gehenden Strahlung auch Sekundärstrahlung, die innerhalb des radioaktiven Materials selbst, in der Abschirmung und an den Blenden entsteht. Für die meisten Anwendungen genügt jedoch zur Kennzeichnung der </w:t>
      </w:r>
      <w:r w:rsidRPr="00283AA8">
        <w:rPr>
          <w:smallCaps/>
        </w:rPr>
        <w:t>Strahlungs</w:t>
      </w:r>
      <w:r w:rsidRPr="00283AA8">
        <w:softHyphen/>
      </w:r>
      <w:r w:rsidRPr="00283AA8">
        <w:rPr>
          <w:smallCaps/>
        </w:rPr>
        <w:t>qualität</w:t>
      </w:r>
      <w:r w:rsidRPr="00283AA8">
        <w:t xml:space="preserve"> die Nennung des Radionuklids.</w:t>
      </w:r>
    </w:p>
    <w:p w:rsidR="00AB7C59" w:rsidRPr="00283AA8" w:rsidRDefault="00AB7C59" w:rsidP="00AB7C59">
      <w:r w:rsidRPr="00283AA8">
        <w:t xml:space="preserve">Bei hochenergetischer </w:t>
      </w:r>
      <w:r w:rsidRPr="00283AA8">
        <w:rPr>
          <w:smallCaps/>
        </w:rPr>
        <w:t>Photonenstrahlung</w:t>
      </w:r>
      <w:r w:rsidRPr="00283AA8">
        <w:t xml:space="preserve"> aus Beschleunigern mit </w:t>
      </w:r>
      <w:r w:rsidR="00A337F3" w:rsidRPr="00A337F3">
        <w:rPr>
          <w:smallCaps/>
        </w:rPr>
        <w:t>effektiven Beschleunigungs</w:t>
      </w:r>
      <w:r w:rsidR="00EC02DD">
        <w:rPr>
          <w:smallCaps/>
        </w:rPr>
        <w:softHyphen/>
      </w:r>
      <w:r w:rsidR="00A337F3" w:rsidRPr="00A337F3">
        <w:rPr>
          <w:smallCaps/>
        </w:rPr>
        <w:t>spannungen</w:t>
      </w:r>
      <w:r w:rsidRPr="00283AA8">
        <w:t xml:space="preserve"> von 1 MV bis </w:t>
      </w:r>
      <w:r w:rsidR="004E2B20">
        <w:t>25 </w:t>
      </w:r>
      <w:r w:rsidRPr="00283AA8">
        <w:t>MV hängt d</w:t>
      </w:r>
      <w:r w:rsidR="00355F1A">
        <w:t>ie spektrale Flussdichte</w:t>
      </w:r>
      <w:r w:rsidRPr="00283AA8">
        <w:t xml:space="preserve"> der Nutzstrahlung von der Maximalenergie der Elektronen (ent</w:t>
      </w:r>
      <w:r w:rsidRPr="00283AA8">
        <w:softHyphen/>
        <w:t xml:space="preserve">sprechend der </w:t>
      </w:r>
      <w:r w:rsidR="00A337F3" w:rsidRPr="00A337F3">
        <w:rPr>
          <w:smallCaps/>
        </w:rPr>
        <w:t>effektiven Beschleunigungsspannung</w:t>
      </w:r>
      <w:r w:rsidRPr="00283AA8">
        <w:t>) und deren Energieverteilung, vom Targetmateria</w:t>
      </w:r>
      <w:r w:rsidR="00A13A24">
        <w:t>l und der Target</w:t>
      </w:r>
      <w:r w:rsidRPr="00283AA8">
        <w:t xml:space="preserve">dicke, vom Material und der Dicke des </w:t>
      </w:r>
      <w:r w:rsidRPr="00283AA8">
        <w:rPr>
          <w:smallCaps/>
        </w:rPr>
        <w:t>Ausgleichsfilters</w:t>
      </w:r>
      <w:r w:rsidRPr="00283AA8">
        <w:t xml:space="preserve"> und vom Aufbau des </w:t>
      </w:r>
      <w:r w:rsidRPr="00283AA8">
        <w:rPr>
          <w:smallCaps/>
        </w:rPr>
        <w:t>Strahler</w:t>
      </w:r>
      <w:r w:rsidRPr="00283AA8">
        <w:softHyphen/>
      </w:r>
      <w:r w:rsidRPr="00283AA8">
        <w:rPr>
          <w:smallCaps/>
        </w:rPr>
        <w:t>kopfes</w:t>
      </w:r>
      <w:r w:rsidRPr="00283AA8">
        <w:t xml:space="preserve"> ab</w:t>
      </w:r>
      <w:r w:rsidR="007476A0">
        <w:t xml:space="preserve"> </w:t>
      </w:r>
      <w:r w:rsidR="00AE3CBE">
        <w:t>(</w:t>
      </w:r>
      <w:r w:rsidR="007476A0">
        <w:t>siehe DIN 6809-1</w:t>
      </w:r>
      <w:r w:rsidR="00AE3CBE">
        <w:t>)</w:t>
      </w:r>
      <w:r w:rsidRPr="00283AA8">
        <w:t xml:space="preserve">. Deshalb reicht es nicht aus, die </w:t>
      </w:r>
      <w:r w:rsidRPr="00283AA8">
        <w:rPr>
          <w:smallCaps/>
        </w:rPr>
        <w:t>Strahlungsqualität</w:t>
      </w:r>
      <w:r w:rsidRPr="00283AA8">
        <w:t xml:space="preserve"> beim Eintritt der Strahlung in ein </w:t>
      </w:r>
      <w:r w:rsidRPr="00283AA8">
        <w:rPr>
          <w:smallCaps/>
        </w:rPr>
        <w:t>Phantom</w:t>
      </w:r>
      <w:r w:rsidRPr="00283AA8">
        <w:t xml:space="preserve"> allein durch die</w:t>
      </w:r>
      <w:r w:rsidR="00A56F9A">
        <w:t xml:space="preserve"> Angabe der</w:t>
      </w:r>
      <w:r w:rsidRPr="00283AA8">
        <w:t xml:space="preserve"> </w:t>
      </w:r>
      <w:r w:rsidR="00AE3CBE" w:rsidRPr="00AE3CBE">
        <w:rPr>
          <w:smallCaps/>
        </w:rPr>
        <w:t>effektive</w:t>
      </w:r>
      <w:r w:rsidR="00A56F9A">
        <w:rPr>
          <w:smallCaps/>
        </w:rPr>
        <w:t>n</w:t>
      </w:r>
      <w:r w:rsidR="00AE3CBE" w:rsidRPr="00AE3CBE">
        <w:rPr>
          <w:smallCaps/>
        </w:rPr>
        <w:t xml:space="preserve"> Beschleunigungs</w:t>
      </w:r>
      <w:r w:rsidRPr="00AE3CBE">
        <w:rPr>
          <w:smallCaps/>
        </w:rPr>
        <w:t>spannung</w:t>
      </w:r>
      <w:r w:rsidRPr="00283AA8">
        <w:t xml:space="preserve"> zu charakterisieren. Zur Dosisermittlung wird die </w:t>
      </w:r>
      <w:r w:rsidRPr="00283AA8">
        <w:rPr>
          <w:smallCaps/>
        </w:rPr>
        <w:t>Strahlungs</w:t>
      </w:r>
      <w:r w:rsidRPr="00283AA8">
        <w:softHyphen/>
      </w:r>
      <w:r w:rsidRPr="00283AA8">
        <w:rPr>
          <w:smallCaps/>
        </w:rPr>
        <w:t>qualität</w:t>
      </w:r>
      <w:r w:rsidRPr="00283AA8">
        <w:t xml:space="preserve"> </w:t>
      </w:r>
      <w:r w:rsidR="00226A78">
        <w:t xml:space="preserve">der einfallenden Photonenstrahlung </w:t>
      </w:r>
      <w:r w:rsidRPr="00283AA8">
        <w:t xml:space="preserve">durch den </w:t>
      </w:r>
      <w:r w:rsidRPr="00283AA8">
        <w:rPr>
          <w:smallCaps/>
        </w:rPr>
        <w:t>Strahlungsqualitätsindex</w:t>
      </w:r>
      <w:r w:rsidRPr="00283AA8">
        <w:t xml:space="preserve"> </w:t>
      </w:r>
      <w:r w:rsidRPr="00283AA8">
        <w:rPr>
          <w:rFonts w:ascii="Times New Roman" w:hAnsi="Times New Roman"/>
          <w:i/>
        </w:rPr>
        <w:t>Q</w:t>
      </w:r>
      <w:r w:rsidRPr="00283AA8">
        <w:rPr>
          <w:i/>
        </w:rPr>
        <w:t xml:space="preserve"> </w:t>
      </w:r>
      <w:r w:rsidRPr="00283AA8">
        <w:t>gekenn</w:t>
      </w:r>
      <w:r w:rsidRPr="00283AA8">
        <w:softHyphen/>
        <w:t xml:space="preserve">zeichnet. Der </w:t>
      </w:r>
      <w:r w:rsidRPr="00283AA8">
        <w:rPr>
          <w:smallCaps/>
        </w:rPr>
        <w:t>Strahlungs</w:t>
      </w:r>
      <w:r w:rsidRPr="00283AA8">
        <w:softHyphen/>
      </w:r>
      <w:r w:rsidRPr="00283AA8">
        <w:rPr>
          <w:smallCaps/>
        </w:rPr>
        <w:t>qualitäts</w:t>
      </w:r>
      <w:r w:rsidRPr="00283AA8">
        <w:softHyphen/>
      </w:r>
      <w:r w:rsidRPr="00283AA8">
        <w:softHyphen/>
      </w:r>
      <w:r w:rsidRPr="00283AA8">
        <w:rPr>
          <w:smallCaps/>
        </w:rPr>
        <w:t>index</w:t>
      </w:r>
      <w:r w:rsidRPr="00283AA8">
        <w:t xml:space="preserve"> </w:t>
      </w:r>
      <w:r w:rsidRPr="00283AA8">
        <w:rPr>
          <w:rFonts w:ascii="Times New Roman" w:hAnsi="Times New Roman"/>
          <w:i/>
        </w:rPr>
        <w:t>Q</w:t>
      </w:r>
      <w:r w:rsidRPr="00283AA8">
        <w:rPr>
          <w:i/>
        </w:rPr>
        <w:t xml:space="preserve"> </w:t>
      </w:r>
      <w:r w:rsidRPr="00283AA8">
        <w:t xml:space="preserve">ist der Quotient der </w:t>
      </w:r>
      <w:r w:rsidRPr="00283AA8">
        <w:rPr>
          <w:smallCaps/>
        </w:rPr>
        <w:t>Anzeigen</w:t>
      </w:r>
      <w:r w:rsidRPr="00283AA8">
        <w:t xml:space="preserve"> eines </w:t>
      </w:r>
      <w:r w:rsidRPr="00283AA8">
        <w:rPr>
          <w:smallCaps/>
        </w:rPr>
        <w:t>Ionisations</w:t>
      </w:r>
      <w:r w:rsidRPr="00283AA8">
        <w:softHyphen/>
      </w:r>
      <w:r w:rsidRPr="00283AA8">
        <w:rPr>
          <w:smallCaps/>
        </w:rPr>
        <w:softHyphen/>
        <w:t>dosimeters</w:t>
      </w:r>
      <w:r w:rsidR="004643AD">
        <w:t xml:space="preserve"> in 20 cm und 10 </w:t>
      </w:r>
      <w:r w:rsidRPr="00283AA8">
        <w:t>cm Tiefe in einem Wasserphantom bei dem konstante</w:t>
      </w:r>
      <w:r w:rsidR="004643AD">
        <w:t>n Fokus</w:t>
      </w:r>
      <w:r w:rsidR="004643AD">
        <w:noBreakHyphen/>
        <w:t>Messort</w:t>
      </w:r>
      <w:r w:rsidR="004643AD">
        <w:noBreakHyphen/>
        <w:t>Abstand von 100 </w:t>
      </w:r>
      <w:r w:rsidRPr="00283AA8">
        <w:t xml:space="preserve">cm und der </w:t>
      </w:r>
      <w:r w:rsidRPr="00283AA8">
        <w:rPr>
          <w:smallCaps/>
        </w:rPr>
        <w:t>Feldgrö</w:t>
      </w:r>
      <w:r w:rsidR="0071326E">
        <w:rPr>
          <w:smallCaps/>
        </w:rPr>
        <w:t>ß</w:t>
      </w:r>
      <w:r w:rsidRPr="00283AA8">
        <w:rPr>
          <w:smallCaps/>
        </w:rPr>
        <w:t>e</w:t>
      </w:r>
      <w:r w:rsidR="004643AD">
        <w:t xml:space="preserve"> 10 cm </w:t>
      </w:r>
      <w:r w:rsidRPr="00283AA8">
        <w:t>x</w:t>
      </w:r>
      <w:r w:rsidR="004643AD">
        <w:t> </w:t>
      </w:r>
      <w:r w:rsidRPr="00283AA8">
        <w:t>10</w:t>
      </w:r>
      <w:r w:rsidR="004643AD">
        <w:t> </w:t>
      </w:r>
      <w:r w:rsidRPr="00283AA8">
        <w:t xml:space="preserve">cm am </w:t>
      </w:r>
      <w:r w:rsidRPr="00283AA8">
        <w:rPr>
          <w:smallCaps/>
        </w:rPr>
        <w:t>Messort</w:t>
      </w:r>
      <w:r w:rsidRPr="00283AA8">
        <w:t>.</w:t>
      </w:r>
    </w:p>
    <w:p w:rsidR="00AB7C59" w:rsidRDefault="00AB7C59" w:rsidP="00AB7C59">
      <w:r w:rsidRPr="00283AA8">
        <w:t xml:space="preserve">In dieser Norm wird der </w:t>
      </w:r>
      <w:r w:rsidRPr="00283AA8">
        <w:rPr>
          <w:smallCaps/>
        </w:rPr>
        <w:t>Strahlungsqualitätsindex</w:t>
      </w:r>
      <w:r w:rsidRPr="00283AA8">
        <w:t xml:space="preserve"> </w:t>
      </w:r>
      <w:r w:rsidRPr="00283AA8">
        <w:rPr>
          <w:rFonts w:ascii="Times New Roman" w:hAnsi="Times New Roman"/>
          <w:i/>
        </w:rPr>
        <w:t>Q</w:t>
      </w:r>
      <w:r w:rsidRPr="00283AA8">
        <w:rPr>
          <w:i/>
        </w:rPr>
        <w:t xml:space="preserve"> </w:t>
      </w:r>
      <w:r w:rsidRPr="00283AA8">
        <w:t xml:space="preserve">aus dem Verhältnis der </w:t>
      </w:r>
      <w:r w:rsidRPr="00283AA8">
        <w:rPr>
          <w:smallCaps/>
        </w:rPr>
        <w:t>Anzeigen</w:t>
      </w:r>
      <w:r w:rsidRPr="00283AA8">
        <w:t xml:space="preserve"> </w:t>
      </w:r>
      <m:oMath>
        <m:sSub>
          <m:sSubPr>
            <m:ctrlPr>
              <w:rPr>
                <w:rFonts w:ascii="Cambria Math" w:hAnsi="Cambria Math"/>
                <w:i/>
              </w:rPr>
            </m:ctrlPr>
          </m:sSubPr>
          <m:e>
            <m:r>
              <w:rPr>
                <w:rFonts w:ascii="Cambria Math" w:hAnsi="Cambria Math"/>
              </w:rPr>
              <m:t>M</m:t>
            </m:r>
          </m:e>
          <m:sub>
            <m:r>
              <w:rPr>
                <w:rFonts w:ascii="Cambria Math" w:hAnsi="Cambria Math"/>
              </w:rPr>
              <m:t>20</m:t>
            </m:r>
          </m:sub>
        </m:sSub>
      </m:oMath>
      <w:r w:rsidR="004643AD">
        <w:t xml:space="preserve"> in der Tiefe 20 </w:t>
      </w:r>
      <w:r w:rsidRPr="00283AA8">
        <w:t>cm und</w:t>
      </w:r>
      <w:r w:rsidR="004643AD">
        <w:t xml:space="preserve"> </w:t>
      </w:r>
      <m:oMath>
        <m:sSub>
          <m:sSubPr>
            <m:ctrlPr>
              <w:rPr>
                <w:rFonts w:ascii="Cambria Math" w:hAnsi="Cambria Math"/>
                <w:i/>
              </w:rPr>
            </m:ctrlPr>
          </m:sSubPr>
          <m:e>
            <m:r>
              <w:rPr>
                <w:rFonts w:ascii="Cambria Math" w:hAnsi="Cambria Math"/>
              </w:rPr>
              <m:t>M</m:t>
            </m:r>
          </m:e>
          <m:sub>
            <m:r>
              <w:rPr>
                <w:rFonts w:ascii="Cambria Math" w:hAnsi="Cambria Math"/>
              </w:rPr>
              <m:t>10</m:t>
            </m:r>
          </m:sub>
        </m:sSub>
      </m:oMath>
      <w:r w:rsidRPr="00283AA8">
        <w:t xml:space="preserve"> </w:t>
      </w:r>
      <w:r w:rsidR="004643AD">
        <w:t>in der Tiefe 10 </w:t>
      </w:r>
      <w:r w:rsidRPr="00283AA8">
        <w:t>cm in einem Wasserphantom bei konstantem Fo</w:t>
      </w:r>
      <w:r w:rsidR="004643AD">
        <w:t>kus</w:t>
      </w:r>
      <w:r w:rsidR="004643AD">
        <w:noBreakHyphen/>
        <w:t>Oberflächen</w:t>
      </w:r>
      <w:r w:rsidR="004643AD">
        <w:noBreakHyphen/>
        <w:t>Abstand von 100 </w:t>
      </w:r>
      <w:r w:rsidRPr="00283AA8">
        <w:t xml:space="preserve">cm und einer </w:t>
      </w:r>
      <w:r w:rsidRPr="00283AA8">
        <w:rPr>
          <w:smallCaps/>
        </w:rPr>
        <w:t>Feldgrö</w:t>
      </w:r>
      <w:r w:rsidR="0071326E">
        <w:rPr>
          <w:smallCaps/>
        </w:rPr>
        <w:t>ß</w:t>
      </w:r>
      <w:r w:rsidRPr="00283AA8">
        <w:rPr>
          <w:smallCaps/>
        </w:rPr>
        <w:t>e</w:t>
      </w:r>
      <w:r w:rsidRPr="00283AA8">
        <w:t xml:space="preserve"> an der Oberfläche von 10 cm </w:t>
      </w:r>
      <w:r>
        <w:sym w:font="Symbol" w:char="F0B4"/>
      </w:r>
      <w:r w:rsidRPr="00283AA8">
        <w:t> 10 cm ermittelt. Die Kammer ist nach</w:t>
      </w:r>
      <w:r w:rsidR="004E6441">
        <w:t xml:space="preserve"> der in</w:t>
      </w:r>
      <w:r w:rsidRPr="00283AA8">
        <w:t xml:space="preserve"> </w:t>
      </w:r>
      <w:r w:rsidR="00E43123">
        <w:fldChar w:fldCharType="begin"/>
      </w:r>
      <w:r w:rsidR="004643AD">
        <w:instrText xml:space="preserve"> REF _Ref316910111 \r \h </w:instrText>
      </w:r>
      <w:r w:rsidR="00E43123">
        <w:fldChar w:fldCharType="separate"/>
      </w:r>
      <w:r w:rsidR="00B10511">
        <w:t>6.2</w:t>
      </w:r>
      <w:r w:rsidR="00E43123">
        <w:fldChar w:fldCharType="end"/>
      </w:r>
      <w:r w:rsidRPr="00283AA8">
        <w:t xml:space="preserve"> </w:t>
      </w:r>
      <w:r w:rsidR="004E6441">
        <w:t xml:space="preserve">angegebenen Positionierungsvorschrift </w:t>
      </w:r>
      <w:r w:rsidRPr="00283AA8">
        <w:t>zu positionieren. Der Zusammen</w:t>
      </w:r>
      <w:r w:rsidRPr="00283AA8">
        <w:softHyphen/>
        <w:t xml:space="preserve">hang wird durch folgende </w:t>
      </w:r>
      <w:r w:rsidR="00C752A9">
        <w:t>G</w:t>
      </w:r>
      <w:r w:rsidRPr="00283AA8">
        <w:t>leichung beschrieben:</w:t>
      </w:r>
    </w:p>
    <w:tbl>
      <w:tblPr>
        <w:tblStyle w:val="Tabellengitternetz"/>
        <w:tblW w:w="0" w:type="auto"/>
        <w:tblInd w:w="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71"/>
        <w:gridCol w:w="1221"/>
      </w:tblGrid>
      <w:tr w:rsidR="004643AD" w:rsidTr="004643AD">
        <w:tc>
          <w:tcPr>
            <w:tcW w:w="8080" w:type="dxa"/>
            <w:tcMar>
              <w:left w:w="0" w:type="dxa"/>
            </w:tcMar>
            <w:vAlign w:val="center"/>
          </w:tcPr>
          <w:p w:rsidR="004643AD" w:rsidRDefault="003D002D" w:rsidP="003D002D">
            <w:pPr>
              <w:jc w:val="left"/>
            </w:pPr>
            <m:oMathPara>
              <m:oMathParaPr>
                <m:jc m:val="left"/>
              </m:oMathParaPr>
              <m:oMath>
                <m:r>
                  <w:rPr>
                    <w:rFonts w:ascii="Cambria Math" w:hAnsi="Cambria Math"/>
                  </w:rPr>
                  <m:t>Q=1,2661∙</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20</m:t>
                        </m:r>
                      </m:sub>
                    </m:sSub>
                  </m:num>
                  <m:den>
                    <m:sSub>
                      <m:sSubPr>
                        <m:ctrlPr>
                          <w:rPr>
                            <w:rFonts w:ascii="Cambria Math" w:hAnsi="Cambria Math"/>
                            <w:i/>
                          </w:rPr>
                        </m:ctrlPr>
                      </m:sSubPr>
                      <m:e>
                        <m:r>
                          <w:rPr>
                            <w:rFonts w:ascii="Cambria Math" w:hAnsi="Cambria Math"/>
                          </w:rPr>
                          <m:t>M</m:t>
                        </m:r>
                      </m:e>
                      <m:sub>
                        <m:r>
                          <w:rPr>
                            <w:rFonts w:ascii="Cambria Math" w:hAnsi="Cambria Math"/>
                          </w:rPr>
                          <m:t>10</m:t>
                        </m:r>
                      </m:sub>
                    </m:sSub>
                  </m:den>
                </m:f>
                <m:r>
                  <w:rPr>
                    <w:rFonts w:ascii="Cambria Math" w:hAnsi="Cambria Math"/>
                  </w:rPr>
                  <m:t>-0,0595</m:t>
                </m:r>
              </m:oMath>
            </m:oMathPara>
          </w:p>
        </w:tc>
        <w:tc>
          <w:tcPr>
            <w:tcW w:w="1222" w:type="dxa"/>
            <w:tcMar>
              <w:right w:w="0" w:type="dxa"/>
            </w:tcMar>
            <w:vAlign w:val="center"/>
          </w:tcPr>
          <w:p w:rsidR="004643AD" w:rsidRDefault="003D002D" w:rsidP="004643AD">
            <w:pPr>
              <w:jc w:val="right"/>
            </w:pPr>
            <w:r w:rsidRPr="00283AA8">
              <w:t>(</w:t>
            </w:r>
            <w:r>
              <w:t>7.3-1</w:t>
            </w:r>
            <w:r w:rsidRPr="00283AA8">
              <w:t>)</w:t>
            </w:r>
          </w:p>
        </w:tc>
      </w:tr>
    </w:tbl>
    <w:p w:rsidR="00AB7C59" w:rsidRDefault="00C90641" w:rsidP="00AB7C59">
      <w:r>
        <w:t>Die beiden Anzeigen sind mit derselben Anzahl Monitor-</w:t>
      </w:r>
      <w:r w:rsidR="00114639">
        <w:t>Einheiten</w:t>
      </w:r>
      <w:r>
        <w:t xml:space="preserve"> zu erzeugen (bzw. auf die Anzeige eines geeigneten Dosismonitors zu normieren); a</w:t>
      </w:r>
      <w:r w:rsidR="00AB7C59" w:rsidRPr="00283AA8">
        <w:t xml:space="preserve">uf die Änderung der Luftdichte während der Messung ist zu achten, ggf. ist </w:t>
      </w:r>
      <w:r w:rsidR="00C70FEA">
        <w:t>ihre</w:t>
      </w:r>
      <w:r w:rsidR="00AB7C59" w:rsidRPr="00283AA8">
        <w:t xml:space="preserve"> Auswirkung zu korrigieren.</w:t>
      </w:r>
    </w:p>
    <w:p w:rsidR="005457DE" w:rsidRDefault="005457DE" w:rsidP="005457DE">
      <w:pPr>
        <w:pStyle w:val="Note"/>
      </w:pPr>
      <w:r>
        <w:t>ANMERKUNG</w:t>
      </w:r>
      <w:r w:rsidR="00C90641">
        <w:t xml:space="preserve"> 1</w:t>
      </w:r>
      <w:r>
        <w:tab/>
      </w:r>
      <w:r>
        <w:tab/>
        <w:t>Eine eventuelle Änderung der Sättigungskorrektion oder des Polaritätseffektes mit der Messtiefe kann in der Regel bei der Anwendung von Gl. (7.3-1) vernachlässigt werden.</w:t>
      </w:r>
    </w:p>
    <w:p w:rsidR="00C90641" w:rsidRPr="000160D8" w:rsidRDefault="005E3287" w:rsidP="00C90641">
      <w:pPr>
        <w:pStyle w:val="Note"/>
        <w:rPr>
          <w:sz w:val="20"/>
        </w:rPr>
      </w:pPr>
      <w:r w:rsidRPr="005E3287">
        <w:rPr>
          <w:sz w:val="20"/>
        </w:rPr>
        <w:t>Gl. (7.3-1) gilt in gleicher Weise für Beschleuniger mit und ohne Ausgleichsfilter.</w:t>
      </w:r>
    </w:p>
    <w:p w:rsidR="00A2080A" w:rsidRPr="00283AA8" w:rsidRDefault="00FC119C" w:rsidP="00FC119C">
      <w:pPr>
        <w:pStyle w:val="berschrift2"/>
        <w:rPr>
          <w:smallCaps/>
        </w:rPr>
      </w:pPr>
      <w:bookmarkStart w:id="306" w:name="_Ref316389386"/>
      <w:bookmarkStart w:id="307" w:name="_Toc414885404"/>
      <w:r>
        <w:t>Messung der Wasser-Energiedosis unter Referenzbedingungen</w:t>
      </w:r>
      <w:bookmarkEnd w:id="306"/>
      <w:bookmarkEnd w:id="307"/>
    </w:p>
    <w:p w:rsidR="008D2C7B" w:rsidRDefault="008D2C7B" w:rsidP="00FC119C">
      <w:pPr>
        <w:pStyle w:val="berschrift3"/>
      </w:pPr>
      <w:bookmarkStart w:id="308" w:name="_Toc169363168"/>
      <w:bookmarkStart w:id="309" w:name="_Toc169572286"/>
      <w:bookmarkStart w:id="310" w:name="_Toc169588580"/>
      <w:bookmarkStart w:id="311" w:name="_Toc171825674"/>
      <w:bookmarkStart w:id="312" w:name="_Toc414885405"/>
      <w:bookmarkStart w:id="313" w:name="_Ref316455763"/>
      <w:bookmarkStart w:id="314" w:name="_Toc124171270"/>
      <w:bookmarkStart w:id="315" w:name="_Ref125183972"/>
      <w:bookmarkStart w:id="316" w:name="_Toc125250444"/>
      <w:bookmarkStart w:id="317" w:name="_Toc131315593"/>
      <w:bookmarkStart w:id="318" w:name="_Toc176308500"/>
      <w:bookmarkEnd w:id="291"/>
      <w:bookmarkEnd w:id="292"/>
      <w:bookmarkEnd w:id="293"/>
      <w:bookmarkEnd w:id="294"/>
      <w:bookmarkEnd w:id="295"/>
      <w:bookmarkEnd w:id="296"/>
      <w:bookmarkEnd w:id="297"/>
      <w:bookmarkEnd w:id="308"/>
      <w:bookmarkEnd w:id="309"/>
      <w:bookmarkEnd w:id="310"/>
      <w:bookmarkEnd w:id="311"/>
      <w:r>
        <w:t>Allgemeines</w:t>
      </w:r>
      <w:bookmarkEnd w:id="312"/>
    </w:p>
    <w:p w:rsidR="008D2C7B" w:rsidRPr="008D2C7B" w:rsidRDefault="008D2C7B" w:rsidP="008D2C7B">
      <w:r>
        <w:t xml:space="preserve">Bei Dosismessungen unter </w:t>
      </w:r>
      <w:r w:rsidR="00663028" w:rsidRPr="00663028">
        <w:rPr>
          <w:smallCaps/>
        </w:rPr>
        <w:t>Referenzbedingungen</w:t>
      </w:r>
      <w:r>
        <w:t xml:space="preserve"> gilt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=1</m:t>
        </m:r>
      </m:oMath>
      <w:r>
        <w:t xml:space="preserve"> und somit nach Gl. (7.1-1)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Die Bestimmung der Werte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ist im folgenden Abschnitt beschrieben.</w:t>
      </w:r>
    </w:p>
    <w:p w:rsidR="00850DC9" w:rsidRDefault="00FC119C" w:rsidP="00FC119C">
      <w:pPr>
        <w:pStyle w:val="berschrift3"/>
      </w:pPr>
      <w:bookmarkStart w:id="319" w:name="_Ref317066892"/>
      <w:bookmarkStart w:id="320" w:name="_Toc414885406"/>
      <w:r>
        <w:t xml:space="preserve">Werte des </w:t>
      </w:r>
      <w:r w:rsidRPr="006C5ADF">
        <w:rPr>
          <w:smallCaps/>
        </w:rPr>
        <w:t>Korrektionsfaktors</w:t>
      </w:r>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rPr>
              <m:t>R</m:t>
            </m:r>
          </m:sub>
        </m:sSub>
      </m:oMath>
      <w:bookmarkEnd w:id="313"/>
      <w:bookmarkEnd w:id="319"/>
      <w:bookmarkEnd w:id="320"/>
    </w:p>
    <w:p w:rsidR="001B4BB2" w:rsidRDefault="001B4BB2" w:rsidP="001B4BB2">
      <w:r>
        <w:t xml:space="preserve">Für die in </w:t>
      </w:r>
      <w:r w:rsidR="00E43123">
        <w:fldChar w:fldCharType="begin"/>
      </w:r>
      <w:r>
        <w:instrText xml:space="preserve"> REF _Ref316910826 \h </w:instrText>
      </w:r>
      <w:r w:rsidR="00E43123">
        <w:fldChar w:fldCharType="separate"/>
      </w:r>
      <w:r w:rsidR="00B10511">
        <w:t xml:space="preserve">Tabelle </w:t>
      </w:r>
      <w:r w:rsidR="00B10511">
        <w:rPr>
          <w:noProof/>
        </w:rPr>
        <w:t>8</w:t>
      </w:r>
      <w:r w:rsidR="00E43123">
        <w:fldChar w:fldCharType="end"/>
      </w:r>
      <w:r>
        <w:t xml:space="preserve"> angegebenen Typen von Ionisationskammer wird der Korrektionsfaktor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nach folgender Anpassungsformel berechnet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B4BB2" w:rsidTr="0026003A">
        <w:trPr>
          <w:trHeight w:val="869"/>
        </w:trPr>
        <w:tc>
          <w:tcPr>
            <w:tcW w:w="8080" w:type="dxa"/>
            <w:tcMar>
              <w:left w:w="0" w:type="dxa"/>
              <w:right w:w="0" w:type="dxa"/>
            </w:tcMar>
            <w:vAlign w:val="center"/>
          </w:tcPr>
          <w:p w:rsidR="001B4BB2" w:rsidRDefault="00E43123" w:rsidP="00716D55">
            <w:pPr>
              <w:jc w:val="left"/>
            </w:pPr>
            <m:oMathPara>
              <m:oMathParaPr>
                <m:jc m:val="left"/>
              </m:oMathParaP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r>
                  <w:rPr>
                    <w:rFonts w:ascii="Cambria Math" w:hAnsi="Cambria Math"/>
                  </w:rPr>
                  <m:t>=</m:t>
                </m:r>
                <m:f>
                  <m:fPr>
                    <m:ctrlPr>
                      <w:rPr>
                        <w:rFonts w:ascii="Cambria Math" w:hAnsi="Cambria Math"/>
                        <w:i/>
                      </w:rPr>
                    </m:ctrlPr>
                  </m:fPr>
                  <m:num>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A∙(0,57-</m:t>
                        </m:r>
                        <m:sSub>
                          <m:sSubPr>
                            <m:ctrlPr>
                              <w:rPr>
                                <w:rFonts w:ascii="Cambria Math" w:hAnsi="Cambria Math"/>
                                <w:i/>
                              </w:rPr>
                            </m:ctrlPr>
                          </m:sSubPr>
                          <m:e>
                            <m:r>
                              <w:rPr>
                                <w:rFonts w:ascii="Cambria Math" w:hAnsi="Cambria Math"/>
                              </w:rPr>
                              <m:t>Q</m:t>
                            </m:r>
                          </m:e>
                          <m:sub>
                            <m:r>
                              <w:rPr>
                                <w:rFonts w:ascii="Cambria Math" w:hAnsi="Cambria Math"/>
                              </w:rPr>
                              <m:t>0</m:t>
                            </m:r>
                          </m:sub>
                        </m:sSub>
                        <m:r>
                          <w:rPr>
                            <w:rFonts w:ascii="Cambria Math" w:hAnsi="Cambria Math"/>
                          </w:rPr>
                          <m:t>)</m:t>
                        </m:r>
                      </m:sup>
                    </m:sSup>
                  </m:num>
                  <m:den>
                    <m:r>
                      <w:rPr>
                        <w:rFonts w:ascii="Cambria Math" w:hAnsi="Cambria Math"/>
                      </w:rPr>
                      <m:t>1+</m:t>
                    </m:r>
                    <m:sSup>
                      <m:sSupPr>
                        <m:ctrlPr>
                          <w:rPr>
                            <w:rFonts w:ascii="Cambria Math" w:hAnsi="Cambria Math"/>
                            <w:i/>
                          </w:rPr>
                        </m:ctrlPr>
                      </m:sSupPr>
                      <m:e>
                        <m:r>
                          <w:rPr>
                            <w:rFonts w:ascii="Cambria Math" w:hAnsi="Cambria Math"/>
                          </w:rPr>
                          <m:t>e</m:t>
                        </m:r>
                      </m:e>
                      <m:sup>
                        <m:r>
                          <w:rPr>
                            <w:rFonts w:ascii="Cambria Math" w:hAnsi="Cambria Math"/>
                          </w:rPr>
                          <m:t>A∙(Q-</m:t>
                        </m:r>
                        <m:sSub>
                          <m:sSubPr>
                            <m:ctrlPr>
                              <w:rPr>
                                <w:rFonts w:ascii="Cambria Math" w:hAnsi="Cambria Math"/>
                                <w:i/>
                              </w:rPr>
                            </m:ctrlPr>
                          </m:sSubPr>
                          <m:e>
                            <m:r>
                              <w:rPr>
                                <w:rFonts w:ascii="Cambria Math" w:hAnsi="Cambria Math"/>
                              </w:rPr>
                              <m:t>Q</m:t>
                            </m:r>
                          </m:e>
                          <m:sub>
                            <m:r>
                              <w:rPr>
                                <w:rFonts w:ascii="Cambria Math" w:hAnsi="Cambria Math"/>
                              </w:rPr>
                              <m:t>0</m:t>
                            </m:r>
                          </m:sub>
                        </m:sSub>
                        <m:r>
                          <w:rPr>
                            <w:rFonts w:ascii="Cambria Math" w:hAnsi="Cambria Math"/>
                          </w:rPr>
                          <m:t>)</m:t>
                        </m:r>
                      </m:sup>
                    </m:sSup>
                  </m:den>
                </m:f>
                <m:r>
                  <w:rPr>
                    <w:rFonts w:ascii="Cambria Math" w:hAnsi="Cambria Math"/>
                  </w:rPr>
                  <m:t>.</m:t>
                </m:r>
              </m:oMath>
            </m:oMathPara>
          </w:p>
        </w:tc>
        <w:tc>
          <w:tcPr>
            <w:tcW w:w="1217" w:type="dxa"/>
            <w:tcMar>
              <w:left w:w="0" w:type="dxa"/>
              <w:right w:w="0" w:type="dxa"/>
            </w:tcMar>
            <w:vAlign w:val="center"/>
          </w:tcPr>
          <w:p w:rsidR="001B4BB2" w:rsidRDefault="001B4BB2" w:rsidP="0026003A">
            <w:pPr>
              <w:jc w:val="right"/>
            </w:pPr>
            <w:r>
              <w:t>(7.4.2-1)</w:t>
            </w:r>
          </w:p>
        </w:tc>
      </w:tr>
    </w:tbl>
    <w:p w:rsidR="001B4BB2" w:rsidRDefault="001B4BB2" w:rsidP="009B2056">
      <w:r>
        <w:lastRenderedPageBreak/>
        <w:t xml:space="preserve">Die Parameter </w:t>
      </w:r>
      <m:oMath>
        <m:r>
          <w:rPr>
            <w:rFonts w:ascii="Cambria Math" w:hAnsi="Cambria Math"/>
          </w:rPr>
          <m:t>A</m:t>
        </m:r>
      </m:oMath>
      <w:r>
        <w:t xml:space="preserve"> und </w:t>
      </w:r>
      <m:oMath>
        <m:sSub>
          <m:sSubPr>
            <m:ctrlPr>
              <w:rPr>
                <w:rFonts w:ascii="Cambria Math" w:hAnsi="Cambria Math"/>
                <w:i/>
              </w:rPr>
            </m:ctrlPr>
          </m:sSubPr>
          <m:e>
            <m:r>
              <w:rPr>
                <w:rFonts w:ascii="Cambria Math" w:hAnsi="Cambria Math"/>
              </w:rPr>
              <m:t>Q</m:t>
            </m:r>
          </m:e>
          <m:sub>
            <m:r>
              <w:rPr>
                <w:rFonts w:ascii="Cambria Math" w:hAnsi="Cambria Math"/>
              </w:rPr>
              <m:t>0</m:t>
            </m:r>
          </m:sub>
        </m:sSub>
      </m:oMath>
      <w:r>
        <w:t xml:space="preserve"> sowie die relative Standardmessunsicherheit </w:t>
      </w:r>
      <m:oMath>
        <m:r>
          <w:rPr>
            <w:rFonts w:ascii="Cambria Math" w:hAnsi="Cambria Math"/>
          </w:rPr>
          <m:t>u</m:t>
        </m:r>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e>
        </m:d>
      </m:oMath>
      <w:r>
        <w:t xml:space="preserve"> der berechneten Werte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sind </w:t>
      </w:r>
      <w:r w:rsidR="00E43123">
        <w:fldChar w:fldCharType="begin"/>
      </w:r>
      <w:r>
        <w:instrText xml:space="preserve"> REF _Ref316910826 \h </w:instrText>
      </w:r>
      <w:r w:rsidR="00E43123">
        <w:fldChar w:fldCharType="separate"/>
      </w:r>
      <w:r w:rsidR="00B10511">
        <w:t xml:space="preserve">Tabelle </w:t>
      </w:r>
      <w:r w:rsidR="00B10511">
        <w:rPr>
          <w:noProof/>
        </w:rPr>
        <w:t>8</w:t>
      </w:r>
      <w:r w:rsidR="00E43123">
        <w:fldChar w:fldCharType="end"/>
      </w:r>
      <w:r>
        <w:t xml:space="preserve"> zu entnehmen.</w:t>
      </w:r>
      <w:r w:rsidR="003D0993">
        <w:t xml:space="preserve"> Die Anpassungsformel (7.4.2-1) gilt</w:t>
      </w:r>
      <w:r w:rsidR="00660C7F">
        <w:t xml:space="preserve"> für folgende Bereiche des  </w:t>
      </w:r>
      <w:proofErr w:type="gramStart"/>
      <w:r w:rsidR="00660C7F" w:rsidRPr="00660C7F">
        <w:rPr>
          <w:smallCaps/>
        </w:rPr>
        <w:t>Strahlungsqualitätsindex</w:t>
      </w:r>
      <w:r w:rsidR="00660C7F">
        <w:t xml:space="preserve"> </w:t>
      </w:r>
      <m:oMath>
        <w:proofErr w:type="gramEnd"/>
        <m:r>
          <w:rPr>
            <w:rFonts w:ascii="Cambria Math" w:hAnsi="Cambria Math"/>
          </w:rPr>
          <m:t>Q</m:t>
        </m:r>
      </m:oMath>
      <w:r w:rsidR="00660C7F">
        <w:t>:</w:t>
      </w:r>
    </w:p>
    <w:p w:rsidR="003D0993" w:rsidRDefault="003D0993" w:rsidP="00265679">
      <w:pPr>
        <w:pStyle w:val="Listenabsatz"/>
        <w:numPr>
          <w:ilvl w:val="0"/>
          <w:numId w:val="28"/>
        </w:numPr>
      </w:pPr>
      <w:r>
        <w:t xml:space="preserve">bei Verwendung von </w:t>
      </w:r>
      <w:r w:rsidRPr="003D0993">
        <w:rPr>
          <w:i/>
          <w:smallCaps/>
        </w:rPr>
        <w:t>Kompaktkammern</w:t>
      </w:r>
      <w:r w:rsidR="00660C7F">
        <w:t>:</w:t>
      </w:r>
      <w:r w:rsidR="00660C7F">
        <w:tab/>
      </w:r>
      <m:oMath>
        <m:r>
          <w:rPr>
            <w:rFonts w:ascii="Cambria Math" w:hAnsi="Cambria Math"/>
          </w:rPr>
          <m:t>0,50≤Q≤0,84</m:t>
        </m:r>
      </m:oMath>
      <w:r>
        <w:t>,</w:t>
      </w:r>
    </w:p>
    <w:p w:rsidR="003D0993" w:rsidRPr="003D0993" w:rsidRDefault="003D0993" w:rsidP="00265679">
      <w:pPr>
        <w:pStyle w:val="Listenabsatz"/>
        <w:numPr>
          <w:ilvl w:val="0"/>
          <w:numId w:val="28"/>
        </w:numPr>
      </w:pPr>
      <w:r>
        <w:t xml:space="preserve">bei Verwendung von </w:t>
      </w:r>
      <w:r w:rsidRPr="003D0993">
        <w:rPr>
          <w:i/>
          <w:smallCaps/>
        </w:rPr>
        <w:t>Flachkammern</w:t>
      </w:r>
      <w:r w:rsidR="00660C7F">
        <w:t>:</w:t>
      </w:r>
      <w:r w:rsidR="00660C7F">
        <w:tab/>
      </w:r>
      <w:r w:rsidR="00660C7F">
        <w:tab/>
      </w:r>
      <m:oMath>
        <m:r>
          <w:rPr>
            <w:rFonts w:ascii="Cambria Math" w:hAnsi="Cambria Math"/>
          </w:rPr>
          <m:t>0,62≤Q≤0,81</m:t>
        </m:r>
      </m:oMath>
      <w:r>
        <w:t>.</w:t>
      </w:r>
    </w:p>
    <w:p w:rsidR="00A04A23" w:rsidRDefault="00A04A23" w:rsidP="00A04A23">
      <w:pPr>
        <w:pStyle w:val="Note"/>
      </w:pPr>
      <w:r>
        <w:t xml:space="preserve">ANMERKUNG </w:t>
      </w:r>
      <w:r w:rsidR="00C90641">
        <w:t>1</w:t>
      </w:r>
      <w:r>
        <w:tab/>
        <w:t xml:space="preserve">Mit der in </w:t>
      </w:r>
      <w:r w:rsidR="00E43123">
        <w:fldChar w:fldCharType="begin"/>
      </w:r>
      <w:r>
        <w:instrText xml:space="preserve"> REF _Ref316650464 \r \h </w:instrText>
      </w:r>
      <w:r w:rsidR="00E43123">
        <w:fldChar w:fldCharType="separate"/>
      </w:r>
      <w:r w:rsidR="00B10511">
        <w:t>Anhang B</w:t>
      </w:r>
      <w:r w:rsidR="00E43123">
        <w:fldChar w:fldCharType="end"/>
      </w:r>
      <w:r>
        <w:t xml:space="preserve"> beschriebenen Methode wurden </w:t>
      </w:r>
      <w:r w:rsidR="008E6DE2">
        <w:t xml:space="preserve">die für Kompaktkammern </w:t>
      </w:r>
      <w:r>
        <w:t xml:space="preserve">in </w:t>
      </w:r>
      <w:r w:rsidR="00E43123">
        <w:fldChar w:fldCharType="begin"/>
      </w:r>
      <w:r w:rsidR="005B3009">
        <w:instrText xml:space="preserve"> REF _Ref331509088 \r \h </w:instrText>
      </w:r>
      <w:r w:rsidR="00E43123">
        <w:fldChar w:fldCharType="separate"/>
      </w:r>
      <w:r w:rsidR="00B10511">
        <w:t>[14]</w:t>
      </w:r>
      <w:r w:rsidR="00E43123">
        <w:fldChar w:fldCharType="end"/>
      </w:r>
      <w:r w:rsidR="00E43123">
        <w:fldChar w:fldCharType="begin"/>
      </w:r>
      <w:r w:rsidR="005B3009">
        <w:instrText xml:space="preserve"> REF _Ref331509092 \r \h </w:instrText>
      </w:r>
      <w:r w:rsidR="00E43123">
        <w:fldChar w:fldCharType="separate"/>
      </w:r>
      <w:r w:rsidR="00B10511">
        <w:t>[15]</w:t>
      </w:r>
      <w:r w:rsidR="00E43123">
        <w:fldChar w:fldCharType="end"/>
      </w:r>
      <w:r w:rsidR="00E43123">
        <w:fldChar w:fldCharType="begin"/>
      </w:r>
      <w:r w:rsidR="005B3009">
        <w:instrText xml:space="preserve"> REF _Ref316479021 \r \h </w:instrText>
      </w:r>
      <w:r w:rsidR="00E43123">
        <w:fldChar w:fldCharType="separate"/>
      </w:r>
      <w:r w:rsidR="00B10511">
        <w:t>[16]</w:t>
      </w:r>
      <w:r w:rsidR="00E43123">
        <w:fldChar w:fldCharType="end"/>
      </w:r>
      <w:r w:rsidR="00E43123">
        <w:fldChar w:fldCharType="begin"/>
      </w:r>
      <w:r w:rsidR="005B3009">
        <w:instrText xml:space="preserve"> REF _Ref331509096 \r \h </w:instrText>
      </w:r>
      <w:r w:rsidR="00E43123">
        <w:fldChar w:fldCharType="separate"/>
      </w:r>
      <w:r w:rsidR="00B10511">
        <w:t>[17]</w:t>
      </w:r>
      <w:r w:rsidR="00E43123">
        <w:fldChar w:fldCharType="end"/>
      </w:r>
      <w:r w:rsidR="008E6DE2">
        <w:t xml:space="preserve"> und für Flachkammern in </w:t>
      </w:r>
      <w:r w:rsidR="00E43123">
        <w:fldChar w:fldCharType="begin"/>
      </w:r>
      <w:r w:rsidR="008E6DE2">
        <w:instrText xml:space="preserve"> REF _Ref331511415 \r \h </w:instrText>
      </w:r>
      <w:r w:rsidR="00E43123">
        <w:fldChar w:fldCharType="separate"/>
      </w:r>
      <w:r w:rsidR="00B10511">
        <w:t>[18]</w:t>
      </w:r>
      <w:r w:rsidR="00E43123">
        <w:fldChar w:fldCharType="end"/>
      </w:r>
      <w:r w:rsidR="00E43123">
        <w:fldChar w:fldCharType="begin"/>
      </w:r>
      <w:r w:rsidR="008E6DE2">
        <w:instrText xml:space="preserve"> REF _Ref331511421 \r \h </w:instrText>
      </w:r>
      <w:r w:rsidR="00E43123">
        <w:fldChar w:fldCharType="separate"/>
      </w:r>
      <w:r w:rsidR="00B10511">
        <w:t>[19]</w:t>
      </w:r>
      <w:r w:rsidR="00E43123">
        <w:fldChar w:fldCharType="end"/>
      </w:r>
      <w:r w:rsidR="00F2137D">
        <w:t xml:space="preserve"> </w:t>
      </w:r>
      <w:r>
        <w:t>angegebene</w:t>
      </w:r>
      <w:r w:rsidR="008E6DE2">
        <w:t>n</w:t>
      </w:r>
      <w:r>
        <w:t xml:space="preserve"> </w:t>
      </w:r>
      <m:oMath>
        <m:sSub>
          <m:sSubPr>
            <m:ctrlPr>
              <w:rPr>
                <w:rFonts w:ascii="Cambria Math" w:hAnsi="Cambria Math"/>
                <w:i/>
                <w:sz w:val="20"/>
              </w:rPr>
            </m:ctrlPr>
          </m:sSubPr>
          <m:e>
            <m:r>
              <w:rPr>
                <w:rFonts w:ascii="Cambria Math" w:hAnsi="Cambria Math"/>
              </w:rPr>
              <m:t>k</m:t>
            </m:r>
          </m:e>
          <m:sub>
            <m:r>
              <w:rPr>
                <w:rFonts w:ascii="Cambria Math" w:hAnsi="Cambria Math"/>
              </w:rPr>
              <m:t>Q</m:t>
            </m:r>
          </m:sub>
        </m:sSub>
      </m:oMath>
      <w:r w:rsidR="00F2137D">
        <w:t xml:space="preserve">-Werte </w:t>
      </w:r>
      <w:r>
        <w:t>für die Verwendung mit dieser Norm umgerechnet und an eine Ausgleichskurve der Form (7.4.</w:t>
      </w:r>
      <w:r w:rsidR="000935E1">
        <w:t>2</w:t>
      </w:r>
      <w:r>
        <w:t>-</w:t>
      </w:r>
      <w:r w:rsidR="000935E1">
        <w:t>1</w:t>
      </w:r>
      <w:r>
        <w:t>) angepasst.</w:t>
      </w:r>
    </w:p>
    <w:p w:rsidR="00C90641" w:rsidRPr="00C90641" w:rsidRDefault="00C90641" w:rsidP="00C90641">
      <w:pPr>
        <w:pStyle w:val="Note"/>
      </w:pPr>
      <w:r>
        <w:t>ANMERKUNG 2</w:t>
      </w:r>
      <w:r>
        <w:tab/>
        <w:t>Gl. (7.4.2-1) gilt in gleicher Weise für Beschleuniger mit und ohne Ausgleichsfilter.</w:t>
      </w:r>
    </w:p>
    <w:p w:rsidR="007E22E4" w:rsidRPr="007E22E4" w:rsidRDefault="007E22E4" w:rsidP="00ED7047">
      <w:pPr>
        <w:pStyle w:val="Beschriftung"/>
        <w:keepNext/>
        <w:jc w:val="center"/>
        <w:rPr>
          <w:smallCaps/>
        </w:rPr>
      </w:pPr>
      <w:bookmarkStart w:id="321" w:name="_Ref316910826"/>
      <w:r>
        <w:t xml:space="preserve">Tabelle </w:t>
      </w:r>
      <w:r w:rsidR="00E43123">
        <w:fldChar w:fldCharType="begin"/>
      </w:r>
      <w:r w:rsidR="00966C5F">
        <w:instrText xml:space="preserve"> SEQ Tabelle \* ARABIC </w:instrText>
      </w:r>
      <w:r w:rsidR="00E43123">
        <w:fldChar w:fldCharType="separate"/>
      </w:r>
      <w:r w:rsidR="003325E2">
        <w:rPr>
          <w:noProof/>
        </w:rPr>
        <w:t>8</w:t>
      </w:r>
      <w:r w:rsidR="00E43123">
        <w:rPr>
          <w:noProof/>
        </w:rPr>
        <w:fldChar w:fldCharType="end"/>
      </w:r>
      <w:bookmarkEnd w:id="321"/>
      <w:r>
        <w:t xml:space="preserve"> </w:t>
      </w:r>
      <w:r w:rsidRPr="00283AA8">
        <w:t xml:space="preserve">— </w:t>
      </w:r>
      <w:r w:rsidRPr="007E22E4">
        <w:t>Werte der</w:t>
      </w:r>
      <w:r>
        <w:t xml:space="preserve"> Parameter </w:t>
      </w:r>
      <m:oMath>
        <m:r>
          <m:rPr>
            <m:sty m:val="bi"/>
          </m:rPr>
          <w:rPr>
            <w:rFonts w:ascii="Cambria Math" w:hAnsi="Cambria Math"/>
          </w:rPr>
          <m:t>A</m:t>
        </m:r>
      </m:oMath>
      <w:r>
        <w:t xml:space="preserve"> und </w:t>
      </w:r>
      <m:oMath>
        <m:sSub>
          <m:sSubPr>
            <m:ctrlPr>
              <w:rPr>
                <w:rFonts w:ascii="Cambria Math" w:hAnsi="Cambria Math"/>
                <w:i/>
              </w:rPr>
            </m:ctrlPr>
          </m:sSubPr>
          <m:e>
            <m:r>
              <m:rPr>
                <m:sty m:val="bi"/>
              </m:rPr>
              <w:rPr>
                <w:rFonts w:ascii="Cambria Math" w:hAnsi="Cambria Math"/>
              </w:rPr>
              <m:t>Q</m:t>
            </m:r>
          </m:e>
          <m:sub>
            <m:r>
              <m:rPr>
                <m:sty m:val="bi"/>
              </m:rPr>
              <w:rPr>
                <w:rFonts w:ascii="Cambria Math" w:hAnsi="Cambria Math"/>
              </w:rPr>
              <m:t>0</m:t>
            </m:r>
          </m:sub>
        </m:sSub>
      </m:oMath>
      <w:r>
        <w:t xml:space="preserve"> zur Berechnung von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rPr>
              <m:t>R</m:t>
            </m:r>
          </m:sub>
        </m:sSub>
      </m:oMath>
      <w:r>
        <w:t xml:space="preserve"> nach Gl. (7.4.</w:t>
      </w:r>
      <w:r w:rsidR="00580E0B">
        <w:t>2</w:t>
      </w:r>
      <w:r>
        <w:t>-1)</w:t>
      </w:r>
      <w:r w:rsidR="00BA6BD1">
        <w:t xml:space="preserve"> und relative Standard-</w:t>
      </w:r>
      <w:r w:rsidR="00BA6BD1" w:rsidRPr="00716D55">
        <w:t>Messunsicherheit</w:t>
      </w:r>
      <w:r w:rsidR="00BA6BD1" w:rsidRPr="00754863">
        <w:rPr>
          <w:smallCaps/>
        </w:rPr>
        <w:t xml:space="preserve"> </w:t>
      </w:r>
      <w:r w:rsidR="00BA6BD1">
        <w:t xml:space="preserve">von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rPr>
              <m:t>R</m:t>
            </m:r>
          </m:sub>
        </m:sSub>
      </m:oMath>
    </w:p>
    <w:tbl>
      <w:tblPr>
        <w:tblStyle w:val="Tabellengitternetz"/>
        <w:tblW w:w="0" w:type="auto"/>
        <w:tblBorders>
          <w:top w:val="single" w:sz="12" w:space="0" w:color="auto"/>
          <w:left w:val="single" w:sz="12" w:space="0" w:color="auto"/>
          <w:bottom w:val="single" w:sz="12" w:space="0" w:color="auto"/>
          <w:right w:val="single" w:sz="12" w:space="0" w:color="auto"/>
        </w:tblBorders>
        <w:tblLook w:val="04A0"/>
      </w:tblPr>
      <w:tblGrid>
        <w:gridCol w:w="1412"/>
        <w:gridCol w:w="1843"/>
        <w:gridCol w:w="1701"/>
        <w:gridCol w:w="1701"/>
        <w:gridCol w:w="1701"/>
        <w:gridCol w:w="1609"/>
      </w:tblGrid>
      <w:tr w:rsidR="00D67D94" w:rsidTr="00440F30">
        <w:tc>
          <w:tcPr>
            <w:tcW w:w="1412" w:type="dxa"/>
            <w:tcBorders>
              <w:top w:val="single" w:sz="12" w:space="0" w:color="auto"/>
              <w:bottom w:val="single" w:sz="12" w:space="0" w:color="auto"/>
            </w:tcBorders>
            <w:vAlign w:val="center"/>
          </w:tcPr>
          <w:p w:rsidR="00D67D94" w:rsidRPr="00790CFF" w:rsidRDefault="00D67D94" w:rsidP="00D67D94">
            <w:pPr>
              <w:pStyle w:val="Tabletext9"/>
              <w:jc w:val="center"/>
              <w:rPr>
                <w:b/>
              </w:rPr>
            </w:pPr>
            <w:r>
              <w:rPr>
                <w:b/>
              </w:rPr>
              <w:t>Hersteller</w:t>
            </w:r>
          </w:p>
        </w:tc>
        <w:tc>
          <w:tcPr>
            <w:tcW w:w="1843" w:type="dxa"/>
            <w:tcBorders>
              <w:top w:val="single" w:sz="12" w:space="0" w:color="auto"/>
              <w:bottom w:val="single" w:sz="12" w:space="0" w:color="auto"/>
            </w:tcBorders>
            <w:vAlign w:val="center"/>
          </w:tcPr>
          <w:p w:rsidR="00D67D94" w:rsidRPr="00790CFF" w:rsidRDefault="00D67D94" w:rsidP="00D67D94">
            <w:pPr>
              <w:pStyle w:val="Tabletext9"/>
              <w:jc w:val="center"/>
              <w:rPr>
                <w:b/>
              </w:rPr>
            </w:pPr>
            <w:r w:rsidRPr="00790CFF">
              <w:rPr>
                <w:b/>
              </w:rPr>
              <w:t>Typ</w:t>
            </w:r>
            <w:r>
              <w:rPr>
                <w:b/>
              </w:rPr>
              <w:t>bezeichnung</w:t>
            </w:r>
          </w:p>
        </w:tc>
        <w:tc>
          <w:tcPr>
            <w:tcW w:w="1701" w:type="dxa"/>
            <w:tcBorders>
              <w:top w:val="single" w:sz="12" w:space="0" w:color="auto"/>
              <w:bottom w:val="single" w:sz="12" w:space="0" w:color="auto"/>
            </w:tcBorders>
            <w:vAlign w:val="center"/>
          </w:tcPr>
          <w:p w:rsidR="00D67D94" w:rsidRDefault="00D67D94" w:rsidP="00D67D94">
            <w:pPr>
              <w:pStyle w:val="Tabletext9"/>
              <w:jc w:val="center"/>
              <w:rPr>
                <w:b/>
              </w:rPr>
            </w:pPr>
            <w:r>
              <w:rPr>
                <w:b/>
              </w:rPr>
              <w:t>Kammername</w:t>
            </w:r>
          </w:p>
        </w:tc>
        <w:tc>
          <w:tcPr>
            <w:tcW w:w="1701" w:type="dxa"/>
            <w:tcBorders>
              <w:top w:val="single" w:sz="12" w:space="0" w:color="auto"/>
              <w:bottom w:val="single" w:sz="12" w:space="0" w:color="auto"/>
            </w:tcBorders>
            <w:vAlign w:val="center"/>
          </w:tcPr>
          <w:p w:rsidR="00D67D94" w:rsidRPr="00790CFF" w:rsidRDefault="00D67D94" w:rsidP="00790CFF">
            <w:pPr>
              <w:pStyle w:val="Tabletext9"/>
              <w:jc w:val="center"/>
              <w:rPr>
                <w:b/>
              </w:rPr>
            </w:pPr>
            <m:oMathPara>
              <m:oMath>
                <m:r>
                  <m:rPr>
                    <m:sty m:val="bi"/>
                  </m:rPr>
                  <w:rPr>
                    <w:rFonts w:ascii="Cambria Math" w:hAnsi="Cambria Math"/>
                  </w:rPr>
                  <m:t>A</m:t>
                </m:r>
              </m:oMath>
            </m:oMathPara>
          </w:p>
        </w:tc>
        <w:tc>
          <w:tcPr>
            <w:tcW w:w="1701" w:type="dxa"/>
            <w:tcBorders>
              <w:top w:val="single" w:sz="12" w:space="0" w:color="auto"/>
              <w:bottom w:val="single" w:sz="12" w:space="0" w:color="auto"/>
            </w:tcBorders>
            <w:vAlign w:val="center"/>
          </w:tcPr>
          <w:p w:rsidR="00D67D94" w:rsidRPr="00790CFF" w:rsidRDefault="00E43123" w:rsidP="00790CFF">
            <w:pPr>
              <w:pStyle w:val="Tabletext9"/>
              <w:jc w:val="center"/>
              <w:rPr>
                <w:b/>
              </w:rPr>
            </w:pPr>
            <m:oMathPara>
              <m:oMath>
                <m:sSub>
                  <m:sSubPr>
                    <m:ctrlPr>
                      <w:rPr>
                        <w:rFonts w:ascii="Cambria Math" w:hAnsi="Cambria Math"/>
                        <w:b/>
                        <w:i/>
                      </w:rPr>
                    </m:ctrlPr>
                  </m:sSubPr>
                  <m:e>
                    <m:r>
                      <m:rPr>
                        <m:sty m:val="bi"/>
                      </m:rPr>
                      <w:rPr>
                        <w:rFonts w:ascii="Cambria Math" w:hAnsi="Cambria Math"/>
                      </w:rPr>
                      <m:t>Q</m:t>
                    </m:r>
                  </m:e>
                  <m:sub>
                    <m:r>
                      <m:rPr>
                        <m:sty m:val="bi"/>
                      </m:rPr>
                      <w:rPr>
                        <w:rFonts w:ascii="Cambria Math" w:hAnsi="Cambria Math"/>
                      </w:rPr>
                      <m:t>0</m:t>
                    </m:r>
                  </m:sub>
                </m:sSub>
              </m:oMath>
            </m:oMathPara>
          </w:p>
        </w:tc>
        <w:tc>
          <w:tcPr>
            <w:tcW w:w="1609" w:type="dxa"/>
            <w:tcBorders>
              <w:top w:val="single" w:sz="12" w:space="0" w:color="auto"/>
              <w:bottom w:val="single" w:sz="12" w:space="0" w:color="auto"/>
            </w:tcBorders>
            <w:vAlign w:val="center"/>
          </w:tcPr>
          <w:p w:rsidR="00D67D94" w:rsidRPr="00790CFF" w:rsidRDefault="00D67D94" w:rsidP="00716D55">
            <w:pPr>
              <w:pStyle w:val="Tabletext9"/>
              <w:jc w:val="center"/>
              <w:rPr>
                <w:b/>
              </w:rPr>
            </w:pPr>
            <m:oMathPara>
              <m:oMath>
                <m:r>
                  <m:rPr>
                    <m:sty m:val="bi"/>
                  </m:rPr>
                  <w:rPr>
                    <w:rFonts w:ascii="Cambria Math" w:hAnsi="Cambria Math"/>
                  </w:rPr>
                  <m:t>u</m:t>
                </m:r>
                <m:d>
                  <m:dPr>
                    <m:ctrlPr>
                      <w:rPr>
                        <w:rFonts w:ascii="Cambria Math" w:hAnsi="Cambria Math"/>
                        <w:b/>
                        <w:i/>
                      </w:rPr>
                    </m:ctrlPr>
                  </m:dPr>
                  <m:e>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b/>
                          </w:rPr>
                          <m:t>R</m:t>
                        </m:r>
                      </m:sub>
                    </m:sSub>
                  </m:e>
                </m:d>
              </m:oMath>
            </m:oMathPara>
          </w:p>
        </w:tc>
      </w:tr>
      <w:tr w:rsidR="00D67D94" w:rsidTr="00D67D94">
        <w:tc>
          <w:tcPr>
            <w:tcW w:w="9967" w:type="dxa"/>
            <w:gridSpan w:val="6"/>
            <w:tcBorders>
              <w:top w:val="single" w:sz="12" w:space="0" w:color="auto"/>
            </w:tcBorders>
            <w:vAlign w:val="center"/>
          </w:tcPr>
          <w:p w:rsidR="00D67D94" w:rsidRPr="00317877" w:rsidRDefault="00D67D94" w:rsidP="00D67D94">
            <w:pPr>
              <w:pStyle w:val="Tabletext9"/>
              <w:jc w:val="center"/>
              <w:rPr>
                <w:b/>
              </w:rPr>
            </w:pPr>
            <w:r w:rsidRPr="00317877">
              <w:rPr>
                <w:b/>
                <w:smallCaps/>
              </w:rPr>
              <w:t>Kompaktkammern</w:t>
            </w:r>
            <w:r>
              <w:rPr>
                <w:b/>
                <w:smallCaps/>
              </w:rPr>
              <w:t>:</w:t>
            </w:r>
            <w:r w:rsidRPr="00317877">
              <w:rPr>
                <w:b/>
              </w:rPr>
              <w:t xml:space="preserve"> </w:t>
            </w:r>
            <m:oMath>
              <m:r>
                <m:rPr>
                  <m:sty m:val="bi"/>
                </m:rPr>
                <w:rPr>
                  <w:rFonts w:ascii="Cambria Math" w:hAnsi="Cambria Math"/>
                </w:rPr>
                <m:t>0,50≤Q≤0,84</m:t>
              </m:r>
            </m:oMath>
          </w:p>
        </w:tc>
      </w:tr>
      <w:tr w:rsidR="00D67D94" w:rsidTr="00440F30">
        <w:tc>
          <w:tcPr>
            <w:tcW w:w="1412" w:type="dxa"/>
            <w:vAlign w:val="center"/>
          </w:tcPr>
          <w:p w:rsidR="00D67D94" w:rsidRDefault="00D67D94" w:rsidP="00D67D94">
            <w:pPr>
              <w:pStyle w:val="Tabletext9"/>
              <w:jc w:val="center"/>
            </w:pPr>
            <w:r>
              <w:t>Exradin</w:t>
            </w:r>
          </w:p>
        </w:tc>
        <w:tc>
          <w:tcPr>
            <w:tcW w:w="1843" w:type="dxa"/>
            <w:vAlign w:val="center"/>
          </w:tcPr>
          <w:p w:rsidR="00D67D94" w:rsidRDefault="00D67D94" w:rsidP="00D67D94">
            <w:pPr>
              <w:pStyle w:val="Tabletext9"/>
              <w:jc w:val="center"/>
            </w:pPr>
            <w:r>
              <w:t>A1SL</w:t>
            </w:r>
          </w:p>
        </w:tc>
        <w:tc>
          <w:tcPr>
            <w:tcW w:w="1701" w:type="dxa"/>
            <w:vAlign w:val="center"/>
          </w:tcPr>
          <w:p w:rsidR="00D67D94" w:rsidRDefault="00D67D94" w:rsidP="00D67D94">
            <w:pPr>
              <w:pStyle w:val="Tabletext9"/>
              <w:jc w:val="center"/>
              <w:rPr>
                <w:rFonts w:cs="Arial"/>
                <w:color w:val="000000"/>
              </w:rPr>
            </w:pPr>
          </w:p>
        </w:tc>
        <w:tc>
          <w:tcPr>
            <w:tcW w:w="1701" w:type="dxa"/>
            <w:vAlign w:val="center"/>
          </w:tcPr>
          <w:p w:rsidR="00D67D94" w:rsidRPr="00F14092" w:rsidRDefault="00D67D94" w:rsidP="00790CFF">
            <w:pPr>
              <w:pStyle w:val="Tabletext9"/>
              <w:jc w:val="center"/>
              <w:rPr>
                <w:rFonts w:cs="Arial"/>
                <w:color w:val="000000"/>
              </w:rPr>
            </w:pPr>
            <w:r>
              <w:rPr>
                <w:rFonts w:cs="Arial"/>
                <w:color w:val="000000"/>
              </w:rPr>
              <w:t xml:space="preserve"> 9,9343</w:t>
            </w:r>
          </w:p>
        </w:tc>
        <w:tc>
          <w:tcPr>
            <w:tcW w:w="1701" w:type="dxa"/>
            <w:vAlign w:val="center"/>
          </w:tcPr>
          <w:p w:rsidR="00D67D94" w:rsidRPr="00F14092" w:rsidRDefault="00D67D94" w:rsidP="00790CFF">
            <w:pPr>
              <w:pStyle w:val="Tabletext9"/>
              <w:jc w:val="center"/>
              <w:rPr>
                <w:rFonts w:cs="Arial"/>
                <w:color w:val="000000"/>
              </w:rPr>
            </w:pPr>
            <w:r>
              <w:rPr>
                <w:rFonts w:cs="Arial"/>
                <w:color w:val="000000"/>
              </w:rPr>
              <w:t>1,1081</w:t>
            </w:r>
          </w:p>
        </w:tc>
        <w:tc>
          <w:tcPr>
            <w:tcW w:w="1609" w:type="dxa"/>
            <w:vAlign w:val="center"/>
          </w:tcPr>
          <w:p w:rsidR="00D67D94" w:rsidRDefault="00036CB7" w:rsidP="00790CFF">
            <w:pPr>
              <w:pStyle w:val="Tabletext9"/>
              <w:jc w:val="center"/>
            </w:pPr>
            <w:r>
              <w:t>0,5</w:t>
            </w:r>
            <w:r w:rsidR="00D67D94">
              <w:t xml:space="preserve"> %</w:t>
            </w:r>
          </w:p>
        </w:tc>
      </w:tr>
      <w:tr w:rsidR="00D67D94" w:rsidTr="00440F30">
        <w:tc>
          <w:tcPr>
            <w:tcW w:w="1412" w:type="dxa"/>
            <w:vAlign w:val="center"/>
          </w:tcPr>
          <w:p w:rsidR="00D67D94" w:rsidRDefault="00D67D94" w:rsidP="00D67D94">
            <w:pPr>
              <w:pStyle w:val="Tabletext9"/>
              <w:jc w:val="center"/>
            </w:pPr>
            <w:r>
              <w:t>IBA</w:t>
            </w:r>
          </w:p>
        </w:tc>
        <w:tc>
          <w:tcPr>
            <w:tcW w:w="1843" w:type="dxa"/>
            <w:vAlign w:val="center"/>
          </w:tcPr>
          <w:p w:rsidR="00D67D94" w:rsidRDefault="00D67D94" w:rsidP="00D67D94">
            <w:pPr>
              <w:pStyle w:val="Tabletext9"/>
              <w:jc w:val="center"/>
            </w:pPr>
            <w:r>
              <w:t>CC13</w:t>
            </w:r>
          </w:p>
        </w:tc>
        <w:tc>
          <w:tcPr>
            <w:tcW w:w="1701" w:type="dxa"/>
            <w:vAlign w:val="center"/>
          </w:tcPr>
          <w:p w:rsidR="00D67D94" w:rsidRDefault="00D67D94" w:rsidP="00D67D94">
            <w:pPr>
              <w:pStyle w:val="Tabletext9"/>
              <w:jc w:val="center"/>
              <w:rPr>
                <w:rFonts w:cs="Arial"/>
                <w:color w:val="000000"/>
              </w:rPr>
            </w:pPr>
            <w:r>
              <w:rPr>
                <w:rFonts w:cs="Arial"/>
                <w:color w:val="000000"/>
              </w:rPr>
              <w:t>Compact</w:t>
            </w:r>
          </w:p>
        </w:tc>
        <w:tc>
          <w:tcPr>
            <w:tcW w:w="1701" w:type="dxa"/>
            <w:vAlign w:val="center"/>
          </w:tcPr>
          <w:p w:rsidR="00D67D94" w:rsidRPr="00F14092" w:rsidRDefault="00D67D94" w:rsidP="00790CFF">
            <w:pPr>
              <w:pStyle w:val="Tabletext9"/>
              <w:jc w:val="center"/>
              <w:rPr>
                <w:rFonts w:cs="Arial"/>
                <w:color w:val="000000"/>
              </w:rPr>
            </w:pPr>
            <w:r>
              <w:rPr>
                <w:rFonts w:cs="Arial"/>
                <w:color w:val="000000"/>
              </w:rPr>
              <w:t>10,0056</w:t>
            </w:r>
          </w:p>
        </w:tc>
        <w:tc>
          <w:tcPr>
            <w:tcW w:w="1701" w:type="dxa"/>
            <w:vAlign w:val="center"/>
          </w:tcPr>
          <w:p w:rsidR="00D67D94" w:rsidRPr="00F14092" w:rsidRDefault="00D67D94" w:rsidP="00790CFF">
            <w:pPr>
              <w:pStyle w:val="Tabletext9"/>
              <w:jc w:val="center"/>
              <w:rPr>
                <w:rFonts w:cs="Arial"/>
                <w:color w:val="000000"/>
              </w:rPr>
            </w:pPr>
            <w:r>
              <w:rPr>
                <w:rFonts w:cs="Arial"/>
                <w:color w:val="000000"/>
              </w:rPr>
              <w:t>1,</w:t>
            </w:r>
            <w:r w:rsidRPr="00F175C6">
              <w:rPr>
                <w:rFonts w:cs="Arial"/>
                <w:color w:val="000000"/>
              </w:rPr>
              <w:t>1014</w:t>
            </w:r>
          </w:p>
        </w:tc>
        <w:tc>
          <w:tcPr>
            <w:tcW w:w="1609" w:type="dxa"/>
            <w:vAlign w:val="center"/>
          </w:tcPr>
          <w:p w:rsidR="00D67D94" w:rsidRDefault="00036CB7" w:rsidP="00790CFF">
            <w:pPr>
              <w:pStyle w:val="Tabletext9"/>
              <w:jc w:val="center"/>
            </w:pPr>
            <w:r>
              <w:t>0,5</w:t>
            </w:r>
            <w:r w:rsidR="00D67D94">
              <w:t xml:space="preserve"> %</w:t>
            </w:r>
          </w:p>
        </w:tc>
      </w:tr>
      <w:tr w:rsidR="00D67D94" w:rsidTr="00440F30">
        <w:tc>
          <w:tcPr>
            <w:tcW w:w="1412" w:type="dxa"/>
            <w:vAlign w:val="center"/>
          </w:tcPr>
          <w:p w:rsidR="00D67D94" w:rsidRDefault="00D67D94" w:rsidP="00D67D94">
            <w:pPr>
              <w:pStyle w:val="Tabletext9"/>
              <w:jc w:val="center"/>
            </w:pPr>
            <w:r>
              <w:t>IBA</w:t>
            </w:r>
          </w:p>
        </w:tc>
        <w:tc>
          <w:tcPr>
            <w:tcW w:w="1843" w:type="dxa"/>
            <w:vAlign w:val="center"/>
          </w:tcPr>
          <w:p w:rsidR="00D67D94" w:rsidRDefault="00D67D94" w:rsidP="00D67D94">
            <w:pPr>
              <w:pStyle w:val="Tabletext9"/>
              <w:jc w:val="center"/>
            </w:pPr>
            <w:r>
              <w:t>FC23-C</w:t>
            </w:r>
          </w:p>
        </w:tc>
        <w:tc>
          <w:tcPr>
            <w:tcW w:w="1701" w:type="dxa"/>
            <w:vAlign w:val="center"/>
          </w:tcPr>
          <w:p w:rsidR="00D67D94" w:rsidRDefault="00D67D94" w:rsidP="00D67D94">
            <w:pPr>
              <w:pStyle w:val="Tabletext9"/>
              <w:jc w:val="center"/>
              <w:rPr>
                <w:rFonts w:cs="Arial"/>
                <w:color w:val="000000"/>
              </w:rPr>
            </w:pPr>
            <w:r>
              <w:rPr>
                <w:rFonts w:cs="Arial"/>
                <w:color w:val="000000"/>
              </w:rPr>
              <w:t>Short Farmer</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8,7624</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1,1383</w:t>
            </w:r>
          </w:p>
        </w:tc>
        <w:tc>
          <w:tcPr>
            <w:tcW w:w="1609" w:type="dxa"/>
            <w:vAlign w:val="center"/>
          </w:tcPr>
          <w:p w:rsidR="00D67D94" w:rsidRDefault="00036CB7" w:rsidP="00790CFF">
            <w:pPr>
              <w:pStyle w:val="Tabletext9"/>
              <w:jc w:val="center"/>
            </w:pPr>
            <w:r>
              <w:t>0,5</w:t>
            </w:r>
            <w:r w:rsidR="00D67D94">
              <w:t xml:space="preserve"> %</w:t>
            </w:r>
          </w:p>
        </w:tc>
      </w:tr>
      <w:tr w:rsidR="00D67D94" w:rsidTr="00440F30">
        <w:tc>
          <w:tcPr>
            <w:tcW w:w="1412" w:type="dxa"/>
            <w:vAlign w:val="center"/>
          </w:tcPr>
          <w:p w:rsidR="00D67D94" w:rsidRDefault="00D67D94" w:rsidP="00D67D94">
            <w:pPr>
              <w:pStyle w:val="Tabletext9"/>
              <w:jc w:val="center"/>
            </w:pPr>
            <w:r>
              <w:t>IBA</w:t>
            </w:r>
          </w:p>
        </w:tc>
        <w:tc>
          <w:tcPr>
            <w:tcW w:w="1843" w:type="dxa"/>
            <w:vAlign w:val="center"/>
          </w:tcPr>
          <w:p w:rsidR="00D67D94" w:rsidRDefault="00D67D94" w:rsidP="00D67D94">
            <w:pPr>
              <w:pStyle w:val="Tabletext9"/>
              <w:jc w:val="center"/>
            </w:pPr>
            <w:r>
              <w:t>FC65-G</w:t>
            </w:r>
          </w:p>
        </w:tc>
        <w:tc>
          <w:tcPr>
            <w:tcW w:w="1701" w:type="dxa"/>
            <w:vAlign w:val="center"/>
          </w:tcPr>
          <w:p w:rsidR="00D67D94" w:rsidRDefault="00D67D94" w:rsidP="00D67D94">
            <w:pPr>
              <w:pStyle w:val="Tabletext9"/>
              <w:jc w:val="center"/>
              <w:rPr>
                <w:rFonts w:cs="Arial"/>
                <w:color w:val="000000"/>
              </w:rPr>
            </w:pPr>
            <w:r>
              <w:rPr>
                <w:rFonts w:cs="Arial"/>
                <w:color w:val="000000"/>
              </w:rPr>
              <w:t>Farmer</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9,9552</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1,0999</w:t>
            </w:r>
          </w:p>
        </w:tc>
        <w:tc>
          <w:tcPr>
            <w:tcW w:w="1609" w:type="dxa"/>
            <w:vAlign w:val="center"/>
          </w:tcPr>
          <w:p w:rsidR="00D67D94" w:rsidRDefault="00036CB7" w:rsidP="00790CFF">
            <w:pPr>
              <w:pStyle w:val="Tabletext9"/>
              <w:jc w:val="center"/>
            </w:pPr>
            <w:r>
              <w:t>0,5</w:t>
            </w:r>
            <w:r w:rsidR="00D67D94">
              <w:t xml:space="preserve"> %</w:t>
            </w:r>
          </w:p>
        </w:tc>
      </w:tr>
      <w:tr w:rsidR="00D67D94" w:rsidTr="00440F30">
        <w:tc>
          <w:tcPr>
            <w:tcW w:w="1412" w:type="dxa"/>
            <w:vAlign w:val="center"/>
          </w:tcPr>
          <w:p w:rsidR="00D67D94" w:rsidRDefault="00D67D94" w:rsidP="00D67D94">
            <w:pPr>
              <w:pStyle w:val="Tabletext9"/>
              <w:jc w:val="center"/>
            </w:pPr>
            <w:r>
              <w:t>IBA</w:t>
            </w:r>
          </w:p>
        </w:tc>
        <w:tc>
          <w:tcPr>
            <w:tcW w:w="1843" w:type="dxa"/>
            <w:vAlign w:val="center"/>
          </w:tcPr>
          <w:p w:rsidR="00D67D94" w:rsidRDefault="00D67D94" w:rsidP="00D67D94">
            <w:pPr>
              <w:pStyle w:val="Tabletext9"/>
              <w:jc w:val="center"/>
            </w:pPr>
            <w:r>
              <w:t>FC65-P</w:t>
            </w:r>
          </w:p>
        </w:tc>
        <w:tc>
          <w:tcPr>
            <w:tcW w:w="1701" w:type="dxa"/>
            <w:vAlign w:val="center"/>
          </w:tcPr>
          <w:p w:rsidR="00D67D94" w:rsidRDefault="00D67D94" w:rsidP="00D67D94">
            <w:pPr>
              <w:pStyle w:val="Tabletext9"/>
              <w:jc w:val="center"/>
              <w:rPr>
                <w:rFonts w:cs="Arial"/>
                <w:color w:val="000000"/>
              </w:rPr>
            </w:pPr>
            <w:r>
              <w:rPr>
                <w:rFonts w:cs="Arial"/>
                <w:color w:val="000000"/>
              </w:rPr>
              <w:t>Farmer</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9,7998</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1,1023</w:t>
            </w:r>
          </w:p>
        </w:tc>
        <w:tc>
          <w:tcPr>
            <w:tcW w:w="1609" w:type="dxa"/>
            <w:vAlign w:val="center"/>
          </w:tcPr>
          <w:p w:rsidR="00D67D94" w:rsidRDefault="00036CB7" w:rsidP="00790CFF">
            <w:pPr>
              <w:pStyle w:val="Tabletext9"/>
              <w:jc w:val="center"/>
            </w:pPr>
            <w:r>
              <w:t>0,5</w:t>
            </w:r>
            <w:r w:rsidR="00D67D94">
              <w:t xml:space="preserve"> %</w:t>
            </w:r>
          </w:p>
        </w:tc>
      </w:tr>
      <w:tr w:rsidR="00D67D94" w:rsidTr="00440F30">
        <w:tc>
          <w:tcPr>
            <w:tcW w:w="1412" w:type="dxa"/>
            <w:vAlign w:val="center"/>
          </w:tcPr>
          <w:p w:rsidR="00D67D94" w:rsidRDefault="00D67D94" w:rsidP="00D67D94">
            <w:pPr>
              <w:pStyle w:val="Tabletext9"/>
              <w:jc w:val="center"/>
            </w:pPr>
            <w:r>
              <w:t>NE</w:t>
            </w:r>
          </w:p>
        </w:tc>
        <w:tc>
          <w:tcPr>
            <w:tcW w:w="1843" w:type="dxa"/>
            <w:vAlign w:val="center"/>
          </w:tcPr>
          <w:p w:rsidR="00D67D94" w:rsidRDefault="00D67D94" w:rsidP="00D67D94">
            <w:pPr>
              <w:pStyle w:val="Tabletext9"/>
              <w:jc w:val="center"/>
            </w:pPr>
            <w:r>
              <w:t>2571</w:t>
            </w:r>
          </w:p>
        </w:tc>
        <w:tc>
          <w:tcPr>
            <w:tcW w:w="1701" w:type="dxa"/>
            <w:vAlign w:val="center"/>
          </w:tcPr>
          <w:p w:rsidR="00D67D94" w:rsidRDefault="00D67D94" w:rsidP="00D67D94">
            <w:pPr>
              <w:pStyle w:val="Tabletext9"/>
              <w:jc w:val="center"/>
              <w:rPr>
                <w:rFonts w:cs="Arial"/>
                <w:color w:val="000000"/>
              </w:rPr>
            </w:pPr>
            <w:r>
              <w:rPr>
                <w:rFonts w:cs="Arial"/>
                <w:color w:val="000000"/>
              </w:rPr>
              <w:t>Farmer</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9,8947</w:t>
            </w:r>
          </w:p>
        </w:tc>
        <w:tc>
          <w:tcPr>
            <w:tcW w:w="1701" w:type="dxa"/>
            <w:vAlign w:val="center"/>
          </w:tcPr>
          <w:p w:rsidR="00D67D94" w:rsidRPr="00820632" w:rsidRDefault="00D67D94" w:rsidP="00790CFF">
            <w:pPr>
              <w:pStyle w:val="Tabletext9"/>
              <w:jc w:val="center"/>
              <w:rPr>
                <w:rFonts w:cs="Arial"/>
                <w:color w:val="000000"/>
              </w:rPr>
            </w:pPr>
            <w:r>
              <w:rPr>
                <w:rFonts w:cs="Arial"/>
                <w:color w:val="000000"/>
              </w:rPr>
              <w:t>1,1029</w:t>
            </w:r>
          </w:p>
        </w:tc>
        <w:tc>
          <w:tcPr>
            <w:tcW w:w="1609" w:type="dxa"/>
            <w:vAlign w:val="center"/>
          </w:tcPr>
          <w:p w:rsidR="00D67D94" w:rsidRDefault="00036CB7" w:rsidP="00790CFF">
            <w:pPr>
              <w:pStyle w:val="Tabletext9"/>
              <w:jc w:val="center"/>
            </w:pPr>
            <w:r>
              <w:t>0,5</w:t>
            </w:r>
            <w:r w:rsidR="00D67D94">
              <w:t xml:space="preserve"> %</w:t>
            </w:r>
          </w:p>
        </w:tc>
      </w:tr>
      <w:tr w:rsidR="00D67D94" w:rsidTr="00440F30">
        <w:tc>
          <w:tcPr>
            <w:tcW w:w="1412" w:type="dxa"/>
            <w:vAlign w:val="center"/>
          </w:tcPr>
          <w:p w:rsidR="00D67D94" w:rsidRDefault="00D67D94" w:rsidP="00D67D94">
            <w:pPr>
              <w:pStyle w:val="Tabletext9"/>
              <w:jc w:val="center"/>
            </w:pPr>
            <w:r>
              <w:t>PTW</w:t>
            </w:r>
          </w:p>
        </w:tc>
        <w:tc>
          <w:tcPr>
            <w:tcW w:w="1843" w:type="dxa"/>
            <w:vAlign w:val="center"/>
          </w:tcPr>
          <w:p w:rsidR="00D67D94" w:rsidRDefault="00D67D94" w:rsidP="00D67D94">
            <w:pPr>
              <w:pStyle w:val="Tabletext9"/>
              <w:jc w:val="center"/>
            </w:pPr>
            <w:r>
              <w:t>23331</w:t>
            </w:r>
          </w:p>
        </w:tc>
        <w:tc>
          <w:tcPr>
            <w:tcW w:w="1701" w:type="dxa"/>
            <w:vAlign w:val="center"/>
          </w:tcPr>
          <w:p w:rsidR="00D67D94" w:rsidRDefault="00D67D94" w:rsidP="00D67D94">
            <w:pPr>
              <w:pStyle w:val="Tabletext9"/>
              <w:jc w:val="center"/>
              <w:rPr>
                <w:rFonts w:cs="Arial"/>
                <w:color w:val="000000"/>
              </w:rPr>
            </w:pPr>
            <w:r>
              <w:rPr>
                <w:rFonts w:cs="Arial"/>
                <w:color w:val="000000"/>
              </w:rPr>
              <w:t>Rigid</w:t>
            </w:r>
          </w:p>
        </w:tc>
        <w:tc>
          <w:tcPr>
            <w:tcW w:w="1701" w:type="dxa"/>
            <w:vAlign w:val="center"/>
          </w:tcPr>
          <w:p w:rsidR="00D67D94" w:rsidRDefault="00CB2EE2" w:rsidP="00790CFF">
            <w:pPr>
              <w:pStyle w:val="Tabletext9"/>
              <w:jc w:val="center"/>
              <w:rPr>
                <w:rFonts w:cs="Arial"/>
                <w:color w:val="000000"/>
              </w:rPr>
            </w:pPr>
            <w:r>
              <w:rPr>
                <w:rFonts w:cs="Arial"/>
                <w:color w:val="000000"/>
              </w:rPr>
              <w:t>8,7138</w:t>
            </w:r>
          </w:p>
        </w:tc>
        <w:tc>
          <w:tcPr>
            <w:tcW w:w="1701" w:type="dxa"/>
            <w:vAlign w:val="center"/>
          </w:tcPr>
          <w:p w:rsidR="00D67D94" w:rsidRDefault="00CB2EE2" w:rsidP="00790CFF">
            <w:pPr>
              <w:pStyle w:val="Tabletext9"/>
              <w:jc w:val="center"/>
              <w:rPr>
                <w:rFonts w:cs="Arial"/>
                <w:color w:val="000000"/>
              </w:rPr>
            </w:pPr>
            <w:r>
              <w:rPr>
                <w:rFonts w:cs="Arial"/>
                <w:color w:val="000000"/>
              </w:rPr>
              <w:t>1,1469</w:t>
            </w:r>
          </w:p>
        </w:tc>
        <w:tc>
          <w:tcPr>
            <w:tcW w:w="1609" w:type="dxa"/>
            <w:vAlign w:val="center"/>
          </w:tcPr>
          <w:p w:rsidR="00D67D94" w:rsidRPr="00035F84" w:rsidRDefault="00CB2EE2" w:rsidP="00790CFF">
            <w:pPr>
              <w:pStyle w:val="Tabletext9"/>
              <w:jc w:val="center"/>
            </w:pPr>
            <w:r>
              <w:t>1,0 %</w:t>
            </w:r>
          </w:p>
        </w:tc>
      </w:tr>
      <w:tr w:rsidR="00D67D94" w:rsidTr="00440F30">
        <w:tc>
          <w:tcPr>
            <w:tcW w:w="1412" w:type="dxa"/>
            <w:vAlign w:val="center"/>
          </w:tcPr>
          <w:p w:rsidR="00D67D94" w:rsidRPr="00786ED5" w:rsidRDefault="005E3287" w:rsidP="00D67D94">
            <w:pPr>
              <w:pStyle w:val="Tabletext9"/>
              <w:jc w:val="center"/>
            </w:pPr>
            <w:r w:rsidRPr="00786ED5">
              <w:t>PTW</w:t>
            </w:r>
          </w:p>
        </w:tc>
        <w:tc>
          <w:tcPr>
            <w:tcW w:w="1843" w:type="dxa"/>
            <w:vAlign w:val="center"/>
          </w:tcPr>
          <w:p w:rsidR="00D67D94" w:rsidRPr="00786ED5" w:rsidRDefault="005E3287" w:rsidP="00D67D94">
            <w:pPr>
              <w:pStyle w:val="Tabletext9"/>
              <w:jc w:val="center"/>
            </w:pPr>
            <w:r w:rsidRPr="00786ED5">
              <w:t>23332</w:t>
            </w:r>
          </w:p>
        </w:tc>
        <w:tc>
          <w:tcPr>
            <w:tcW w:w="1701" w:type="dxa"/>
            <w:vAlign w:val="center"/>
          </w:tcPr>
          <w:p w:rsidR="00D67D94" w:rsidRPr="00786ED5" w:rsidRDefault="005E3287" w:rsidP="00D67D94">
            <w:pPr>
              <w:pStyle w:val="Tabletext9"/>
              <w:jc w:val="center"/>
              <w:rPr>
                <w:rFonts w:cs="Arial"/>
                <w:color w:val="000000"/>
              </w:rPr>
            </w:pPr>
            <w:r w:rsidRPr="00786ED5">
              <w:rPr>
                <w:rFonts w:cs="Arial"/>
                <w:color w:val="000000"/>
              </w:rPr>
              <w:t>Rigid</w:t>
            </w:r>
          </w:p>
        </w:tc>
        <w:tc>
          <w:tcPr>
            <w:tcW w:w="1701" w:type="dxa"/>
            <w:vAlign w:val="center"/>
          </w:tcPr>
          <w:p w:rsidR="00D67D94" w:rsidRPr="00786ED5" w:rsidRDefault="005E3287" w:rsidP="00790CFF">
            <w:pPr>
              <w:pStyle w:val="Tabletext9"/>
              <w:jc w:val="center"/>
              <w:rPr>
                <w:rFonts w:cs="Arial"/>
                <w:color w:val="000000"/>
              </w:rPr>
            </w:pPr>
            <w:r w:rsidRPr="00786ED5">
              <w:rPr>
                <w:rFonts w:cs="Arial"/>
                <w:color w:val="000000"/>
              </w:rPr>
              <w:t>8,7357</w:t>
            </w:r>
          </w:p>
        </w:tc>
        <w:tc>
          <w:tcPr>
            <w:tcW w:w="1701" w:type="dxa"/>
            <w:vAlign w:val="center"/>
          </w:tcPr>
          <w:p w:rsidR="00D67D94" w:rsidRPr="00786ED5" w:rsidRDefault="005E3287" w:rsidP="00790CFF">
            <w:pPr>
              <w:pStyle w:val="Tabletext9"/>
              <w:jc w:val="center"/>
              <w:rPr>
                <w:rFonts w:cs="Arial"/>
                <w:color w:val="000000"/>
              </w:rPr>
            </w:pPr>
            <w:r w:rsidRPr="00786ED5">
              <w:rPr>
                <w:rFonts w:cs="Arial"/>
                <w:color w:val="000000"/>
              </w:rPr>
              <w:t>1,1439</w:t>
            </w:r>
          </w:p>
        </w:tc>
        <w:tc>
          <w:tcPr>
            <w:tcW w:w="1609" w:type="dxa"/>
            <w:vAlign w:val="center"/>
          </w:tcPr>
          <w:p w:rsidR="00D67D94" w:rsidRPr="00786ED5" w:rsidRDefault="005E3287" w:rsidP="00790CFF">
            <w:pPr>
              <w:pStyle w:val="Tabletext9"/>
              <w:jc w:val="center"/>
            </w:pPr>
            <w:r w:rsidRPr="00786ED5">
              <w:t>1,0 %</w:t>
            </w:r>
          </w:p>
        </w:tc>
      </w:tr>
      <w:tr w:rsidR="00AC6863" w:rsidTr="00AC6863">
        <w:tc>
          <w:tcPr>
            <w:tcW w:w="1412" w:type="dxa"/>
            <w:vAlign w:val="center"/>
          </w:tcPr>
          <w:p w:rsidR="00AC6863" w:rsidRDefault="00AC6863" w:rsidP="00D67D94">
            <w:pPr>
              <w:pStyle w:val="Tabletext9"/>
              <w:jc w:val="center"/>
            </w:pPr>
            <w:r>
              <w:t>PTW</w:t>
            </w:r>
          </w:p>
        </w:tc>
        <w:tc>
          <w:tcPr>
            <w:tcW w:w="1843" w:type="dxa"/>
            <w:vAlign w:val="center"/>
          </w:tcPr>
          <w:p w:rsidR="00AC6863" w:rsidRDefault="00AC6863" w:rsidP="00D67D94">
            <w:pPr>
              <w:pStyle w:val="Tabletext9"/>
              <w:jc w:val="center"/>
            </w:pPr>
            <w:r>
              <w:t>233642</w:t>
            </w:r>
          </w:p>
        </w:tc>
        <w:tc>
          <w:tcPr>
            <w:tcW w:w="1701" w:type="dxa"/>
            <w:vAlign w:val="center"/>
          </w:tcPr>
          <w:p w:rsidR="00AC6863" w:rsidRPr="00F2693B" w:rsidRDefault="00FD15E6" w:rsidP="00D67D94">
            <w:pPr>
              <w:pStyle w:val="Tabletext9"/>
              <w:jc w:val="center"/>
              <w:rPr>
                <w:rFonts w:cs="Arial"/>
                <w:color w:val="000000"/>
              </w:rPr>
            </w:pPr>
            <w:r>
              <w:t>Semiflex</w:t>
            </w:r>
          </w:p>
        </w:tc>
        <w:tc>
          <w:tcPr>
            <w:tcW w:w="1701" w:type="dxa"/>
            <w:shd w:val="clear" w:color="auto" w:fill="auto"/>
            <w:vAlign w:val="center"/>
          </w:tcPr>
          <w:p w:rsidR="00AC6863" w:rsidRPr="00F2693B" w:rsidRDefault="00AC6863" w:rsidP="00237B5E">
            <w:pPr>
              <w:pStyle w:val="Tabletext9"/>
              <w:jc w:val="center"/>
              <w:rPr>
                <w:rFonts w:cs="Arial"/>
                <w:color w:val="000000"/>
              </w:rPr>
            </w:pPr>
            <w:r>
              <w:rPr>
                <w:rFonts w:cs="Arial"/>
                <w:color w:val="000000"/>
              </w:rPr>
              <w:t>9,3332</w:t>
            </w:r>
          </w:p>
        </w:tc>
        <w:tc>
          <w:tcPr>
            <w:tcW w:w="1701" w:type="dxa"/>
            <w:shd w:val="clear" w:color="auto" w:fill="auto"/>
            <w:vAlign w:val="center"/>
          </w:tcPr>
          <w:p w:rsidR="00AC6863" w:rsidRPr="00F2693B" w:rsidRDefault="00AC6863" w:rsidP="00237B5E">
            <w:pPr>
              <w:pStyle w:val="Tabletext9"/>
              <w:jc w:val="center"/>
              <w:rPr>
                <w:rFonts w:cs="Arial"/>
                <w:color w:val="000000"/>
              </w:rPr>
            </w:pPr>
            <w:r>
              <w:rPr>
                <w:rFonts w:cs="Arial"/>
                <w:color w:val="000000"/>
              </w:rPr>
              <w:t>1,1202</w:t>
            </w:r>
          </w:p>
        </w:tc>
        <w:tc>
          <w:tcPr>
            <w:tcW w:w="1609" w:type="dxa"/>
            <w:shd w:val="clear" w:color="auto" w:fill="auto"/>
            <w:vAlign w:val="center"/>
          </w:tcPr>
          <w:p w:rsidR="00AC6863" w:rsidRDefault="00AC6863" w:rsidP="00237B5E">
            <w:pPr>
              <w:pStyle w:val="Tabletext9"/>
              <w:jc w:val="center"/>
            </w:pPr>
            <w:r>
              <w:t>1,0 %</w:t>
            </w:r>
          </w:p>
        </w:tc>
      </w:tr>
      <w:tr w:rsidR="00D67D94" w:rsidTr="00440F30">
        <w:tc>
          <w:tcPr>
            <w:tcW w:w="1412" w:type="dxa"/>
            <w:vAlign w:val="center"/>
          </w:tcPr>
          <w:p w:rsidR="00D67D94" w:rsidRDefault="00D67D94" w:rsidP="00D67D94">
            <w:pPr>
              <w:pStyle w:val="Tabletext9"/>
              <w:jc w:val="center"/>
            </w:pPr>
            <w:r>
              <w:t>PTW</w:t>
            </w:r>
          </w:p>
        </w:tc>
        <w:tc>
          <w:tcPr>
            <w:tcW w:w="1843" w:type="dxa"/>
            <w:vAlign w:val="center"/>
          </w:tcPr>
          <w:p w:rsidR="00D67D94" w:rsidRPr="00035F84" w:rsidRDefault="00D67D94" w:rsidP="00D67D94">
            <w:pPr>
              <w:pStyle w:val="Tabletext9"/>
              <w:jc w:val="center"/>
            </w:pPr>
            <w:r>
              <w:t>30001</w:t>
            </w:r>
          </w:p>
        </w:tc>
        <w:tc>
          <w:tcPr>
            <w:tcW w:w="1701" w:type="dxa"/>
            <w:vAlign w:val="center"/>
          </w:tcPr>
          <w:p w:rsidR="00D67D94" w:rsidRPr="009934E1" w:rsidRDefault="00D67D94" w:rsidP="00D67D94">
            <w:pPr>
              <w:pStyle w:val="Tabletext9"/>
              <w:jc w:val="center"/>
              <w:rPr>
                <w:rFonts w:cs="Arial"/>
                <w:color w:val="000000"/>
              </w:rPr>
            </w:pPr>
            <w:r>
              <w:rPr>
                <w:rFonts w:cs="Arial"/>
                <w:color w:val="000000"/>
              </w:rPr>
              <w:t>Farmer</w:t>
            </w:r>
          </w:p>
        </w:tc>
        <w:tc>
          <w:tcPr>
            <w:tcW w:w="1701" w:type="dxa"/>
            <w:vAlign w:val="center"/>
          </w:tcPr>
          <w:p w:rsidR="00D67D94" w:rsidRPr="009934E1" w:rsidRDefault="0083435B" w:rsidP="00790CFF">
            <w:pPr>
              <w:pStyle w:val="Tabletext9"/>
              <w:jc w:val="center"/>
              <w:rPr>
                <w:rFonts w:cs="Arial"/>
                <w:color w:val="000000"/>
              </w:rPr>
            </w:pPr>
            <w:r>
              <w:rPr>
                <w:rFonts w:cs="Arial"/>
                <w:color w:val="000000"/>
              </w:rPr>
              <w:t>9,8877</w:t>
            </w:r>
          </w:p>
        </w:tc>
        <w:tc>
          <w:tcPr>
            <w:tcW w:w="1701" w:type="dxa"/>
            <w:vAlign w:val="center"/>
          </w:tcPr>
          <w:p w:rsidR="00D67D94" w:rsidRPr="009934E1" w:rsidRDefault="0083435B" w:rsidP="00790CFF">
            <w:pPr>
              <w:pStyle w:val="Tabletext9"/>
              <w:jc w:val="center"/>
              <w:rPr>
                <w:rFonts w:cs="Arial"/>
                <w:color w:val="000000"/>
              </w:rPr>
            </w:pPr>
            <w:r>
              <w:rPr>
                <w:rFonts w:cs="Arial"/>
                <w:color w:val="000000"/>
              </w:rPr>
              <w:t>1,1032</w:t>
            </w:r>
          </w:p>
        </w:tc>
        <w:tc>
          <w:tcPr>
            <w:tcW w:w="1609" w:type="dxa"/>
            <w:vAlign w:val="center"/>
          </w:tcPr>
          <w:p w:rsidR="00D67D94" w:rsidRDefault="00036CB7" w:rsidP="00790CFF">
            <w:pPr>
              <w:pStyle w:val="Tabletext9"/>
              <w:jc w:val="center"/>
            </w:pPr>
            <w:r>
              <w:t>0,5</w:t>
            </w:r>
            <w:r w:rsidR="0083435B">
              <w:t> %</w:t>
            </w:r>
          </w:p>
        </w:tc>
      </w:tr>
      <w:tr w:rsidR="00D67D94" w:rsidTr="00440F30">
        <w:tc>
          <w:tcPr>
            <w:tcW w:w="1412" w:type="dxa"/>
            <w:vAlign w:val="center"/>
          </w:tcPr>
          <w:p w:rsidR="00D67D94" w:rsidRDefault="00D67D94" w:rsidP="00D67D94">
            <w:pPr>
              <w:pStyle w:val="Tabletext9"/>
              <w:jc w:val="center"/>
            </w:pPr>
            <w:r>
              <w:t>PTW</w:t>
            </w:r>
          </w:p>
        </w:tc>
        <w:tc>
          <w:tcPr>
            <w:tcW w:w="1843" w:type="dxa"/>
            <w:vAlign w:val="center"/>
          </w:tcPr>
          <w:p w:rsidR="00D67D94" w:rsidRPr="009934E1" w:rsidRDefault="00D67D94" w:rsidP="00D67D94">
            <w:pPr>
              <w:pStyle w:val="Tabletext9"/>
              <w:jc w:val="center"/>
            </w:pPr>
            <w:r>
              <w:t xml:space="preserve">30006 / </w:t>
            </w:r>
            <w:r w:rsidRPr="00035F84">
              <w:t>30013</w:t>
            </w:r>
          </w:p>
        </w:tc>
        <w:tc>
          <w:tcPr>
            <w:tcW w:w="1701" w:type="dxa"/>
            <w:vAlign w:val="center"/>
          </w:tcPr>
          <w:p w:rsidR="00D67D94" w:rsidRPr="00F2693B" w:rsidRDefault="00D67D94" w:rsidP="00D67D94">
            <w:pPr>
              <w:pStyle w:val="Tabletext9"/>
              <w:jc w:val="center"/>
              <w:rPr>
                <w:rFonts w:cs="Arial"/>
                <w:color w:val="000000"/>
              </w:rPr>
            </w:pPr>
            <w:r>
              <w:rPr>
                <w:rFonts w:cs="Arial"/>
                <w:color w:val="000000"/>
              </w:rPr>
              <w:t>Farmer</w:t>
            </w:r>
          </w:p>
        </w:tc>
        <w:tc>
          <w:tcPr>
            <w:tcW w:w="1701" w:type="dxa"/>
            <w:vAlign w:val="center"/>
          </w:tcPr>
          <w:p w:rsidR="00D67D94" w:rsidRPr="00F2693B" w:rsidRDefault="00AA7F75" w:rsidP="00790CFF">
            <w:pPr>
              <w:pStyle w:val="Tabletext9"/>
              <w:jc w:val="center"/>
              <w:rPr>
                <w:rFonts w:cs="Arial"/>
                <w:color w:val="000000"/>
              </w:rPr>
            </w:pPr>
            <w:r>
              <w:rPr>
                <w:rFonts w:cs="Arial"/>
                <w:color w:val="000000"/>
              </w:rPr>
              <w:t>9,6727</w:t>
            </w:r>
          </w:p>
        </w:tc>
        <w:tc>
          <w:tcPr>
            <w:tcW w:w="1701" w:type="dxa"/>
            <w:vAlign w:val="center"/>
          </w:tcPr>
          <w:p w:rsidR="00D67D94" w:rsidRPr="00F2693B" w:rsidRDefault="00AA7F75" w:rsidP="00790CFF">
            <w:pPr>
              <w:pStyle w:val="Tabletext9"/>
              <w:jc w:val="center"/>
              <w:rPr>
                <w:rFonts w:cs="Arial"/>
                <w:color w:val="000000"/>
              </w:rPr>
            </w:pPr>
            <w:r>
              <w:rPr>
                <w:rFonts w:cs="Arial"/>
                <w:color w:val="000000"/>
              </w:rPr>
              <w:t>1,1045</w:t>
            </w:r>
          </w:p>
        </w:tc>
        <w:tc>
          <w:tcPr>
            <w:tcW w:w="1609" w:type="dxa"/>
            <w:vAlign w:val="center"/>
          </w:tcPr>
          <w:p w:rsidR="00D67D94" w:rsidRDefault="00036CB7" w:rsidP="00790CFF">
            <w:pPr>
              <w:pStyle w:val="Tabletext9"/>
              <w:jc w:val="center"/>
            </w:pPr>
            <w:r>
              <w:t>0,5</w:t>
            </w:r>
            <w:r w:rsidR="00AA7F75">
              <w:t> %</w:t>
            </w:r>
          </w:p>
        </w:tc>
      </w:tr>
      <w:tr w:rsidR="0083435B" w:rsidTr="00440F30">
        <w:tc>
          <w:tcPr>
            <w:tcW w:w="1412" w:type="dxa"/>
            <w:vAlign w:val="center"/>
          </w:tcPr>
          <w:p w:rsidR="0083435B" w:rsidRDefault="0083435B" w:rsidP="00D67D94">
            <w:pPr>
              <w:pStyle w:val="Tabletext9"/>
              <w:jc w:val="center"/>
            </w:pPr>
            <w:r>
              <w:t>PTW</w:t>
            </w:r>
          </w:p>
        </w:tc>
        <w:tc>
          <w:tcPr>
            <w:tcW w:w="1843" w:type="dxa"/>
            <w:vAlign w:val="center"/>
          </w:tcPr>
          <w:p w:rsidR="0083435B" w:rsidRDefault="0083435B" w:rsidP="00D67D94">
            <w:pPr>
              <w:pStyle w:val="Tabletext9"/>
              <w:jc w:val="center"/>
            </w:pPr>
            <w:r>
              <w:t>30010</w:t>
            </w:r>
          </w:p>
        </w:tc>
        <w:tc>
          <w:tcPr>
            <w:tcW w:w="1701" w:type="dxa"/>
            <w:vAlign w:val="center"/>
          </w:tcPr>
          <w:p w:rsidR="0083435B" w:rsidRDefault="0083435B" w:rsidP="00D67D94">
            <w:pPr>
              <w:pStyle w:val="Tabletext9"/>
              <w:jc w:val="center"/>
              <w:rPr>
                <w:rFonts w:cs="Arial"/>
                <w:color w:val="000000"/>
              </w:rPr>
            </w:pPr>
            <w:r>
              <w:rPr>
                <w:rFonts w:cs="Arial"/>
                <w:color w:val="000000"/>
              </w:rPr>
              <w:t>Farmer</w:t>
            </w:r>
          </w:p>
        </w:tc>
        <w:tc>
          <w:tcPr>
            <w:tcW w:w="1701" w:type="dxa"/>
            <w:vAlign w:val="center"/>
          </w:tcPr>
          <w:p w:rsidR="0083435B" w:rsidRPr="009934E1" w:rsidRDefault="0083435B" w:rsidP="00237B5E">
            <w:pPr>
              <w:pStyle w:val="Tabletext9"/>
              <w:jc w:val="center"/>
              <w:rPr>
                <w:rFonts w:cs="Arial"/>
                <w:color w:val="000000"/>
              </w:rPr>
            </w:pPr>
            <w:r>
              <w:rPr>
                <w:rFonts w:cs="Arial"/>
                <w:color w:val="000000"/>
              </w:rPr>
              <w:t>9,8877</w:t>
            </w:r>
          </w:p>
        </w:tc>
        <w:tc>
          <w:tcPr>
            <w:tcW w:w="1701" w:type="dxa"/>
            <w:vAlign w:val="center"/>
          </w:tcPr>
          <w:p w:rsidR="0083435B" w:rsidRPr="009934E1" w:rsidRDefault="0083435B" w:rsidP="00237B5E">
            <w:pPr>
              <w:pStyle w:val="Tabletext9"/>
              <w:jc w:val="center"/>
              <w:rPr>
                <w:rFonts w:cs="Arial"/>
                <w:color w:val="000000"/>
              </w:rPr>
            </w:pPr>
            <w:r>
              <w:rPr>
                <w:rFonts w:cs="Arial"/>
                <w:color w:val="000000"/>
              </w:rPr>
              <w:t>1,1032</w:t>
            </w:r>
          </w:p>
        </w:tc>
        <w:tc>
          <w:tcPr>
            <w:tcW w:w="1609" w:type="dxa"/>
            <w:vAlign w:val="center"/>
          </w:tcPr>
          <w:p w:rsidR="0083435B" w:rsidRDefault="00036CB7" w:rsidP="00237B5E">
            <w:pPr>
              <w:pStyle w:val="Tabletext9"/>
              <w:jc w:val="center"/>
            </w:pPr>
            <w:r>
              <w:t>0,5</w:t>
            </w:r>
            <w:r w:rsidR="0083435B">
              <w:t> %</w:t>
            </w:r>
          </w:p>
        </w:tc>
      </w:tr>
      <w:tr w:rsidR="00975BDF" w:rsidTr="00440F30">
        <w:tc>
          <w:tcPr>
            <w:tcW w:w="1412" w:type="dxa"/>
            <w:vAlign w:val="center"/>
          </w:tcPr>
          <w:p w:rsidR="00975BDF" w:rsidRDefault="00975BDF" w:rsidP="00D67D94">
            <w:pPr>
              <w:pStyle w:val="Tabletext9"/>
              <w:jc w:val="center"/>
            </w:pPr>
            <w:r>
              <w:t>PTW</w:t>
            </w:r>
          </w:p>
        </w:tc>
        <w:tc>
          <w:tcPr>
            <w:tcW w:w="1843" w:type="dxa"/>
            <w:vAlign w:val="center"/>
          </w:tcPr>
          <w:p w:rsidR="00975BDF" w:rsidRDefault="00975BDF" w:rsidP="00D67D94">
            <w:pPr>
              <w:pStyle w:val="Tabletext9"/>
              <w:jc w:val="center"/>
            </w:pPr>
            <w:r>
              <w:t>30016</w:t>
            </w:r>
          </w:p>
        </w:tc>
        <w:tc>
          <w:tcPr>
            <w:tcW w:w="1701" w:type="dxa"/>
            <w:vAlign w:val="center"/>
          </w:tcPr>
          <w:p w:rsidR="00975BDF" w:rsidRDefault="00975BDF" w:rsidP="00D67D94">
            <w:pPr>
              <w:pStyle w:val="Tabletext9"/>
              <w:jc w:val="center"/>
              <w:rPr>
                <w:rFonts w:cs="Arial"/>
                <w:color w:val="000000"/>
              </w:rPr>
            </w:pPr>
            <w:r>
              <w:rPr>
                <w:rFonts w:cs="Arial"/>
                <w:color w:val="000000"/>
              </w:rPr>
              <w:t>Rigid</w:t>
            </w:r>
          </w:p>
        </w:tc>
        <w:tc>
          <w:tcPr>
            <w:tcW w:w="1701" w:type="dxa"/>
            <w:vAlign w:val="center"/>
          </w:tcPr>
          <w:p w:rsidR="00975BDF" w:rsidRPr="00140DF2" w:rsidRDefault="00975BDF" w:rsidP="00237B5E">
            <w:pPr>
              <w:pStyle w:val="Tabletext9"/>
              <w:jc w:val="center"/>
              <w:rPr>
                <w:rFonts w:cs="Arial"/>
                <w:color w:val="000000"/>
              </w:rPr>
            </w:pPr>
            <w:r>
              <w:rPr>
                <w:rFonts w:cs="Arial"/>
                <w:color w:val="000000"/>
              </w:rPr>
              <w:t>8,7357</w:t>
            </w:r>
          </w:p>
        </w:tc>
        <w:tc>
          <w:tcPr>
            <w:tcW w:w="1701" w:type="dxa"/>
            <w:vAlign w:val="center"/>
          </w:tcPr>
          <w:p w:rsidR="00975BDF" w:rsidRPr="00140DF2" w:rsidRDefault="00975BDF" w:rsidP="00237B5E">
            <w:pPr>
              <w:pStyle w:val="Tabletext9"/>
              <w:jc w:val="center"/>
              <w:rPr>
                <w:rFonts w:cs="Arial"/>
                <w:color w:val="000000"/>
              </w:rPr>
            </w:pPr>
            <w:r>
              <w:rPr>
                <w:rFonts w:cs="Arial"/>
                <w:color w:val="000000"/>
              </w:rPr>
              <w:t>1,1439</w:t>
            </w:r>
          </w:p>
        </w:tc>
        <w:tc>
          <w:tcPr>
            <w:tcW w:w="1609" w:type="dxa"/>
            <w:vAlign w:val="center"/>
          </w:tcPr>
          <w:p w:rsidR="00975BDF" w:rsidRPr="00035F84" w:rsidRDefault="00975BDF" w:rsidP="00237B5E">
            <w:pPr>
              <w:pStyle w:val="Tabletext9"/>
              <w:jc w:val="center"/>
            </w:pPr>
            <w:r>
              <w:t>1,0 %</w:t>
            </w:r>
          </w:p>
        </w:tc>
      </w:tr>
      <w:tr w:rsidR="00D67D94" w:rsidTr="00440F30">
        <w:tc>
          <w:tcPr>
            <w:tcW w:w="1412" w:type="dxa"/>
            <w:vAlign w:val="center"/>
          </w:tcPr>
          <w:p w:rsidR="00D67D94" w:rsidRDefault="00D67D94" w:rsidP="00D67D94">
            <w:pPr>
              <w:pStyle w:val="Tabletext9"/>
              <w:jc w:val="center"/>
            </w:pPr>
            <w:r>
              <w:t>PTW</w:t>
            </w:r>
          </w:p>
        </w:tc>
        <w:tc>
          <w:tcPr>
            <w:tcW w:w="1843" w:type="dxa"/>
            <w:vAlign w:val="center"/>
          </w:tcPr>
          <w:p w:rsidR="00D67D94" w:rsidRDefault="00D67D94" w:rsidP="00D67D94">
            <w:pPr>
              <w:pStyle w:val="Tabletext9"/>
              <w:jc w:val="center"/>
            </w:pPr>
            <w:r>
              <w:t>31002</w:t>
            </w:r>
          </w:p>
        </w:tc>
        <w:tc>
          <w:tcPr>
            <w:tcW w:w="1701" w:type="dxa"/>
            <w:vAlign w:val="center"/>
          </w:tcPr>
          <w:p w:rsidR="00D67D94" w:rsidRPr="00F2693B" w:rsidRDefault="00FD15E6" w:rsidP="00D67D94">
            <w:pPr>
              <w:pStyle w:val="Tabletext9"/>
              <w:jc w:val="center"/>
              <w:rPr>
                <w:rFonts w:cs="Arial"/>
                <w:color w:val="000000"/>
              </w:rPr>
            </w:pPr>
            <w:r>
              <w:t>Semiflex</w:t>
            </w:r>
          </w:p>
        </w:tc>
        <w:tc>
          <w:tcPr>
            <w:tcW w:w="1701" w:type="dxa"/>
            <w:vAlign w:val="center"/>
          </w:tcPr>
          <w:p w:rsidR="00D67D94" w:rsidRPr="00F2693B" w:rsidRDefault="004D4C22" w:rsidP="00790CFF">
            <w:pPr>
              <w:pStyle w:val="Tabletext9"/>
              <w:jc w:val="center"/>
              <w:rPr>
                <w:rFonts w:cs="Arial"/>
                <w:color w:val="000000"/>
              </w:rPr>
            </w:pPr>
            <w:r>
              <w:rPr>
                <w:rFonts w:cs="Arial"/>
                <w:color w:val="000000"/>
              </w:rPr>
              <w:t>9,3332</w:t>
            </w:r>
          </w:p>
        </w:tc>
        <w:tc>
          <w:tcPr>
            <w:tcW w:w="1701" w:type="dxa"/>
            <w:vAlign w:val="center"/>
          </w:tcPr>
          <w:p w:rsidR="00D67D94" w:rsidRPr="00F2693B" w:rsidRDefault="004D4C22" w:rsidP="00790CFF">
            <w:pPr>
              <w:pStyle w:val="Tabletext9"/>
              <w:jc w:val="center"/>
              <w:rPr>
                <w:rFonts w:cs="Arial"/>
                <w:color w:val="000000"/>
              </w:rPr>
            </w:pPr>
            <w:r>
              <w:rPr>
                <w:rFonts w:cs="Arial"/>
                <w:color w:val="000000"/>
              </w:rPr>
              <w:t>1,1202</w:t>
            </w:r>
          </w:p>
        </w:tc>
        <w:tc>
          <w:tcPr>
            <w:tcW w:w="1609" w:type="dxa"/>
            <w:vAlign w:val="center"/>
          </w:tcPr>
          <w:p w:rsidR="00D67D94" w:rsidRDefault="004D4C22" w:rsidP="00790CFF">
            <w:pPr>
              <w:pStyle w:val="Tabletext9"/>
              <w:jc w:val="center"/>
            </w:pPr>
            <w:r>
              <w:t>1,0 %</w:t>
            </w:r>
          </w:p>
        </w:tc>
      </w:tr>
      <w:tr w:rsidR="007B325A" w:rsidRPr="00035F84" w:rsidTr="00440F30">
        <w:tc>
          <w:tcPr>
            <w:tcW w:w="1412" w:type="dxa"/>
            <w:vAlign w:val="center"/>
          </w:tcPr>
          <w:p w:rsidR="007B325A" w:rsidRDefault="007B325A" w:rsidP="00D67D94">
            <w:pPr>
              <w:pStyle w:val="Tabletext9"/>
              <w:jc w:val="center"/>
            </w:pPr>
            <w:r>
              <w:t>PTW</w:t>
            </w:r>
          </w:p>
        </w:tc>
        <w:tc>
          <w:tcPr>
            <w:tcW w:w="1843" w:type="dxa"/>
            <w:vAlign w:val="center"/>
          </w:tcPr>
          <w:p w:rsidR="007B325A" w:rsidRDefault="007B325A" w:rsidP="00D67D94">
            <w:pPr>
              <w:pStyle w:val="Tabletext9"/>
              <w:jc w:val="center"/>
            </w:pPr>
            <w:r>
              <w:t>31003</w:t>
            </w:r>
          </w:p>
        </w:tc>
        <w:tc>
          <w:tcPr>
            <w:tcW w:w="1701" w:type="dxa"/>
            <w:vAlign w:val="center"/>
          </w:tcPr>
          <w:p w:rsidR="007B325A" w:rsidRPr="00F2693B" w:rsidRDefault="00FD15E6" w:rsidP="00D67D94">
            <w:pPr>
              <w:pStyle w:val="Tabletext9"/>
              <w:jc w:val="center"/>
              <w:rPr>
                <w:rFonts w:cs="Arial"/>
                <w:color w:val="000000"/>
              </w:rPr>
            </w:pPr>
            <w:r>
              <w:t>Semiflex</w:t>
            </w:r>
          </w:p>
        </w:tc>
        <w:tc>
          <w:tcPr>
            <w:tcW w:w="1701" w:type="dxa"/>
            <w:vAlign w:val="center"/>
          </w:tcPr>
          <w:p w:rsidR="007B325A" w:rsidRPr="00F2693B" w:rsidRDefault="007B325A" w:rsidP="00237B5E">
            <w:pPr>
              <w:pStyle w:val="Tabletext9"/>
              <w:jc w:val="center"/>
              <w:rPr>
                <w:rFonts w:cs="Arial"/>
                <w:color w:val="000000"/>
              </w:rPr>
            </w:pPr>
            <w:r>
              <w:rPr>
                <w:rFonts w:cs="Arial"/>
                <w:color w:val="000000"/>
              </w:rPr>
              <w:t>9,3332</w:t>
            </w:r>
          </w:p>
        </w:tc>
        <w:tc>
          <w:tcPr>
            <w:tcW w:w="1701" w:type="dxa"/>
            <w:vAlign w:val="center"/>
          </w:tcPr>
          <w:p w:rsidR="007B325A" w:rsidRPr="00F2693B" w:rsidRDefault="007B325A" w:rsidP="00237B5E">
            <w:pPr>
              <w:pStyle w:val="Tabletext9"/>
              <w:jc w:val="center"/>
              <w:rPr>
                <w:rFonts w:cs="Arial"/>
                <w:color w:val="000000"/>
              </w:rPr>
            </w:pPr>
            <w:r>
              <w:rPr>
                <w:rFonts w:cs="Arial"/>
                <w:color w:val="000000"/>
              </w:rPr>
              <w:t>1,1202</w:t>
            </w:r>
          </w:p>
        </w:tc>
        <w:tc>
          <w:tcPr>
            <w:tcW w:w="1609" w:type="dxa"/>
            <w:vAlign w:val="center"/>
          </w:tcPr>
          <w:p w:rsidR="007B325A" w:rsidRDefault="007B325A" w:rsidP="00237B5E">
            <w:pPr>
              <w:pStyle w:val="Tabletext9"/>
              <w:jc w:val="center"/>
            </w:pPr>
            <w:r>
              <w:t>1,0 %</w:t>
            </w:r>
          </w:p>
        </w:tc>
      </w:tr>
      <w:tr w:rsidR="00D67D94" w:rsidTr="007414AF">
        <w:trPr>
          <w:trHeight w:val="346"/>
        </w:trPr>
        <w:tc>
          <w:tcPr>
            <w:tcW w:w="1412" w:type="dxa"/>
            <w:vAlign w:val="center"/>
          </w:tcPr>
          <w:p w:rsidR="00D67D94" w:rsidRDefault="00D67D94" w:rsidP="00D67D94">
            <w:pPr>
              <w:pStyle w:val="Tabletext9"/>
              <w:jc w:val="center"/>
            </w:pPr>
            <w:r>
              <w:t>PTW</w:t>
            </w:r>
          </w:p>
        </w:tc>
        <w:tc>
          <w:tcPr>
            <w:tcW w:w="1843" w:type="dxa"/>
            <w:vAlign w:val="center"/>
          </w:tcPr>
          <w:p w:rsidR="00D67D94" w:rsidRPr="00035F84" w:rsidRDefault="00D67D94" w:rsidP="00D67D94">
            <w:pPr>
              <w:pStyle w:val="Tabletext9"/>
              <w:jc w:val="center"/>
            </w:pPr>
            <w:r>
              <w:t>31006</w:t>
            </w:r>
          </w:p>
        </w:tc>
        <w:tc>
          <w:tcPr>
            <w:tcW w:w="1701" w:type="dxa"/>
            <w:vAlign w:val="center"/>
          </w:tcPr>
          <w:p w:rsidR="00D67D94" w:rsidRPr="001B08B1" w:rsidRDefault="00D67D94" w:rsidP="00D67D94">
            <w:pPr>
              <w:pStyle w:val="Tabletext9"/>
              <w:jc w:val="center"/>
              <w:rPr>
                <w:rFonts w:cs="Arial"/>
                <w:color w:val="000000"/>
              </w:rPr>
            </w:pPr>
            <w:r>
              <w:rPr>
                <w:rFonts w:cs="Arial"/>
                <w:color w:val="000000"/>
              </w:rPr>
              <w:t>PinPoint</w:t>
            </w:r>
          </w:p>
        </w:tc>
        <w:tc>
          <w:tcPr>
            <w:tcW w:w="1701" w:type="dxa"/>
            <w:shd w:val="clear" w:color="auto" w:fill="auto"/>
            <w:vAlign w:val="center"/>
          </w:tcPr>
          <w:p w:rsidR="00D67D94" w:rsidRPr="001B08B1" w:rsidRDefault="007B325A" w:rsidP="00790CFF">
            <w:pPr>
              <w:pStyle w:val="Tabletext9"/>
              <w:jc w:val="center"/>
              <w:rPr>
                <w:rFonts w:cs="Arial"/>
                <w:color w:val="000000"/>
              </w:rPr>
            </w:pPr>
            <w:r>
              <w:rPr>
                <w:rFonts w:cs="Arial"/>
                <w:color w:val="000000"/>
              </w:rPr>
              <w:t>10,0559</w:t>
            </w:r>
          </w:p>
        </w:tc>
        <w:tc>
          <w:tcPr>
            <w:tcW w:w="1701" w:type="dxa"/>
            <w:shd w:val="clear" w:color="auto" w:fill="auto"/>
            <w:vAlign w:val="center"/>
          </w:tcPr>
          <w:p w:rsidR="00D67D94" w:rsidRPr="001B08B1" w:rsidRDefault="007B325A" w:rsidP="00790CFF">
            <w:pPr>
              <w:pStyle w:val="Tabletext9"/>
              <w:jc w:val="center"/>
              <w:rPr>
                <w:rFonts w:cs="Arial"/>
                <w:color w:val="000000"/>
              </w:rPr>
            </w:pPr>
            <w:r>
              <w:rPr>
                <w:rFonts w:cs="Arial"/>
                <w:color w:val="000000"/>
              </w:rPr>
              <w:t>1,1052</w:t>
            </w:r>
          </w:p>
        </w:tc>
        <w:tc>
          <w:tcPr>
            <w:tcW w:w="1609" w:type="dxa"/>
            <w:shd w:val="clear" w:color="auto" w:fill="auto"/>
            <w:vAlign w:val="center"/>
          </w:tcPr>
          <w:p w:rsidR="007414AF" w:rsidRDefault="007B325A" w:rsidP="007414AF">
            <w:pPr>
              <w:pStyle w:val="Tabletext9"/>
              <w:jc w:val="center"/>
            </w:pPr>
            <w:r>
              <w:t>1,0 %</w:t>
            </w:r>
          </w:p>
        </w:tc>
      </w:tr>
      <w:tr w:rsidR="00D67D94" w:rsidTr="00440F30">
        <w:trPr>
          <w:trHeight w:val="296"/>
        </w:trPr>
        <w:tc>
          <w:tcPr>
            <w:tcW w:w="1412" w:type="dxa"/>
            <w:vAlign w:val="center"/>
          </w:tcPr>
          <w:p w:rsidR="00D67D94" w:rsidRDefault="00D67D94" w:rsidP="00D67D94">
            <w:pPr>
              <w:pStyle w:val="Tabletext9"/>
              <w:jc w:val="center"/>
            </w:pPr>
            <w:r>
              <w:t>PTW</w:t>
            </w:r>
          </w:p>
        </w:tc>
        <w:tc>
          <w:tcPr>
            <w:tcW w:w="1843" w:type="dxa"/>
            <w:vAlign w:val="center"/>
          </w:tcPr>
          <w:p w:rsidR="00D67D94" w:rsidRDefault="00D67D94" w:rsidP="00D67D94">
            <w:pPr>
              <w:pStyle w:val="Tabletext9"/>
              <w:jc w:val="center"/>
            </w:pPr>
            <w:r>
              <w:t>31010</w:t>
            </w:r>
          </w:p>
        </w:tc>
        <w:tc>
          <w:tcPr>
            <w:tcW w:w="1701" w:type="dxa"/>
            <w:vAlign w:val="center"/>
          </w:tcPr>
          <w:p w:rsidR="00D67D94" w:rsidRDefault="00FD15E6" w:rsidP="00D67D94">
            <w:pPr>
              <w:pStyle w:val="Tabletext9"/>
              <w:jc w:val="center"/>
              <w:rPr>
                <w:rFonts w:cs="Arial"/>
                <w:color w:val="000000"/>
              </w:rPr>
            </w:pPr>
            <w:r>
              <w:t>Semiflex</w:t>
            </w:r>
          </w:p>
        </w:tc>
        <w:tc>
          <w:tcPr>
            <w:tcW w:w="1701" w:type="dxa"/>
            <w:vAlign w:val="center"/>
          </w:tcPr>
          <w:p w:rsidR="00D67D94" w:rsidRDefault="00440F30" w:rsidP="00790CFF">
            <w:pPr>
              <w:pStyle w:val="Tabletext9"/>
              <w:jc w:val="center"/>
              <w:rPr>
                <w:rFonts w:cs="Arial"/>
                <w:color w:val="000000"/>
              </w:rPr>
            </w:pPr>
            <w:r>
              <w:rPr>
                <w:rFonts w:cs="Arial"/>
                <w:color w:val="000000"/>
              </w:rPr>
              <w:t>9,0531</w:t>
            </w:r>
          </w:p>
        </w:tc>
        <w:tc>
          <w:tcPr>
            <w:tcW w:w="1701" w:type="dxa"/>
            <w:vAlign w:val="center"/>
          </w:tcPr>
          <w:p w:rsidR="00D67D94" w:rsidRDefault="00440F30" w:rsidP="00790CFF">
            <w:pPr>
              <w:pStyle w:val="Tabletext9"/>
              <w:jc w:val="center"/>
              <w:rPr>
                <w:rFonts w:cs="Arial"/>
                <w:color w:val="000000"/>
              </w:rPr>
            </w:pPr>
            <w:r>
              <w:rPr>
                <w:rFonts w:cs="Arial"/>
                <w:color w:val="000000"/>
              </w:rPr>
              <w:t>1,1243</w:t>
            </w:r>
          </w:p>
        </w:tc>
        <w:tc>
          <w:tcPr>
            <w:tcW w:w="1609" w:type="dxa"/>
            <w:vAlign w:val="center"/>
          </w:tcPr>
          <w:p w:rsidR="00D67D94" w:rsidRDefault="00036CB7" w:rsidP="00790CFF">
            <w:pPr>
              <w:pStyle w:val="Tabletext9"/>
              <w:jc w:val="center"/>
            </w:pPr>
            <w:r>
              <w:t>0,5</w:t>
            </w:r>
            <w:r w:rsidR="00440F30">
              <w:t> %</w:t>
            </w:r>
          </w:p>
        </w:tc>
      </w:tr>
      <w:tr w:rsidR="00D67D94" w:rsidTr="00440F30">
        <w:trPr>
          <w:trHeight w:val="246"/>
        </w:trPr>
        <w:tc>
          <w:tcPr>
            <w:tcW w:w="1412" w:type="dxa"/>
            <w:vAlign w:val="center"/>
          </w:tcPr>
          <w:p w:rsidR="00D67D94" w:rsidRPr="00786ED5" w:rsidRDefault="005E3287" w:rsidP="00D67D94">
            <w:pPr>
              <w:pStyle w:val="Tabletext9"/>
              <w:jc w:val="center"/>
            </w:pPr>
            <w:r w:rsidRPr="00786ED5">
              <w:t>PTW</w:t>
            </w:r>
          </w:p>
        </w:tc>
        <w:tc>
          <w:tcPr>
            <w:tcW w:w="1843" w:type="dxa"/>
            <w:vAlign w:val="center"/>
          </w:tcPr>
          <w:p w:rsidR="00D67D94" w:rsidRPr="00786ED5" w:rsidRDefault="005E3287" w:rsidP="00D67D94">
            <w:pPr>
              <w:pStyle w:val="Tabletext9"/>
              <w:jc w:val="center"/>
            </w:pPr>
            <w:r w:rsidRPr="00786ED5">
              <w:t>31013</w:t>
            </w:r>
          </w:p>
        </w:tc>
        <w:tc>
          <w:tcPr>
            <w:tcW w:w="1701" w:type="dxa"/>
            <w:vAlign w:val="center"/>
          </w:tcPr>
          <w:p w:rsidR="00D67D94" w:rsidRPr="00786ED5" w:rsidRDefault="005E3287" w:rsidP="00D67D94">
            <w:pPr>
              <w:pStyle w:val="Tabletext9"/>
              <w:jc w:val="center"/>
              <w:rPr>
                <w:rFonts w:cs="Arial"/>
                <w:color w:val="000000"/>
              </w:rPr>
            </w:pPr>
            <w:r w:rsidRPr="00786ED5">
              <w:t>Semiflex</w:t>
            </w:r>
          </w:p>
        </w:tc>
        <w:tc>
          <w:tcPr>
            <w:tcW w:w="1701" w:type="dxa"/>
            <w:vAlign w:val="center"/>
          </w:tcPr>
          <w:p w:rsidR="00D67D94" w:rsidRPr="00786ED5" w:rsidRDefault="005E3287" w:rsidP="00790CFF">
            <w:pPr>
              <w:pStyle w:val="Tabletext9"/>
              <w:jc w:val="center"/>
              <w:rPr>
                <w:rFonts w:cs="Arial"/>
                <w:color w:val="000000"/>
              </w:rPr>
            </w:pPr>
            <w:r w:rsidRPr="00786ED5">
              <w:rPr>
                <w:rFonts w:cs="Arial"/>
                <w:color w:val="000000"/>
              </w:rPr>
              <w:t>9,3332</w:t>
            </w:r>
          </w:p>
        </w:tc>
        <w:tc>
          <w:tcPr>
            <w:tcW w:w="1701" w:type="dxa"/>
            <w:vAlign w:val="center"/>
          </w:tcPr>
          <w:p w:rsidR="00D67D94" w:rsidRPr="00786ED5" w:rsidRDefault="005E3287" w:rsidP="00790CFF">
            <w:pPr>
              <w:pStyle w:val="Tabletext9"/>
              <w:jc w:val="center"/>
              <w:rPr>
                <w:rFonts w:cs="Arial"/>
                <w:color w:val="000000"/>
              </w:rPr>
            </w:pPr>
            <w:r w:rsidRPr="00786ED5">
              <w:rPr>
                <w:rFonts w:cs="Arial"/>
                <w:color w:val="000000"/>
              </w:rPr>
              <w:t>1,1202</w:t>
            </w:r>
          </w:p>
        </w:tc>
        <w:tc>
          <w:tcPr>
            <w:tcW w:w="1609" w:type="dxa"/>
            <w:vAlign w:val="center"/>
          </w:tcPr>
          <w:p w:rsidR="00D67D94" w:rsidRPr="00786ED5" w:rsidRDefault="00786ED5" w:rsidP="00786ED5">
            <w:pPr>
              <w:pStyle w:val="Tabletext9"/>
              <w:jc w:val="center"/>
            </w:pPr>
            <w:r>
              <w:t>0</w:t>
            </w:r>
            <w:r w:rsidR="005E3287" w:rsidRPr="00786ED5">
              <w:t>,</w:t>
            </w:r>
            <w:r w:rsidR="00036CB7">
              <w:t>5</w:t>
            </w:r>
            <w:r w:rsidR="005E3287" w:rsidRPr="00786ED5">
              <w:t> %</w:t>
            </w:r>
          </w:p>
        </w:tc>
      </w:tr>
      <w:tr w:rsidR="00D67D94" w:rsidTr="00440F30">
        <w:trPr>
          <w:trHeight w:val="246"/>
        </w:trPr>
        <w:tc>
          <w:tcPr>
            <w:tcW w:w="1412" w:type="dxa"/>
            <w:vAlign w:val="center"/>
          </w:tcPr>
          <w:p w:rsidR="00D67D94" w:rsidRDefault="00D67D94" w:rsidP="00D67D94">
            <w:pPr>
              <w:pStyle w:val="Tabletext9"/>
              <w:jc w:val="center"/>
            </w:pPr>
            <w:r>
              <w:t>PTW</w:t>
            </w:r>
          </w:p>
        </w:tc>
        <w:tc>
          <w:tcPr>
            <w:tcW w:w="1843" w:type="dxa"/>
            <w:vAlign w:val="center"/>
          </w:tcPr>
          <w:p w:rsidR="00D67D94" w:rsidRDefault="00D67D94" w:rsidP="00D67D94">
            <w:pPr>
              <w:pStyle w:val="Tabletext9"/>
              <w:jc w:val="center"/>
            </w:pPr>
            <w:r>
              <w:t>31014</w:t>
            </w:r>
          </w:p>
        </w:tc>
        <w:tc>
          <w:tcPr>
            <w:tcW w:w="1701" w:type="dxa"/>
            <w:vAlign w:val="center"/>
          </w:tcPr>
          <w:p w:rsidR="00D67D94" w:rsidRDefault="00D67D94" w:rsidP="00D67D94">
            <w:pPr>
              <w:pStyle w:val="Tabletext9"/>
              <w:jc w:val="center"/>
              <w:rPr>
                <w:rFonts w:cs="Arial"/>
                <w:color w:val="000000"/>
              </w:rPr>
            </w:pPr>
            <w:r>
              <w:rPr>
                <w:rFonts w:cs="Arial"/>
                <w:color w:val="000000"/>
              </w:rPr>
              <w:t>PinPoint</w:t>
            </w:r>
          </w:p>
        </w:tc>
        <w:tc>
          <w:tcPr>
            <w:tcW w:w="1701" w:type="dxa"/>
            <w:vAlign w:val="center"/>
          </w:tcPr>
          <w:p w:rsidR="00D67D94" w:rsidRDefault="00654576" w:rsidP="00790CFF">
            <w:pPr>
              <w:pStyle w:val="Tabletext9"/>
              <w:jc w:val="center"/>
              <w:rPr>
                <w:rFonts w:cs="Arial"/>
                <w:color w:val="000000"/>
              </w:rPr>
            </w:pPr>
            <w:r>
              <w:rPr>
                <w:rFonts w:cs="Arial"/>
                <w:color w:val="000000"/>
              </w:rPr>
              <w:t>8,5021</w:t>
            </w:r>
          </w:p>
        </w:tc>
        <w:tc>
          <w:tcPr>
            <w:tcW w:w="1701" w:type="dxa"/>
            <w:vAlign w:val="center"/>
          </w:tcPr>
          <w:p w:rsidR="00D67D94" w:rsidRDefault="00654576" w:rsidP="00790CFF">
            <w:pPr>
              <w:pStyle w:val="Tabletext9"/>
              <w:jc w:val="center"/>
              <w:rPr>
                <w:rFonts w:cs="Arial"/>
                <w:color w:val="000000"/>
              </w:rPr>
            </w:pPr>
            <w:r>
              <w:rPr>
                <w:rFonts w:cs="Arial"/>
                <w:color w:val="000000"/>
              </w:rPr>
              <w:t>1,1378</w:t>
            </w:r>
          </w:p>
        </w:tc>
        <w:tc>
          <w:tcPr>
            <w:tcW w:w="1609" w:type="dxa"/>
            <w:vAlign w:val="center"/>
          </w:tcPr>
          <w:p w:rsidR="00D67D94" w:rsidRDefault="00036CB7" w:rsidP="00790CFF">
            <w:pPr>
              <w:pStyle w:val="Tabletext9"/>
              <w:jc w:val="center"/>
            </w:pPr>
            <w:r>
              <w:t>0,5</w:t>
            </w:r>
            <w:r w:rsidR="00654576">
              <w:t> %</w:t>
            </w:r>
          </w:p>
        </w:tc>
      </w:tr>
      <w:tr w:rsidR="00D67D94" w:rsidTr="00440F30">
        <w:tc>
          <w:tcPr>
            <w:tcW w:w="1412" w:type="dxa"/>
            <w:tcBorders>
              <w:bottom w:val="single" w:sz="12" w:space="0" w:color="auto"/>
            </w:tcBorders>
            <w:vAlign w:val="center"/>
          </w:tcPr>
          <w:p w:rsidR="00D67D94" w:rsidRDefault="00D67D94" w:rsidP="00D67D94">
            <w:pPr>
              <w:pStyle w:val="Tabletext9"/>
              <w:jc w:val="center"/>
            </w:pPr>
            <w:r>
              <w:t>PTW</w:t>
            </w:r>
          </w:p>
        </w:tc>
        <w:tc>
          <w:tcPr>
            <w:tcW w:w="1843" w:type="dxa"/>
            <w:tcBorders>
              <w:bottom w:val="single" w:sz="12" w:space="0" w:color="auto"/>
            </w:tcBorders>
            <w:vAlign w:val="center"/>
          </w:tcPr>
          <w:p w:rsidR="00D67D94" w:rsidRDefault="00D67D94" w:rsidP="00D67D94">
            <w:pPr>
              <w:pStyle w:val="Tabletext9"/>
              <w:jc w:val="center"/>
            </w:pPr>
            <w:r>
              <w:t>31016</w:t>
            </w:r>
          </w:p>
        </w:tc>
        <w:tc>
          <w:tcPr>
            <w:tcW w:w="1701" w:type="dxa"/>
            <w:tcBorders>
              <w:bottom w:val="single" w:sz="12" w:space="0" w:color="auto"/>
            </w:tcBorders>
            <w:vAlign w:val="center"/>
          </w:tcPr>
          <w:p w:rsidR="00D67D94" w:rsidRPr="001B08B1" w:rsidRDefault="00D67D94" w:rsidP="00D67D94">
            <w:pPr>
              <w:pStyle w:val="Tabletext9"/>
              <w:jc w:val="center"/>
              <w:rPr>
                <w:rFonts w:cs="Arial"/>
                <w:color w:val="000000"/>
              </w:rPr>
            </w:pPr>
            <w:r>
              <w:rPr>
                <w:rFonts w:cs="Arial"/>
                <w:color w:val="000000"/>
              </w:rPr>
              <w:t>PinPoint</w:t>
            </w:r>
            <w:r w:rsidR="00FD15E6">
              <w:rPr>
                <w:rFonts w:cs="Arial"/>
                <w:color w:val="000000"/>
              </w:rPr>
              <w:t xml:space="preserve"> 3D</w:t>
            </w:r>
          </w:p>
        </w:tc>
        <w:tc>
          <w:tcPr>
            <w:tcW w:w="1701" w:type="dxa"/>
            <w:tcBorders>
              <w:bottom w:val="single" w:sz="12" w:space="0" w:color="auto"/>
            </w:tcBorders>
            <w:vAlign w:val="center"/>
          </w:tcPr>
          <w:p w:rsidR="00D67D94" w:rsidRPr="001B08B1" w:rsidRDefault="00654576" w:rsidP="00790CFF">
            <w:pPr>
              <w:pStyle w:val="Tabletext9"/>
              <w:jc w:val="center"/>
              <w:rPr>
                <w:rFonts w:cs="Arial"/>
                <w:color w:val="000000"/>
              </w:rPr>
            </w:pPr>
            <w:r>
              <w:rPr>
                <w:rFonts w:cs="Arial"/>
                <w:color w:val="000000"/>
              </w:rPr>
              <w:t>8,6529</w:t>
            </w:r>
          </w:p>
        </w:tc>
        <w:tc>
          <w:tcPr>
            <w:tcW w:w="1701" w:type="dxa"/>
            <w:tcBorders>
              <w:bottom w:val="single" w:sz="12" w:space="0" w:color="auto"/>
            </w:tcBorders>
            <w:vAlign w:val="center"/>
          </w:tcPr>
          <w:p w:rsidR="00D67D94" w:rsidRPr="001B08B1" w:rsidRDefault="00654576" w:rsidP="00790CFF">
            <w:pPr>
              <w:pStyle w:val="Tabletext9"/>
              <w:jc w:val="center"/>
              <w:rPr>
                <w:rFonts w:cs="Arial"/>
                <w:color w:val="000000"/>
              </w:rPr>
            </w:pPr>
            <w:r>
              <w:rPr>
                <w:rFonts w:cs="Arial"/>
                <w:color w:val="000000"/>
              </w:rPr>
              <w:t>1,1305</w:t>
            </w:r>
          </w:p>
        </w:tc>
        <w:tc>
          <w:tcPr>
            <w:tcW w:w="1609" w:type="dxa"/>
            <w:tcBorders>
              <w:bottom w:val="single" w:sz="12" w:space="0" w:color="auto"/>
            </w:tcBorders>
            <w:vAlign w:val="center"/>
          </w:tcPr>
          <w:p w:rsidR="00D67D94" w:rsidRDefault="00036CB7" w:rsidP="00790CFF">
            <w:pPr>
              <w:pStyle w:val="Tabletext9"/>
              <w:jc w:val="center"/>
            </w:pPr>
            <w:r>
              <w:t>0,5</w:t>
            </w:r>
            <w:r w:rsidR="00654576">
              <w:t> %</w:t>
            </w:r>
          </w:p>
        </w:tc>
      </w:tr>
      <w:tr w:rsidR="00D67D94" w:rsidTr="00237B5E">
        <w:tc>
          <w:tcPr>
            <w:tcW w:w="9967" w:type="dxa"/>
            <w:gridSpan w:val="6"/>
            <w:tcBorders>
              <w:top w:val="single" w:sz="12" w:space="0" w:color="auto"/>
              <w:bottom w:val="single" w:sz="4" w:space="0" w:color="auto"/>
            </w:tcBorders>
            <w:vAlign w:val="center"/>
          </w:tcPr>
          <w:p w:rsidR="00D67D94" w:rsidRPr="00427242" w:rsidRDefault="00D67D94" w:rsidP="00A75802">
            <w:pPr>
              <w:pStyle w:val="Tabletext9"/>
              <w:jc w:val="center"/>
              <w:rPr>
                <w:b/>
              </w:rPr>
            </w:pPr>
            <w:r w:rsidRPr="00427242">
              <w:rPr>
                <w:b/>
                <w:smallCaps/>
              </w:rPr>
              <w:t>Flachkammern</w:t>
            </w:r>
            <w:r w:rsidRPr="00427242">
              <w:rPr>
                <w:b/>
              </w:rPr>
              <w:t xml:space="preserve">: </w:t>
            </w:r>
            <m:oMath>
              <m:r>
                <m:rPr>
                  <m:sty m:val="bi"/>
                </m:rPr>
                <w:rPr>
                  <w:rFonts w:ascii="Cambria Math" w:hAnsi="Cambria Math"/>
                </w:rPr>
                <m:t>0,62≤Q≤0,81</m:t>
              </m:r>
            </m:oMath>
          </w:p>
        </w:tc>
      </w:tr>
      <w:tr w:rsidR="00D67D94" w:rsidTr="00805C04">
        <w:tc>
          <w:tcPr>
            <w:tcW w:w="1412" w:type="dxa"/>
            <w:tcBorders>
              <w:top w:val="single" w:sz="4" w:space="0" w:color="auto"/>
              <w:bottom w:val="single" w:sz="4" w:space="0" w:color="auto"/>
            </w:tcBorders>
            <w:vAlign w:val="center"/>
          </w:tcPr>
          <w:p w:rsidR="00D67D94" w:rsidRDefault="00D67D94" w:rsidP="00D67D94">
            <w:pPr>
              <w:pStyle w:val="Tabletext9"/>
              <w:jc w:val="center"/>
            </w:pPr>
            <w:r>
              <w:t>IBA</w:t>
            </w:r>
          </w:p>
        </w:tc>
        <w:tc>
          <w:tcPr>
            <w:tcW w:w="1843" w:type="dxa"/>
            <w:tcBorders>
              <w:top w:val="single" w:sz="4" w:space="0" w:color="auto"/>
              <w:bottom w:val="single" w:sz="4" w:space="0" w:color="auto"/>
            </w:tcBorders>
            <w:vAlign w:val="center"/>
          </w:tcPr>
          <w:p w:rsidR="00D67D94" w:rsidRDefault="00D67D94" w:rsidP="00D67D94">
            <w:pPr>
              <w:pStyle w:val="Tabletext9"/>
              <w:jc w:val="center"/>
            </w:pPr>
            <w:r>
              <w:t>PPC05</w:t>
            </w:r>
          </w:p>
        </w:tc>
        <w:tc>
          <w:tcPr>
            <w:tcW w:w="1701" w:type="dxa"/>
            <w:tcBorders>
              <w:top w:val="single" w:sz="4" w:space="0" w:color="auto"/>
              <w:bottom w:val="single" w:sz="4" w:space="0" w:color="auto"/>
            </w:tcBorders>
            <w:shd w:val="clear" w:color="auto" w:fill="auto"/>
            <w:vAlign w:val="center"/>
          </w:tcPr>
          <w:p w:rsidR="00D67D94" w:rsidRPr="00752059" w:rsidRDefault="00D67D94" w:rsidP="00D67D94">
            <w:pPr>
              <w:pStyle w:val="Tabletext9"/>
              <w:jc w:val="center"/>
              <w:rPr>
                <w:rFonts w:cs="Arial"/>
                <w:color w:val="000000"/>
              </w:rPr>
            </w:pPr>
          </w:p>
        </w:tc>
        <w:tc>
          <w:tcPr>
            <w:tcW w:w="1701" w:type="dxa"/>
            <w:tcBorders>
              <w:top w:val="single" w:sz="4" w:space="0" w:color="auto"/>
              <w:bottom w:val="single" w:sz="4" w:space="0" w:color="auto"/>
            </w:tcBorders>
            <w:shd w:val="clear" w:color="auto" w:fill="auto"/>
            <w:vAlign w:val="center"/>
          </w:tcPr>
          <w:p w:rsidR="00D67D94" w:rsidRPr="00805C04" w:rsidRDefault="001C2BE6" w:rsidP="002A54B3">
            <w:pPr>
              <w:pStyle w:val="Tabletext9"/>
              <w:jc w:val="center"/>
              <w:rPr>
                <w:rFonts w:cs="Arial"/>
                <w:color w:val="000000"/>
              </w:rPr>
            </w:pPr>
            <w:r>
              <w:rPr>
                <w:rFonts w:cs="Arial"/>
                <w:color w:val="000000"/>
              </w:rPr>
              <w:t>5,</w:t>
            </w:r>
            <w:r w:rsidR="002A54B3">
              <w:rPr>
                <w:rFonts w:cs="Arial"/>
                <w:color w:val="000000"/>
              </w:rPr>
              <w:t>1926</w:t>
            </w:r>
          </w:p>
        </w:tc>
        <w:tc>
          <w:tcPr>
            <w:tcW w:w="1701" w:type="dxa"/>
            <w:tcBorders>
              <w:top w:val="single" w:sz="4" w:space="0" w:color="auto"/>
              <w:bottom w:val="single" w:sz="4" w:space="0" w:color="auto"/>
            </w:tcBorders>
            <w:shd w:val="clear" w:color="auto" w:fill="auto"/>
            <w:vAlign w:val="center"/>
          </w:tcPr>
          <w:p w:rsidR="00D67D94" w:rsidRPr="00805C04" w:rsidRDefault="001C2BE6" w:rsidP="002A54B3">
            <w:pPr>
              <w:pStyle w:val="Tabletext9"/>
              <w:jc w:val="center"/>
              <w:rPr>
                <w:rFonts w:cs="Arial"/>
                <w:color w:val="000000"/>
              </w:rPr>
            </w:pPr>
            <w:r>
              <w:rPr>
                <w:rFonts w:cs="Arial"/>
                <w:color w:val="000000"/>
              </w:rPr>
              <w:t>1,25</w:t>
            </w:r>
            <w:r w:rsidR="002A54B3">
              <w:rPr>
                <w:rFonts w:cs="Arial"/>
                <w:color w:val="000000"/>
              </w:rPr>
              <w:t>86</w:t>
            </w:r>
          </w:p>
        </w:tc>
        <w:tc>
          <w:tcPr>
            <w:tcW w:w="1609" w:type="dxa"/>
            <w:tcBorders>
              <w:top w:val="single" w:sz="4" w:space="0" w:color="auto"/>
              <w:bottom w:val="single" w:sz="4" w:space="0" w:color="auto"/>
            </w:tcBorders>
            <w:shd w:val="clear" w:color="auto" w:fill="auto"/>
            <w:vAlign w:val="center"/>
          </w:tcPr>
          <w:p w:rsidR="00D67D94" w:rsidRPr="00805C04" w:rsidRDefault="001658A3" w:rsidP="002A54B3">
            <w:pPr>
              <w:pStyle w:val="Tabletext9"/>
              <w:jc w:val="center"/>
            </w:pPr>
            <w:r>
              <w:t>0,</w:t>
            </w:r>
            <w:r w:rsidR="002A54B3">
              <w:t>7</w:t>
            </w:r>
            <w:r w:rsidR="00761BB0">
              <w:t xml:space="preserve"> %</w:t>
            </w:r>
          </w:p>
        </w:tc>
      </w:tr>
      <w:tr w:rsidR="00AE30B0" w:rsidRPr="0044218E" w:rsidTr="00AE30B0">
        <w:tc>
          <w:tcPr>
            <w:tcW w:w="1412" w:type="dxa"/>
            <w:tcBorders>
              <w:top w:val="single" w:sz="4" w:space="0" w:color="auto"/>
              <w:bottom w:val="single" w:sz="4" w:space="0" w:color="auto"/>
            </w:tcBorders>
            <w:vAlign w:val="center"/>
          </w:tcPr>
          <w:p w:rsidR="00D67D94" w:rsidRDefault="00D67D94" w:rsidP="00D67D94">
            <w:pPr>
              <w:pStyle w:val="Tabletext9"/>
              <w:jc w:val="center"/>
            </w:pPr>
            <w:r>
              <w:t>IBA</w:t>
            </w:r>
          </w:p>
        </w:tc>
        <w:tc>
          <w:tcPr>
            <w:tcW w:w="1843" w:type="dxa"/>
            <w:tcBorders>
              <w:top w:val="single" w:sz="4" w:space="0" w:color="auto"/>
              <w:bottom w:val="single" w:sz="4" w:space="0" w:color="auto"/>
            </w:tcBorders>
            <w:vAlign w:val="center"/>
          </w:tcPr>
          <w:p w:rsidR="00D67D94" w:rsidRDefault="00D67D94" w:rsidP="00D67D94">
            <w:pPr>
              <w:pStyle w:val="Tabletext9"/>
              <w:jc w:val="center"/>
            </w:pPr>
            <w:r>
              <w:t>PPC40</w:t>
            </w:r>
          </w:p>
        </w:tc>
        <w:tc>
          <w:tcPr>
            <w:tcW w:w="1701" w:type="dxa"/>
            <w:tcBorders>
              <w:top w:val="single" w:sz="4" w:space="0" w:color="auto"/>
              <w:bottom w:val="single" w:sz="4" w:space="0" w:color="auto"/>
            </w:tcBorders>
            <w:shd w:val="clear" w:color="auto" w:fill="auto"/>
            <w:vAlign w:val="center"/>
          </w:tcPr>
          <w:p w:rsidR="00D67D94" w:rsidRPr="00752059" w:rsidRDefault="00D67D94" w:rsidP="00D67D94">
            <w:pPr>
              <w:pStyle w:val="Tabletext9"/>
              <w:jc w:val="center"/>
              <w:rPr>
                <w:rFonts w:cs="Arial"/>
                <w:color w:val="000000"/>
              </w:rPr>
            </w:pPr>
          </w:p>
        </w:tc>
        <w:tc>
          <w:tcPr>
            <w:tcW w:w="1701" w:type="dxa"/>
            <w:tcBorders>
              <w:top w:val="single" w:sz="4" w:space="0" w:color="auto"/>
              <w:bottom w:val="single" w:sz="4" w:space="0" w:color="auto"/>
            </w:tcBorders>
            <w:shd w:val="clear" w:color="auto" w:fill="auto"/>
            <w:vAlign w:val="center"/>
          </w:tcPr>
          <w:p w:rsidR="00D67D94" w:rsidRPr="00752059" w:rsidRDefault="00D67D94" w:rsidP="0044218E">
            <w:pPr>
              <w:pStyle w:val="Tabletext9"/>
              <w:jc w:val="center"/>
              <w:rPr>
                <w:rFonts w:cs="Arial"/>
                <w:color w:val="000000"/>
              </w:rPr>
            </w:pPr>
            <w:r w:rsidRPr="00752059">
              <w:rPr>
                <w:rFonts w:cs="Arial"/>
                <w:color w:val="000000"/>
              </w:rPr>
              <w:t>1</w:t>
            </w:r>
            <w:r w:rsidR="00AE30B0">
              <w:rPr>
                <w:rFonts w:cs="Arial"/>
                <w:color w:val="000000"/>
              </w:rPr>
              <w:t>1</w:t>
            </w:r>
            <w:r w:rsidRPr="00752059">
              <w:rPr>
                <w:rFonts w:cs="Arial"/>
                <w:color w:val="000000"/>
              </w:rPr>
              <w:t>,</w:t>
            </w:r>
            <w:r w:rsidR="0044218E">
              <w:rPr>
                <w:rFonts w:cs="Arial"/>
                <w:color w:val="000000"/>
              </w:rPr>
              <w:t>5851</w:t>
            </w:r>
          </w:p>
        </w:tc>
        <w:tc>
          <w:tcPr>
            <w:tcW w:w="1701" w:type="dxa"/>
            <w:tcBorders>
              <w:top w:val="single" w:sz="4" w:space="0" w:color="auto"/>
              <w:bottom w:val="single" w:sz="4" w:space="0" w:color="auto"/>
            </w:tcBorders>
            <w:shd w:val="clear" w:color="auto" w:fill="auto"/>
            <w:vAlign w:val="center"/>
          </w:tcPr>
          <w:p w:rsidR="00D67D94" w:rsidRPr="0044218E" w:rsidRDefault="00D67D94" w:rsidP="0044218E">
            <w:pPr>
              <w:pStyle w:val="Tabletext9"/>
              <w:jc w:val="center"/>
              <w:rPr>
                <w:rFonts w:cs="Arial"/>
                <w:color w:val="000000"/>
                <w:lang w:val="fr-FR"/>
              </w:rPr>
            </w:pPr>
            <w:r w:rsidRPr="0044218E">
              <w:rPr>
                <w:rFonts w:cs="Arial"/>
                <w:color w:val="000000"/>
                <w:lang w:val="en-GB"/>
              </w:rPr>
              <w:t>1,</w:t>
            </w:r>
            <w:r w:rsidR="0044218E">
              <w:rPr>
                <w:rFonts w:cs="Arial"/>
                <w:color w:val="000000"/>
                <w:lang w:val="en-GB"/>
              </w:rPr>
              <w:t>061</w:t>
            </w:r>
            <w:r w:rsidR="00AE30B0" w:rsidRPr="0044218E">
              <w:rPr>
                <w:rFonts w:cs="Arial"/>
                <w:color w:val="000000"/>
                <w:lang w:val="en-GB"/>
              </w:rPr>
              <w:t>0</w:t>
            </w:r>
          </w:p>
        </w:tc>
        <w:tc>
          <w:tcPr>
            <w:tcW w:w="1609" w:type="dxa"/>
            <w:tcBorders>
              <w:top w:val="single" w:sz="4" w:space="0" w:color="auto"/>
              <w:bottom w:val="single" w:sz="4" w:space="0" w:color="auto"/>
            </w:tcBorders>
            <w:shd w:val="clear" w:color="auto" w:fill="auto"/>
            <w:vAlign w:val="center"/>
          </w:tcPr>
          <w:p w:rsidR="00D67D94" w:rsidRPr="0044218E" w:rsidRDefault="00D67D94" w:rsidP="002C5B32">
            <w:pPr>
              <w:pStyle w:val="Tabletext9"/>
              <w:jc w:val="center"/>
              <w:rPr>
                <w:lang w:val="en-GB"/>
              </w:rPr>
            </w:pPr>
            <w:r w:rsidRPr="0044218E">
              <w:rPr>
                <w:lang w:val="en-GB"/>
              </w:rPr>
              <w:t>0</w:t>
            </w:r>
            <w:r w:rsidR="00B50415" w:rsidRPr="0044218E">
              <w:rPr>
                <w:lang w:val="en-GB"/>
              </w:rPr>
              <w:t>,</w:t>
            </w:r>
            <w:r w:rsidR="001658A3">
              <w:rPr>
                <w:lang w:val="en-GB"/>
              </w:rPr>
              <w:t>6</w:t>
            </w:r>
            <w:r w:rsidRPr="0044218E">
              <w:rPr>
                <w:lang w:val="en-GB"/>
              </w:rPr>
              <w:t xml:space="preserve"> %</w:t>
            </w:r>
          </w:p>
        </w:tc>
      </w:tr>
      <w:tr w:rsidR="00D67D94" w:rsidRPr="0044218E" w:rsidTr="00C05A75">
        <w:tc>
          <w:tcPr>
            <w:tcW w:w="1412" w:type="dxa"/>
            <w:tcBorders>
              <w:top w:val="single" w:sz="4" w:space="0" w:color="auto"/>
              <w:bottom w:val="single" w:sz="4" w:space="0" w:color="auto"/>
            </w:tcBorders>
            <w:vAlign w:val="center"/>
          </w:tcPr>
          <w:p w:rsidR="00D67D94" w:rsidRPr="0044218E" w:rsidRDefault="00D67D94" w:rsidP="00D67D94">
            <w:pPr>
              <w:pStyle w:val="Tabletext9"/>
              <w:keepNext/>
              <w:jc w:val="center"/>
              <w:rPr>
                <w:lang w:val="en-GB"/>
              </w:rPr>
            </w:pPr>
            <w:r w:rsidRPr="0044218E">
              <w:rPr>
                <w:lang w:val="en-GB"/>
              </w:rPr>
              <w:t>PTW</w:t>
            </w:r>
          </w:p>
        </w:tc>
        <w:tc>
          <w:tcPr>
            <w:tcW w:w="1843" w:type="dxa"/>
            <w:tcBorders>
              <w:top w:val="single" w:sz="4" w:space="0" w:color="auto"/>
              <w:bottom w:val="single" w:sz="4" w:space="0" w:color="auto"/>
            </w:tcBorders>
            <w:vAlign w:val="center"/>
          </w:tcPr>
          <w:p w:rsidR="00D67D94" w:rsidRPr="0044218E" w:rsidRDefault="00D67D94" w:rsidP="00D67D94">
            <w:pPr>
              <w:pStyle w:val="Tabletext9"/>
              <w:keepNext/>
              <w:jc w:val="center"/>
              <w:rPr>
                <w:lang w:val="en-GB"/>
              </w:rPr>
            </w:pPr>
            <w:r w:rsidRPr="0044218E">
              <w:rPr>
                <w:lang w:val="en-GB"/>
              </w:rPr>
              <w:t>23343</w:t>
            </w:r>
          </w:p>
        </w:tc>
        <w:tc>
          <w:tcPr>
            <w:tcW w:w="1701" w:type="dxa"/>
            <w:tcBorders>
              <w:top w:val="single" w:sz="4" w:space="0" w:color="auto"/>
              <w:bottom w:val="single" w:sz="4" w:space="0" w:color="auto"/>
            </w:tcBorders>
            <w:vAlign w:val="center"/>
          </w:tcPr>
          <w:p w:rsidR="00D67D94" w:rsidRPr="0044218E" w:rsidRDefault="00D67D94" w:rsidP="00D67D94">
            <w:pPr>
              <w:pStyle w:val="Tabletext9"/>
              <w:jc w:val="center"/>
              <w:rPr>
                <w:rFonts w:cs="Arial"/>
                <w:color w:val="000000"/>
                <w:lang w:val="en-GB"/>
              </w:rPr>
            </w:pPr>
            <w:r w:rsidRPr="0044218E">
              <w:rPr>
                <w:rFonts w:cs="Arial"/>
                <w:color w:val="000000"/>
                <w:lang w:val="en-GB"/>
              </w:rPr>
              <w:t>Markus</w:t>
            </w:r>
          </w:p>
        </w:tc>
        <w:tc>
          <w:tcPr>
            <w:tcW w:w="1701" w:type="dxa"/>
            <w:tcBorders>
              <w:top w:val="single" w:sz="4" w:space="0" w:color="auto"/>
              <w:bottom w:val="single" w:sz="4" w:space="0" w:color="auto"/>
            </w:tcBorders>
            <w:vAlign w:val="center"/>
          </w:tcPr>
          <w:p w:rsidR="00D67D94" w:rsidRPr="0044218E" w:rsidRDefault="00263CD9" w:rsidP="006A381B">
            <w:pPr>
              <w:pStyle w:val="Tabletext9"/>
              <w:jc w:val="center"/>
              <w:rPr>
                <w:rFonts w:cs="Arial"/>
                <w:color w:val="000000"/>
                <w:lang w:val="en-GB"/>
              </w:rPr>
            </w:pPr>
            <w:r>
              <w:rPr>
                <w:rFonts w:cs="Arial"/>
                <w:color w:val="000000"/>
                <w:lang w:val="en-GB"/>
              </w:rPr>
              <w:t>15,1</w:t>
            </w:r>
            <w:r w:rsidR="006A381B">
              <w:rPr>
                <w:rFonts w:cs="Arial"/>
                <w:color w:val="000000"/>
                <w:lang w:val="en-GB"/>
              </w:rPr>
              <w:t>234</w:t>
            </w:r>
          </w:p>
        </w:tc>
        <w:tc>
          <w:tcPr>
            <w:tcW w:w="1701" w:type="dxa"/>
            <w:tcBorders>
              <w:top w:val="single" w:sz="4" w:space="0" w:color="auto"/>
              <w:bottom w:val="single" w:sz="4" w:space="0" w:color="auto"/>
            </w:tcBorders>
            <w:vAlign w:val="center"/>
          </w:tcPr>
          <w:p w:rsidR="00D67D94" w:rsidRPr="0044218E" w:rsidRDefault="00D67D94" w:rsidP="006A381B">
            <w:pPr>
              <w:pStyle w:val="Tabletext9"/>
              <w:jc w:val="center"/>
              <w:rPr>
                <w:rFonts w:cs="Arial"/>
                <w:color w:val="000000"/>
                <w:lang w:val="en-GB"/>
              </w:rPr>
            </w:pPr>
            <w:r w:rsidRPr="0044218E">
              <w:rPr>
                <w:rFonts w:cs="Arial"/>
                <w:color w:val="000000"/>
                <w:lang w:val="en-GB"/>
              </w:rPr>
              <w:t>1,0</w:t>
            </w:r>
            <w:r w:rsidR="00263CD9">
              <w:rPr>
                <w:rFonts w:cs="Arial"/>
                <w:color w:val="000000"/>
                <w:lang w:val="en-GB"/>
              </w:rPr>
              <w:t>09</w:t>
            </w:r>
            <w:r w:rsidR="006A381B">
              <w:rPr>
                <w:rFonts w:cs="Arial"/>
                <w:color w:val="000000"/>
                <w:lang w:val="en-GB"/>
              </w:rPr>
              <w:t>9</w:t>
            </w:r>
          </w:p>
        </w:tc>
        <w:tc>
          <w:tcPr>
            <w:tcW w:w="1609" w:type="dxa"/>
            <w:tcBorders>
              <w:top w:val="single" w:sz="4" w:space="0" w:color="auto"/>
              <w:bottom w:val="single" w:sz="4" w:space="0" w:color="auto"/>
            </w:tcBorders>
            <w:shd w:val="clear" w:color="auto" w:fill="auto"/>
            <w:vAlign w:val="center"/>
          </w:tcPr>
          <w:p w:rsidR="00D67D94" w:rsidRPr="0044218E" w:rsidRDefault="00D67D94" w:rsidP="002C5B32">
            <w:pPr>
              <w:pStyle w:val="Tabletext9"/>
              <w:jc w:val="center"/>
              <w:rPr>
                <w:lang w:val="en-GB"/>
              </w:rPr>
            </w:pPr>
            <w:r w:rsidRPr="0044218E">
              <w:rPr>
                <w:lang w:val="en-GB"/>
              </w:rPr>
              <w:t>0</w:t>
            </w:r>
            <w:r w:rsidR="00C05A75" w:rsidRPr="0044218E">
              <w:rPr>
                <w:lang w:val="en-GB"/>
              </w:rPr>
              <w:t>,</w:t>
            </w:r>
            <w:r w:rsidR="006A381B">
              <w:rPr>
                <w:lang w:val="en-GB"/>
              </w:rPr>
              <w:t>7</w:t>
            </w:r>
            <w:r w:rsidRPr="0044218E">
              <w:rPr>
                <w:lang w:val="en-GB"/>
              </w:rPr>
              <w:t xml:space="preserve"> %</w:t>
            </w:r>
          </w:p>
        </w:tc>
      </w:tr>
      <w:tr w:rsidR="00D67D94" w:rsidRPr="0044218E" w:rsidTr="00AA491D">
        <w:tc>
          <w:tcPr>
            <w:tcW w:w="1412" w:type="dxa"/>
            <w:tcBorders>
              <w:top w:val="single" w:sz="4" w:space="0" w:color="auto"/>
              <w:bottom w:val="single" w:sz="4" w:space="0" w:color="auto"/>
            </w:tcBorders>
            <w:vAlign w:val="center"/>
          </w:tcPr>
          <w:p w:rsidR="00D67D94" w:rsidRPr="0044218E" w:rsidRDefault="00D67D94" w:rsidP="00D67D94">
            <w:pPr>
              <w:pStyle w:val="Tabletext9"/>
              <w:keepNext/>
              <w:jc w:val="center"/>
              <w:rPr>
                <w:lang w:val="en-GB"/>
              </w:rPr>
            </w:pPr>
            <w:r w:rsidRPr="0044218E">
              <w:rPr>
                <w:lang w:val="en-GB"/>
              </w:rPr>
              <w:t>PTW</w:t>
            </w:r>
          </w:p>
        </w:tc>
        <w:tc>
          <w:tcPr>
            <w:tcW w:w="1843" w:type="dxa"/>
            <w:tcBorders>
              <w:top w:val="single" w:sz="4" w:space="0" w:color="auto"/>
              <w:bottom w:val="single" w:sz="4" w:space="0" w:color="auto"/>
            </w:tcBorders>
            <w:vAlign w:val="center"/>
          </w:tcPr>
          <w:p w:rsidR="00D67D94" w:rsidRPr="0044218E" w:rsidRDefault="00D67D94" w:rsidP="00D67D94">
            <w:pPr>
              <w:pStyle w:val="Tabletext9"/>
              <w:keepNext/>
              <w:jc w:val="center"/>
              <w:rPr>
                <w:lang w:val="en-GB"/>
              </w:rPr>
            </w:pPr>
            <w:r w:rsidRPr="0044218E">
              <w:rPr>
                <w:lang w:val="en-GB"/>
              </w:rPr>
              <w:t>34001</w:t>
            </w:r>
          </w:p>
        </w:tc>
        <w:tc>
          <w:tcPr>
            <w:tcW w:w="1701" w:type="dxa"/>
            <w:tcBorders>
              <w:top w:val="single" w:sz="4" w:space="0" w:color="auto"/>
              <w:bottom w:val="single" w:sz="4" w:space="0" w:color="auto"/>
            </w:tcBorders>
            <w:vAlign w:val="center"/>
          </w:tcPr>
          <w:p w:rsidR="00D67D94" w:rsidRPr="0044218E" w:rsidRDefault="00D67D94" w:rsidP="00D67D94">
            <w:pPr>
              <w:pStyle w:val="Tabletext9"/>
              <w:jc w:val="center"/>
              <w:rPr>
                <w:rFonts w:cs="Arial"/>
                <w:color w:val="000000"/>
                <w:lang w:val="en-GB"/>
              </w:rPr>
            </w:pPr>
            <w:r w:rsidRPr="0044218E">
              <w:rPr>
                <w:rFonts w:cs="Arial"/>
                <w:color w:val="000000"/>
                <w:lang w:val="en-GB"/>
              </w:rPr>
              <w:t>Roos</w:t>
            </w:r>
          </w:p>
        </w:tc>
        <w:tc>
          <w:tcPr>
            <w:tcW w:w="1701" w:type="dxa"/>
            <w:tcBorders>
              <w:top w:val="single" w:sz="4" w:space="0" w:color="auto"/>
              <w:bottom w:val="single" w:sz="4" w:space="0" w:color="auto"/>
            </w:tcBorders>
            <w:vAlign w:val="center"/>
          </w:tcPr>
          <w:p w:rsidR="00D67D94" w:rsidRPr="0044218E" w:rsidRDefault="00AA491D" w:rsidP="00B8306B">
            <w:pPr>
              <w:pStyle w:val="Tabletext9"/>
              <w:jc w:val="center"/>
              <w:rPr>
                <w:rFonts w:cs="Arial"/>
                <w:color w:val="000000"/>
                <w:lang w:val="en-GB"/>
              </w:rPr>
            </w:pPr>
            <w:r w:rsidRPr="0044218E">
              <w:rPr>
                <w:rFonts w:cs="Arial"/>
                <w:color w:val="000000"/>
                <w:lang w:val="en-GB"/>
              </w:rPr>
              <w:t>12,</w:t>
            </w:r>
            <w:r w:rsidR="00B8306B">
              <w:rPr>
                <w:rFonts w:cs="Arial"/>
                <w:color w:val="000000"/>
                <w:lang w:val="en-GB"/>
              </w:rPr>
              <w:t>1956</w:t>
            </w:r>
          </w:p>
        </w:tc>
        <w:tc>
          <w:tcPr>
            <w:tcW w:w="1701" w:type="dxa"/>
            <w:tcBorders>
              <w:top w:val="single" w:sz="4" w:space="0" w:color="auto"/>
              <w:bottom w:val="single" w:sz="4" w:space="0" w:color="auto"/>
            </w:tcBorders>
            <w:vAlign w:val="center"/>
          </w:tcPr>
          <w:p w:rsidR="00D67D94" w:rsidRPr="0044218E" w:rsidRDefault="00AA491D" w:rsidP="00B8306B">
            <w:pPr>
              <w:pStyle w:val="Tabletext9"/>
              <w:jc w:val="center"/>
              <w:rPr>
                <w:rFonts w:cs="Arial"/>
                <w:color w:val="000000"/>
                <w:lang w:val="en-GB"/>
              </w:rPr>
            </w:pPr>
            <w:r w:rsidRPr="0044218E">
              <w:rPr>
                <w:rFonts w:cs="Arial"/>
                <w:color w:val="000000"/>
                <w:lang w:val="en-GB"/>
              </w:rPr>
              <w:t>1,04</w:t>
            </w:r>
            <w:r w:rsidR="00B8306B">
              <w:rPr>
                <w:rFonts w:cs="Arial"/>
                <w:color w:val="000000"/>
                <w:lang w:val="en-GB"/>
              </w:rPr>
              <w:t>63</w:t>
            </w:r>
          </w:p>
        </w:tc>
        <w:tc>
          <w:tcPr>
            <w:tcW w:w="1609" w:type="dxa"/>
            <w:tcBorders>
              <w:top w:val="single" w:sz="4" w:space="0" w:color="auto"/>
              <w:bottom w:val="single" w:sz="4" w:space="0" w:color="auto"/>
            </w:tcBorders>
            <w:shd w:val="clear" w:color="auto" w:fill="auto"/>
            <w:vAlign w:val="center"/>
          </w:tcPr>
          <w:p w:rsidR="00D67D94" w:rsidRPr="0044218E" w:rsidRDefault="00D67D94" w:rsidP="00790CFF">
            <w:pPr>
              <w:pStyle w:val="Tabletext9"/>
              <w:jc w:val="center"/>
              <w:rPr>
                <w:lang w:val="en-GB"/>
              </w:rPr>
            </w:pPr>
            <w:r w:rsidRPr="0044218E">
              <w:rPr>
                <w:lang w:val="en-GB"/>
              </w:rPr>
              <w:t>0</w:t>
            </w:r>
            <w:r w:rsidR="001658A3">
              <w:rPr>
                <w:lang w:val="en-GB"/>
              </w:rPr>
              <w:t>,6</w:t>
            </w:r>
            <w:r w:rsidRPr="0044218E">
              <w:rPr>
                <w:lang w:val="en-GB"/>
              </w:rPr>
              <w:t xml:space="preserve"> %</w:t>
            </w:r>
          </w:p>
        </w:tc>
      </w:tr>
      <w:tr w:rsidR="0044218E" w:rsidRPr="0044218E" w:rsidTr="0044218E">
        <w:tc>
          <w:tcPr>
            <w:tcW w:w="1412" w:type="dxa"/>
            <w:tcBorders>
              <w:top w:val="single" w:sz="4" w:space="0" w:color="auto"/>
              <w:bottom w:val="single" w:sz="12" w:space="0" w:color="auto"/>
            </w:tcBorders>
            <w:vAlign w:val="center"/>
          </w:tcPr>
          <w:p w:rsidR="00D67D94" w:rsidRPr="0044218E" w:rsidRDefault="00D67D94" w:rsidP="00D67D94">
            <w:pPr>
              <w:pStyle w:val="Tabletext9"/>
              <w:keepNext/>
              <w:jc w:val="center"/>
              <w:rPr>
                <w:lang w:val="en-GB"/>
              </w:rPr>
            </w:pPr>
            <w:r w:rsidRPr="0044218E">
              <w:rPr>
                <w:lang w:val="en-GB"/>
              </w:rPr>
              <w:t>PTW</w:t>
            </w:r>
          </w:p>
        </w:tc>
        <w:tc>
          <w:tcPr>
            <w:tcW w:w="1843" w:type="dxa"/>
            <w:tcBorders>
              <w:top w:val="single" w:sz="4" w:space="0" w:color="auto"/>
              <w:bottom w:val="single" w:sz="12" w:space="0" w:color="auto"/>
            </w:tcBorders>
            <w:vAlign w:val="center"/>
          </w:tcPr>
          <w:p w:rsidR="00D67D94" w:rsidRPr="0044218E" w:rsidRDefault="00D67D94" w:rsidP="00D67D94">
            <w:pPr>
              <w:pStyle w:val="Tabletext9"/>
              <w:keepNext/>
              <w:jc w:val="center"/>
              <w:rPr>
                <w:lang w:val="en-GB"/>
              </w:rPr>
            </w:pPr>
            <w:r w:rsidRPr="0044218E">
              <w:rPr>
                <w:lang w:val="en-GB"/>
              </w:rPr>
              <w:t>34045</w:t>
            </w:r>
          </w:p>
        </w:tc>
        <w:tc>
          <w:tcPr>
            <w:tcW w:w="1701" w:type="dxa"/>
            <w:tcBorders>
              <w:top w:val="single" w:sz="4" w:space="0" w:color="auto"/>
              <w:bottom w:val="single" w:sz="12" w:space="0" w:color="auto"/>
            </w:tcBorders>
            <w:shd w:val="clear" w:color="auto" w:fill="auto"/>
            <w:vAlign w:val="center"/>
          </w:tcPr>
          <w:p w:rsidR="00D67D94" w:rsidRPr="0044218E" w:rsidRDefault="00D67D94" w:rsidP="00D67D94">
            <w:pPr>
              <w:pStyle w:val="Tabletext9"/>
              <w:jc w:val="center"/>
              <w:rPr>
                <w:rFonts w:cs="Arial"/>
                <w:color w:val="000000"/>
                <w:lang w:val="en-GB"/>
              </w:rPr>
            </w:pPr>
            <w:r w:rsidRPr="0044218E">
              <w:rPr>
                <w:rFonts w:cs="Arial"/>
                <w:color w:val="000000"/>
                <w:lang w:val="en-GB"/>
              </w:rPr>
              <w:t>Advanced Markus</w:t>
            </w:r>
          </w:p>
        </w:tc>
        <w:tc>
          <w:tcPr>
            <w:tcW w:w="1701" w:type="dxa"/>
            <w:tcBorders>
              <w:top w:val="single" w:sz="4" w:space="0" w:color="auto"/>
              <w:bottom w:val="single" w:sz="12" w:space="0" w:color="auto"/>
            </w:tcBorders>
            <w:shd w:val="clear" w:color="auto" w:fill="auto"/>
            <w:vAlign w:val="center"/>
          </w:tcPr>
          <w:p w:rsidR="00D67D94" w:rsidRPr="0044218E" w:rsidRDefault="0044218E" w:rsidP="00790CFF">
            <w:pPr>
              <w:pStyle w:val="Tabletext9"/>
              <w:jc w:val="center"/>
              <w:rPr>
                <w:rFonts w:cs="Arial"/>
                <w:color w:val="000000"/>
                <w:lang w:val="en-GB"/>
              </w:rPr>
            </w:pPr>
            <w:r>
              <w:rPr>
                <w:rFonts w:cs="Arial"/>
                <w:color w:val="000000"/>
                <w:lang w:val="en-GB"/>
              </w:rPr>
              <w:t>12,1083</w:t>
            </w:r>
            <w:r w:rsidR="00D67D94" w:rsidRPr="0044218E">
              <w:rPr>
                <w:rFonts w:cs="Arial"/>
                <w:color w:val="000000"/>
                <w:lang w:val="en-GB"/>
              </w:rPr>
              <w:t xml:space="preserve"> </w:t>
            </w:r>
          </w:p>
        </w:tc>
        <w:tc>
          <w:tcPr>
            <w:tcW w:w="1701" w:type="dxa"/>
            <w:tcBorders>
              <w:top w:val="single" w:sz="4" w:space="0" w:color="auto"/>
              <w:bottom w:val="single" w:sz="12" w:space="0" w:color="auto"/>
            </w:tcBorders>
            <w:shd w:val="clear" w:color="auto" w:fill="auto"/>
            <w:vAlign w:val="center"/>
          </w:tcPr>
          <w:p w:rsidR="00D67D94" w:rsidRPr="0044218E" w:rsidRDefault="0044218E" w:rsidP="00790CFF">
            <w:pPr>
              <w:pStyle w:val="Tabletext9"/>
              <w:jc w:val="center"/>
              <w:rPr>
                <w:rFonts w:cs="Arial"/>
                <w:color w:val="000000"/>
                <w:lang w:val="en-GB"/>
              </w:rPr>
            </w:pPr>
            <w:r>
              <w:rPr>
                <w:rFonts w:cs="Arial"/>
                <w:color w:val="000000"/>
                <w:lang w:val="en-GB"/>
              </w:rPr>
              <w:t>1,0516</w:t>
            </w:r>
          </w:p>
        </w:tc>
        <w:tc>
          <w:tcPr>
            <w:tcW w:w="1609" w:type="dxa"/>
            <w:tcBorders>
              <w:top w:val="single" w:sz="4" w:space="0" w:color="auto"/>
              <w:bottom w:val="single" w:sz="12" w:space="0" w:color="auto"/>
            </w:tcBorders>
            <w:shd w:val="clear" w:color="auto" w:fill="auto"/>
            <w:vAlign w:val="center"/>
          </w:tcPr>
          <w:p w:rsidR="00D67D94" w:rsidRPr="0044218E" w:rsidRDefault="00D67D94" w:rsidP="00790CFF">
            <w:pPr>
              <w:pStyle w:val="Tabletext9"/>
              <w:jc w:val="center"/>
              <w:rPr>
                <w:lang w:val="en-GB"/>
              </w:rPr>
            </w:pPr>
            <w:r w:rsidRPr="0044218E">
              <w:rPr>
                <w:lang w:val="en-GB"/>
              </w:rPr>
              <w:t>0</w:t>
            </w:r>
            <w:r w:rsidR="00536D52">
              <w:rPr>
                <w:lang w:val="en-GB"/>
              </w:rPr>
              <w:t>,6</w:t>
            </w:r>
            <w:r w:rsidRPr="0044218E">
              <w:rPr>
                <w:lang w:val="en-GB"/>
              </w:rPr>
              <w:t xml:space="preserve"> %</w:t>
            </w:r>
          </w:p>
        </w:tc>
      </w:tr>
    </w:tbl>
    <w:p w:rsidR="00C81632" w:rsidRPr="0044218E" w:rsidRDefault="00C81632" w:rsidP="00C81632">
      <w:pPr>
        <w:rPr>
          <w:lang w:val="en-GB"/>
        </w:rPr>
      </w:pPr>
    </w:p>
    <w:p w:rsidR="00C81632" w:rsidRDefault="00C81632" w:rsidP="00C81632">
      <w:r w:rsidRPr="00726667">
        <w:lastRenderedPageBreak/>
        <w:t>Sind fü</w:t>
      </w:r>
      <w:r w:rsidRPr="00283AA8">
        <w:t>r e</w:t>
      </w:r>
      <w:r>
        <w:t>ine</w:t>
      </w:r>
      <w:r w:rsidRPr="00283AA8">
        <w:t xml:space="preserve"> </w:t>
      </w:r>
      <w:r w:rsidRPr="00283AA8">
        <w:rPr>
          <w:smallCaps/>
        </w:rPr>
        <w:t>Ionisationskammer</w:t>
      </w:r>
      <w:r w:rsidRPr="00283AA8">
        <w:t xml:space="preserve"> für alle verwendeten </w:t>
      </w:r>
      <w:r w:rsidRPr="00283AA8">
        <w:rPr>
          <w:smallCaps/>
        </w:rPr>
        <w:t>Strahlungsqualitäten</w:t>
      </w:r>
      <w:r w:rsidRPr="00283AA8">
        <w:t xml:space="preserve"> Werte </w:t>
      </w:r>
      <w:r>
        <w:t xml:space="preserve">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w:t>
      </w:r>
      <w:r w:rsidR="007357AC">
        <w:t xml:space="preserve">experimentell </w:t>
      </w:r>
      <w:r>
        <w:t xml:space="preserve">bestimmt worden, deren </w:t>
      </w:r>
      <w:r w:rsidRPr="001B4BB2">
        <w:rPr>
          <w:smallCaps/>
        </w:rPr>
        <w:t>Messunsicherheit</w:t>
      </w:r>
      <w:r>
        <w:t xml:space="preserve"> kleiner als die in </w:t>
      </w:r>
      <w:r w:rsidR="00E43123">
        <w:fldChar w:fldCharType="begin"/>
      </w:r>
      <w:r>
        <w:instrText xml:space="preserve"> REF _Ref316910826 \h </w:instrText>
      </w:r>
      <w:r w:rsidR="00E43123">
        <w:fldChar w:fldCharType="separate"/>
      </w:r>
      <w:r w:rsidR="00B10511">
        <w:t xml:space="preserve">Tabelle </w:t>
      </w:r>
      <w:r w:rsidR="00B10511">
        <w:rPr>
          <w:noProof/>
        </w:rPr>
        <w:t>8</w:t>
      </w:r>
      <w:r w:rsidR="00E43123">
        <w:fldChar w:fldCharType="end"/>
      </w:r>
      <w:r>
        <w:t xml:space="preserve"> angegebene ist</w:t>
      </w:r>
      <w:r w:rsidRPr="00283AA8">
        <w:t xml:space="preserve">, dann sind diese Werte </w:t>
      </w:r>
      <w:r>
        <w:t>zu verwenden</w:t>
      </w:r>
      <w:r w:rsidRPr="00283AA8">
        <w:t xml:space="preserve">. Für die experimentelle Ermittlung muss ein Dosimetriesystem </w:t>
      </w:r>
      <w:r>
        <w:t>eingesetzt werden</w:t>
      </w:r>
      <w:r w:rsidRPr="00283AA8">
        <w:t xml:space="preserve">, dessen </w:t>
      </w:r>
      <w:r w:rsidRPr="00283AA8">
        <w:rPr>
          <w:smallCaps/>
        </w:rPr>
        <w:t>Ansprechvermögen</w:t>
      </w:r>
      <w:r w:rsidRPr="00283AA8">
        <w:t xml:space="preserve"> </w:t>
      </w:r>
      <w:r>
        <w:t xml:space="preserve">nicht </w:t>
      </w:r>
      <w:r w:rsidRPr="00283AA8">
        <w:t xml:space="preserve">von der Energie der hochenergetischen </w:t>
      </w:r>
      <w:r w:rsidRPr="00283AA8">
        <w:rPr>
          <w:smallCaps/>
        </w:rPr>
        <w:t>Photonenstrahlung</w:t>
      </w:r>
      <w:r w:rsidRPr="00283AA8">
        <w:t xml:space="preserve"> </w:t>
      </w:r>
      <w:r>
        <w:t>abhängt</w:t>
      </w:r>
      <w:r w:rsidRPr="00283AA8">
        <w:t xml:space="preserve"> (z. B. </w:t>
      </w:r>
      <w:r>
        <w:t xml:space="preserve">ein </w:t>
      </w:r>
      <w:r w:rsidRPr="00283AA8">
        <w:t>Wasserkalorimeter).</w:t>
      </w:r>
      <w:r>
        <w:t xml:space="preserve"> </w:t>
      </w:r>
    </w:p>
    <w:p w:rsidR="00C81632" w:rsidRDefault="00C81632" w:rsidP="00C81632">
      <w:r>
        <w:t xml:space="preserve">Für Ionisationskammertypen, die in </w:t>
      </w:r>
      <w:r w:rsidR="00E43123">
        <w:fldChar w:fldCharType="begin"/>
      </w:r>
      <w:r>
        <w:instrText xml:space="preserve"> REF _Ref316910826 \h </w:instrText>
      </w:r>
      <w:r w:rsidR="00E43123">
        <w:fldChar w:fldCharType="separate"/>
      </w:r>
      <w:r w:rsidR="00B10511">
        <w:t xml:space="preserve">Tabelle </w:t>
      </w:r>
      <w:r w:rsidR="00B10511">
        <w:rPr>
          <w:noProof/>
        </w:rPr>
        <w:t>8</w:t>
      </w:r>
      <w:r w:rsidR="00E43123">
        <w:fldChar w:fldCharType="end"/>
      </w:r>
      <w:r>
        <w:t xml:space="preserve"> nicht aufgeführt sind, dürfen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-Werte aus anderen Quellen (Fachliteratur, Dosimetrieprotokolle) verwendet werden, wenn deren </w:t>
      </w:r>
      <w:r w:rsidRPr="00D47FA2">
        <w:rPr>
          <w:smallCaps/>
        </w:rPr>
        <w:t>Messunsicherheit</w:t>
      </w:r>
      <w:r>
        <w:t xml:space="preserve"> angegeben ist.</w:t>
      </w:r>
    </w:p>
    <w:p w:rsidR="000E5D86" w:rsidRDefault="000E5D86" w:rsidP="000E5D86">
      <w:pPr>
        <w:pStyle w:val="Note"/>
      </w:pPr>
      <w:r>
        <w:t>ANMERKUNG 1</w:t>
      </w:r>
      <w:r>
        <w:tab/>
        <w:t xml:space="preserve"> Die relative Standard-Messunsicherheit der aus anderen Quellen entnommenen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-Werte sollte möglichst nicht größer als 1% sein.</w:t>
      </w:r>
    </w:p>
    <w:p w:rsidR="00C4234A" w:rsidRDefault="00C4234A" w:rsidP="000E5D86">
      <w:pPr>
        <w:pStyle w:val="Note"/>
      </w:pPr>
      <w:r>
        <w:t>ANMERKUNG</w:t>
      </w:r>
      <w:r w:rsidR="000E5D86">
        <w:t xml:space="preserve"> 2</w:t>
      </w:r>
      <w:r>
        <w:tab/>
        <w:t xml:space="preserve">In </w:t>
      </w:r>
      <w:fldSimple w:instr=" REF _Ref336267168 \r \h  \* MERGEFORMAT ">
        <w:r w:rsidR="00B10511">
          <w:t>Anhang C</w:t>
        </w:r>
      </w:fldSimple>
      <w:r>
        <w:t xml:space="preserve"> werden die physikalischen Effekte, die auf den Korrektionsfaktor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Einfluss haben</w:t>
      </w:r>
      <w:r w:rsidR="000E5D86">
        <w:t>,</w:t>
      </w:r>
      <w:r>
        <w:t xml:space="preserve"> erläutert und es werden Methoden zur Ermittlung 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vorgestellt.</w:t>
      </w:r>
    </w:p>
    <w:p w:rsidR="00C81632" w:rsidRDefault="00644893" w:rsidP="00C81632">
      <w:r>
        <w:t xml:space="preserve">Experimentell bestimmte oder </w:t>
      </w:r>
      <w:r w:rsidR="00C81632">
        <w:t xml:space="preserve">aus anderen Quellen entnommene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C81632">
        <w:t xml:space="preserve">-Werte dürfen nur dann im Rahmen dieser Norm verwendet werden, wenn sie für die in </w:t>
      </w:r>
      <w:r w:rsidR="00E43123">
        <w:fldChar w:fldCharType="begin"/>
      </w:r>
      <w:r w:rsidR="00C81632">
        <w:instrText xml:space="preserve"> REF _Ref316647457 \r \h </w:instrText>
      </w:r>
      <w:r w:rsidR="00E43123">
        <w:fldChar w:fldCharType="separate"/>
      </w:r>
      <w:r w:rsidR="00B10511">
        <w:t>7.2</w:t>
      </w:r>
      <w:r w:rsidR="00E43123">
        <w:fldChar w:fldCharType="end"/>
      </w:r>
      <w:r w:rsidR="00C81632">
        <w:t xml:space="preserve"> angegebenen </w:t>
      </w:r>
      <w:r w:rsidR="00C81632" w:rsidRPr="007D0997">
        <w:rPr>
          <w:smallCaps/>
        </w:rPr>
        <w:t>Referenzbedingungen für die Dosismessung</w:t>
      </w:r>
      <w:r w:rsidR="00476EE0">
        <w:t xml:space="preserve"> gelten;</w:t>
      </w:r>
      <w:r w:rsidR="00C81632">
        <w:t xml:space="preserve"> eine Abweichung von diesen Referenzbedingungen ist nur hinsichtlich der </w:t>
      </w:r>
      <w:r w:rsidR="00C81632" w:rsidRPr="00C81632">
        <w:rPr>
          <w:smallCaps/>
        </w:rPr>
        <w:t>Positionierungsvorschrift</w:t>
      </w:r>
      <w:r w:rsidR="00C81632">
        <w:t xml:space="preserve"> zulässig. Gelten die </w:t>
      </w:r>
      <w:r w:rsidR="00E9192C">
        <w:t xml:space="preserve">aus </w:t>
      </w:r>
      <w:r w:rsidR="00C81632">
        <w:t xml:space="preserve">anderen Quellen entnommenen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C81632">
        <w:t xml:space="preserve">-Werte für eine andere </w:t>
      </w:r>
      <w:r w:rsidR="00C81632" w:rsidRPr="00C81632">
        <w:rPr>
          <w:smallCaps/>
        </w:rPr>
        <w:t>Positionierungsvorschrift</w:t>
      </w:r>
      <w:r w:rsidR="00C81632">
        <w:t xml:space="preserve"> der Ionisationskammer</w:t>
      </w:r>
      <w:r w:rsidR="00641A08">
        <w:t xml:space="preserve"> als in </w:t>
      </w:r>
      <w:r w:rsidR="00E43123">
        <w:fldChar w:fldCharType="begin"/>
      </w:r>
      <w:r w:rsidR="00641A08">
        <w:instrText xml:space="preserve"> REF _Ref316456176 \r \h </w:instrText>
      </w:r>
      <w:r w:rsidR="00E43123">
        <w:fldChar w:fldCharType="separate"/>
      </w:r>
      <w:r w:rsidR="00B10511">
        <w:t>6.2</w:t>
      </w:r>
      <w:r w:rsidR="00E43123">
        <w:fldChar w:fldCharType="end"/>
      </w:r>
      <w:r w:rsidR="00641A08">
        <w:t xml:space="preserve"> angegeben</w:t>
      </w:r>
      <w:r w:rsidR="00C81632">
        <w:t xml:space="preserve">, dann sind </w:t>
      </w:r>
      <w:r w:rsidR="00641A08">
        <w:t>diese</w:t>
      </w:r>
      <w:r w:rsidR="00C81632">
        <w:t xml:space="preserve"> vor der Verwendung im Rahmen dieser Norm nach der in </w:t>
      </w:r>
      <w:r w:rsidR="00E43123">
        <w:fldChar w:fldCharType="begin"/>
      </w:r>
      <w:r w:rsidR="00C81632">
        <w:instrText xml:space="preserve"> REF _Ref331508504 \r \h </w:instrText>
      </w:r>
      <w:r w:rsidR="00E43123">
        <w:fldChar w:fldCharType="separate"/>
      </w:r>
      <w:r w:rsidR="00B10511">
        <w:t>Anhang B</w:t>
      </w:r>
      <w:r w:rsidR="00E43123">
        <w:fldChar w:fldCharType="end"/>
      </w:r>
      <w:r w:rsidR="00C81632">
        <w:t xml:space="preserve"> beschriebenen Methode umzurechnen.</w:t>
      </w:r>
    </w:p>
    <w:p w:rsidR="00935A0B" w:rsidRDefault="00935A0B" w:rsidP="00935A0B">
      <w:pPr>
        <w:pStyle w:val="berschrift2"/>
      </w:pPr>
      <w:bookmarkStart w:id="322" w:name="_Ref316389389"/>
      <w:bookmarkStart w:id="323" w:name="_Ref316648824"/>
      <w:bookmarkStart w:id="324" w:name="_Toc414885407"/>
      <w:bookmarkStart w:id="325" w:name="_Toc187647680"/>
      <w:bookmarkStart w:id="326" w:name="_Toc187648417"/>
      <w:bookmarkStart w:id="327" w:name="_Toc187648619"/>
      <w:bookmarkStart w:id="328" w:name="_Toc187649919"/>
      <w:bookmarkStart w:id="329" w:name="_Ref187721958"/>
      <w:r>
        <w:t>Messung der Wasser-Energiedosis unter Nicht-Referenzbedingungen</w:t>
      </w:r>
      <w:bookmarkEnd w:id="322"/>
      <w:bookmarkEnd w:id="323"/>
      <w:bookmarkEnd w:id="324"/>
    </w:p>
    <w:p w:rsidR="00004B08" w:rsidRPr="00004B08" w:rsidRDefault="00004B08" w:rsidP="00004B08">
      <w:pPr>
        <w:pStyle w:val="berschrift3"/>
      </w:pPr>
      <w:r>
        <w:t>Allgemeines</w:t>
      </w:r>
    </w:p>
    <w:p w:rsidR="00004B08" w:rsidRDefault="00004B08" w:rsidP="00004B08">
      <w:pPr>
        <w:spacing w:after="200" w:line="276" w:lineRule="auto"/>
      </w:pPr>
      <w:r w:rsidRPr="00462BCE">
        <w:t>Bei Abweichungen von den in</w:t>
      </w:r>
      <w:r>
        <w:t xml:space="preserve"> </w:t>
      </w:r>
      <w:r w:rsidR="00E43123">
        <w:fldChar w:fldCharType="begin"/>
      </w:r>
      <w:r>
        <w:instrText xml:space="preserve"> REF _Ref316649513 \h </w:instrText>
      </w:r>
      <w:r w:rsidR="00E43123">
        <w:fldChar w:fldCharType="separate"/>
      </w:r>
      <w:r>
        <w:t xml:space="preserve">Tabelle </w:t>
      </w:r>
      <w:r>
        <w:rPr>
          <w:noProof/>
        </w:rPr>
        <w:t>7</w:t>
      </w:r>
      <w:r w:rsidR="00E43123">
        <w:fldChar w:fldCharType="end"/>
      </w:r>
      <w:r w:rsidRPr="00462BCE">
        <w:t xml:space="preserve"> angegebenen </w:t>
      </w:r>
      <w:r w:rsidRPr="00462BCE">
        <w:rPr>
          <w:smallCaps/>
        </w:rPr>
        <w:t>Referenzbedingungen</w:t>
      </w:r>
      <w:r>
        <w:rPr>
          <w:smallCaps/>
        </w:rPr>
        <w:t xml:space="preserve"> für die Dosismessung</w:t>
      </w:r>
      <w:r w:rsidRPr="00462BCE">
        <w:t xml:space="preserve"> in </w:t>
      </w:r>
      <w:r>
        <w:t>Photonen</w:t>
      </w:r>
      <w:r w:rsidRPr="00462BCE">
        <w:t xml:space="preserve">strahlungsfeldern weicht der Korrektionsfaktor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462BCE">
        <w:rPr>
          <w:i/>
        </w:rPr>
        <w:t xml:space="preserve"> </w:t>
      </w:r>
      <w:r>
        <w:t>nach Gleichung (7</w:t>
      </w:r>
      <w:r w:rsidRPr="00462BCE">
        <w:t>.1-1)</w:t>
      </w:r>
      <w:r w:rsidRPr="00462BCE">
        <w:rPr>
          <w:i/>
        </w:rPr>
        <w:t xml:space="preserve"> </w:t>
      </w:r>
      <w:r w:rsidRPr="00462BCE">
        <w:t xml:space="preserve">in der Regel vom Wert 1 ab. </w:t>
      </w:r>
      <w:r>
        <w:t>Dies ist zum Beispiel bei Messungen von Dosis-Querprofilen zu beachten.</w:t>
      </w:r>
    </w:p>
    <w:p w:rsidR="00004B08" w:rsidRDefault="00004B08" w:rsidP="00004B08">
      <w:pPr>
        <w:pStyle w:val="Note"/>
      </w:pPr>
      <w:r>
        <w:t>ANMERKUNG</w:t>
      </w:r>
      <w:r>
        <w:tab/>
      </w:r>
      <w:r>
        <w:tab/>
      </w:r>
      <w:r w:rsidRPr="00462BCE">
        <w:t xml:space="preserve">Eine ausführliche, auf der Hohlraumtheorie basierende Begründung für die im Folgenden angegebenen Korrektionsfaktoren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t xml:space="preserve"> </w:t>
      </w:r>
      <w:r w:rsidRPr="00462BCE">
        <w:t>findet sich i</w:t>
      </w:r>
      <w:r>
        <w:t xml:space="preserve">n </w:t>
      </w:r>
      <w:r w:rsidR="00E43123">
        <w:fldChar w:fldCharType="begin"/>
      </w:r>
      <w:r>
        <w:instrText xml:space="preserve"> REF _Ref414438395 \r \h </w:instrText>
      </w:r>
      <w:r w:rsidR="00E43123">
        <w:fldChar w:fldCharType="separate"/>
      </w:r>
      <w:r>
        <w:t>Anhang C</w:t>
      </w:r>
      <w:r w:rsidR="00E43123">
        <w:fldChar w:fldCharType="end"/>
      </w:r>
      <w:r>
        <w:t>.</w:t>
      </w:r>
    </w:p>
    <w:p w:rsidR="00004B08" w:rsidRDefault="00004B08" w:rsidP="00004B08">
      <w:pPr>
        <w:pStyle w:val="berschrift3"/>
      </w:pPr>
      <w:r>
        <w:t>Messung der Wasser-Energiedosis auf dem Zentralstrahl in anderen Tiefen</w:t>
      </w:r>
    </w:p>
    <w:p w:rsidR="004D079D" w:rsidRPr="004D079D" w:rsidRDefault="00FA3C06" w:rsidP="004D079D">
      <w:r>
        <w:t xml:space="preserve">Bei Einhaltung der in </w:t>
      </w:r>
      <w:r w:rsidR="00E43123">
        <w:fldChar w:fldCharType="begin"/>
      </w:r>
      <w:r>
        <w:instrText xml:space="preserve"> REF _Ref316649513 \h </w:instrText>
      </w:r>
      <w:r w:rsidR="00E43123">
        <w:fldChar w:fldCharType="separate"/>
      </w:r>
      <w:r>
        <w:t xml:space="preserve">Tabelle </w:t>
      </w:r>
      <w:r>
        <w:rPr>
          <w:noProof/>
        </w:rPr>
        <w:t>7</w:t>
      </w:r>
      <w:r w:rsidR="00E43123">
        <w:fldChar w:fldCharType="end"/>
      </w:r>
      <w:r>
        <w:t xml:space="preserve"> angegebenen Referenzwerte für die Feldgröße und den Fokus-Oberflächenabstand gilt bei Dosismessungen auf dem Zentralstrahl in Tiefen größer als die Tiefe des Dosismaximums in sehr guter Näherung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=1</m:t>
        </m:r>
      </m:oMath>
      <w:r>
        <w:t xml:space="preserve">. </w:t>
      </w:r>
      <w:r w:rsidR="00FC68EC">
        <w:t xml:space="preserve">Bei der Messung von Tiefendosisverteilungen in Photonenfeldern ist somit keine tiefenabhängige Korrektion der Messwerte erforderlich. </w:t>
      </w:r>
      <w:r>
        <w:t xml:space="preserve">Bei Messungen in anderen Tiefen als der Referenztiefe ist </w:t>
      </w:r>
      <w:r w:rsidR="00FC68EC">
        <w:t xml:space="preserve">für den Faktor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FC68EC">
        <w:t xml:space="preserve"> </w:t>
      </w:r>
      <w:r>
        <w:t xml:space="preserve">eine relative Standard-Messunsicherheit </w:t>
      </w:r>
      <m:oMath>
        <m:r>
          <w:rPr>
            <w:rFonts w:ascii="Cambria Math" w:hAnsi="Cambria Math"/>
          </w:rPr>
          <m:t>u</m:t>
        </m:r>
        <m:d>
          <m:dPr>
            <m:ctrlPr>
              <w:rPr>
                <w:rFonts w:ascii="Cambria Math" w:hAnsi="Cambria Math"/>
                <w:i/>
              </w:rPr>
            </m:ctrlPr>
          </m:dPr>
          <m:e>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e>
        </m:d>
        <m:r>
          <w:rPr>
            <w:rFonts w:ascii="Cambria Math" w:hAnsi="Cambria Math"/>
          </w:rPr>
          <m:t>=0,5 %</m:t>
        </m:r>
      </m:oMath>
      <w:r>
        <w:t xml:space="preserve"> zu verwenden</w:t>
      </w:r>
      <w:r w:rsidR="00FC68EC">
        <w:t xml:space="preserve"> (siehe Anhang </w:t>
      </w:r>
      <w:r w:rsidR="00E43123">
        <w:fldChar w:fldCharType="begin"/>
      </w:r>
      <w:r w:rsidR="00FC68EC">
        <w:instrText xml:space="preserve"> REF _Ref430268374 \r \h </w:instrText>
      </w:r>
      <w:r w:rsidR="00E43123">
        <w:fldChar w:fldCharType="separate"/>
      </w:r>
      <w:r w:rsidR="00FC68EC">
        <w:t>C.2.2</w:t>
      </w:r>
      <w:r w:rsidR="00E43123">
        <w:fldChar w:fldCharType="end"/>
      </w:r>
      <w:r w:rsidR="00FC68EC">
        <w:t>)</w:t>
      </w:r>
      <w:r w:rsidR="00806E68">
        <w:t xml:space="preserve">; diese darf verringert werden, wenn genauere Kenntnisse über die Messunsicherheit des 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806E68">
        <w:t xml:space="preserve"> vorliegen.</w:t>
      </w:r>
    </w:p>
    <w:p w:rsidR="00004B08" w:rsidRDefault="00004B08" w:rsidP="00004B08">
      <w:pPr>
        <w:pStyle w:val="berschrift3"/>
      </w:pPr>
      <w:r>
        <w:t>Messung der Wasser-Energiedosis im Referenzpunkt bei Variation der Feldgröße</w:t>
      </w:r>
    </w:p>
    <w:p w:rsidR="00D4699D" w:rsidRDefault="00D4699D" w:rsidP="00D4699D">
      <w:r>
        <w:t xml:space="preserve">Bei Dosismessungen im Referenzpunkt (d.h. auf dem Zentralstrahl in der in </w:t>
      </w:r>
      <w:r w:rsidR="00E43123">
        <w:fldChar w:fldCharType="begin"/>
      </w:r>
      <w:r>
        <w:instrText xml:space="preserve"> REF _Ref336344289 \h </w:instrText>
      </w:r>
      <w:r w:rsidR="00E43123">
        <w:fldChar w:fldCharType="separate"/>
      </w:r>
      <w:r>
        <w:t xml:space="preserve">Tabelle </w:t>
      </w:r>
      <w:r>
        <w:rPr>
          <w:noProof/>
        </w:rPr>
        <w:t>9</w:t>
      </w:r>
      <w:r w:rsidR="00E43123">
        <w:fldChar w:fldCharType="end"/>
      </w:r>
      <w:r>
        <w:t xml:space="preserve"> angegebenen </w:t>
      </w:r>
      <w:r w:rsidR="005448F6">
        <w:t>R</w:t>
      </w:r>
      <w:r>
        <w:t xml:space="preserve">eferenztiefe) wird </w:t>
      </w:r>
      <w:r w:rsidR="006F652D">
        <w:t xml:space="preserve">bei allen Feldgrößen im </w:t>
      </w:r>
      <w:r>
        <w:t xml:space="preserve">Anwendungsbereich dieser Norm </w:t>
      </w:r>
      <w:r w:rsidR="006F652D">
        <w:t>der Wert</w:t>
      </w:r>
      <w:r>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=1</m:t>
        </m:r>
      </m:oMath>
      <w:r>
        <w:t xml:space="preserve"> </w:t>
      </w:r>
      <w:r w:rsidR="006F652D">
        <w:t>verwendet</w:t>
      </w:r>
      <w:r>
        <w:t>.</w:t>
      </w:r>
      <w:r w:rsidR="00A84441">
        <w:t xml:space="preserve"> Weicht die Feldgröße von der Referenzfeldgröße ab, so ist für den Faktor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A84441">
        <w:t xml:space="preserve"> eine relative Standard-Messunsicherheit </w:t>
      </w:r>
      <m:oMath>
        <m:r>
          <w:rPr>
            <w:rFonts w:ascii="Cambria Math" w:hAnsi="Cambria Math"/>
          </w:rPr>
          <m:t>u</m:t>
        </m:r>
        <m:d>
          <m:dPr>
            <m:ctrlPr>
              <w:rPr>
                <w:rFonts w:ascii="Cambria Math" w:hAnsi="Cambria Math"/>
                <w:i/>
              </w:rPr>
            </m:ctrlPr>
          </m:dPr>
          <m:e>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e>
        </m:d>
        <m:r>
          <w:rPr>
            <w:rFonts w:ascii="Cambria Math" w:hAnsi="Cambria Math"/>
          </w:rPr>
          <m:t>=0,5 %</m:t>
        </m:r>
      </m:oMath>
      <w:r w:rsidR="00A84441">
        <w:t xml:space="preserve"> zu verwenden; diese darf verringert werden, wenn genauere Kenntnisse über die Messunsicherheit des 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A84441">
        <w:t xml:space="preserve"> vorliegen.</w:t>
      </w:r>
    </w:p>
    <w:p w:rsidR="00D4699D" w:rsidRPr="00D4699D" w:rsidRDefault="00D4699D" w:rsidP="00D4699D">
      <w:pPr>
        <w:pStyle w:val="Note"/>
      </w:pPr>
      <w:r>
        <w:t>Anmerkung</w:t>
      </w:r>
      <w:r>
        <w:tab/>
      </w:r>
      <w:r>
        <w:tab/>
        <w:t>Die Vorgehensweise bei Dosismessungen in Photonenfeldern mit Feldgrößen kleiner als 4 cm </w:t>
      </w:r>
      <w:r>
        <w:rPr>
          <w:rFonts w:cs="Arial"/>
        </w:rPr>
        <w:t>×</w:t>
      </w:r>
      <w:r>
        <w:t> 4 cm ist in der Norm DIN 6809-8 beschrieben.</w:t>
      </w:r>
    </w:p>
    <w:p w:rsidR="00004B08" w:rsidRPr="00004B08" w:rsidRDefault="00004B08" w:rsidP="00004B08">
      <w:pPr>
        <w:pStyle w:val="berschrift3"/>
      </w:pPr>
      <w:r>
        <w:lastRenderedPageBreak/>
        <w:t>Messung von Dosis-Querprofilen</w:t>
      </w:r>
    </w:p>
    <w:p w:rsidR="00EF4D81" w:rsidRDefault="00100F58" w:rsidP="00EF4D81">
      <w:r>
        <w:t>B</w:t>
      </w:r>
      <w:r w:rsidR="001F742C">
        <w:t xml:space="preserve">ei </w:t>
      </w:r>
      <w:r w:rsidR="00563585">
        <w:t xml:space="preserve">Dosismessungen muss der </w:t>
      </w:r>
      <w:r w:rsidR="00563585" w:rsidRPr="00563585">
        <w:rPr>
          <w:smallCaps/>
        </w:rPr>
        <w:t>Volumeneffekt</w:t>
      </w:r>
      <w:r w:rsidR="00563585">
        <w:t xml:space="preserve"> berücksichtigt werden, wenn das Dosis-Querprofil am </w:t>
      </w:r>
      <w:r w:rsidR="00EF4D81">
        <w:t xml:space="preserve">interessierenden </w:t>
      </w:r>
      <w:r w:rsidR="00563585">
        <w:t xml:space="preserve">Messort eine signifikante Krümmung aufweist. </w:t>
      </w:r>
      <w:r w:rsidR="00EF4D81">
        <w:t xml:space="preserve">Der </w:t>
      </w:r>
      <w:r w:rsidR="00EF4D81" w:rsidRPr="00EF4D81">
        <w:rPr>
          <w:smallCaps/>
        </w:rPr>
        <w:t>Volumeneffekt</w:t>
      </w:r>
      <w:r w:rsidR="00EF4D81">
        <w:t xml:space="preserve"> bewirkt in diesem Fall einen von 1 abweichenden Wert des 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EF4D81">
        <w:t xml:space="preserve">. </w:t>
      </w:r>
      <w:r w:rsidR="00563585">
        <w:t xml:space="preserve">Dies ist insbesondere </w:t>
      </w:r>
      <w:r w:rsidR="00EF4D81">
        <w:t xml:space="preserve">an Messorten </w:t>
      </w:r>
      <w:r w:rsidR="00563585">
        <w:t xml:space="preserve">in der Nähe der Feldgrenzen der Fall; bei Beschleunigern ohne Ausgleichsfilter kann in kleinen Feldern </w:t>
      </w:r>
      <w:r w:rsidR="00EF4D81">
        <w:t>das Dosis-Querprofil auch auf dem Z</w:t>
      </w:r>
      <w:r w:rsidR="00563585">
        <w:t xml:space="preserve">entralstrahl eine </w:t>
      </w:r>
      <w:r w:rsidR="00EF4D81">
        <w:t>signifikante Krümmung besitzen.</w:t>
      </w:r>
    </w:p>
    <w:p w:rsidR="005425A4" w:rsidRDefault="005425A4" w:rsidP="00EF4D81">
      <w:r>
        <w:t xml:space="preserve">Bei Dosismessungen außerhalb des Zentralstrahls, jedoch im Plateaubereich der Dosisverteilung eines Beschleunigers mit Ausgleichsfilter und in Tiefen größer als die Tiefe des Dosismaximums, wird der Wert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=1</m:t>
        </m:r>
      </m:oMath>
      <w:r>
        <w:t xml:space="preserve"> verwendet.</w:t>
      </w:r>
    </w:p>
    <w:p w:rsidR="005425A4" w:rsidRDefault="00EF4D81" w:rsidP="005425A4">
      <w:r>
        <w:t xml:space="preserve">Es wird empfohlen, bei der Messung von Dosis-Querprofilen </w:t>
      </w:r>
      <w:r w:rsidR="005425A4">
        <w:t xml:space="preserve">nicht für jeden Messort den Wert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5425A4">
        <w:t xml:space="preserve"> zu bestimmen, sondern zur Korrektion des Volumeneffektes E</w:t>
      </w:r>
      <w:r>
        <w:t xml:space="preserve">ntfaltungsverfahren anzuwenden (siehe </w:t>
      </w:r>
      <w:r w:rsidR="00E43123">
        <w:fldChar w:fldCharType="begin"/>
      </w:r>
      <w:r>
        <w:instrText xml:space="preserve"> REF _Ref426372834 \r \h </w:instrText>
      </w:r>
      <w:r w:rsidR="00E43123">
        <w:fldChar w:fldCharType="separate"/>
      </w:r>
      <w:r>
        <w:t>Anhang E</w:t>
      </w:r>
      <w:r w:rsidR="00E43123">
        <w:fldChar w:fldCharType="end"/>
      </w:r>
      <w:r>
        <w:t xml:space="preserve">). </w:t>
      </w:r>
    </w:p>
    <w:p w:rsidR="00A2080A" w:rsidRPr="00283AA8" w:rsidRDefault="00935A0B" w:rsidP="00411774">
      <w:pPr>
        <w:pStyle w:val="berschrift1"/>
        <w:tabs>
          <w:tab w:val="clear" w:pos="400"/>
          <w:tab w:val="clear" w:pos="560"/>
          <w:tab w:val="left" w:pos="403"/>
          <w:tab w:val="left" w:pos="562"/>
        </w:tabs>
        <w:spacing w:before="480"/>
      </w:pPr>
      <w:bookmarkStart w:id="330" w:name="_Toc316643298"/>
      <w:bookmarkStart w:id="331" w:name="_Toc316643367"/>
      <w:bookmarkStart w:id="332" w:name="_Toc414885408"/>
      <w:bookmarkEnd w:id="314"/>
      <w:bookmarkEnd w:id="315"/>
      <w:bookmarkEnd w:id="316"/>
      <w:bookmarkEnd w:id="317"/>
      <w:bookmarkEnd w:id="318"/>
      <w:bookmarkEnd w:id="325"/>
      <w:bookmarkEnd w:id="326"/>
      <w:bookmarkEnd w:id="327"/>
      <w:bookmarkEnd w:id="328"/>
      <w:bookmarkEnd w:id="329"/>
      <w:r>
        <w:t>Messung der Wasser-Energiedosis bei Elektronenstrahlung</w:t>
      </w:r>
      <w:bookmarkEnd w:id="330"/>
      <w:bookmarkEnd w:id="331"/>
      <w:r w:rsidR="00A028DD">
        <w:t xml:space="preserve"> aus Beschleunigern</w:t>
      </w:r>
      <w:bookmarkEnd w:id="332"/>
    </w:p>
    <w:p w:rsidR="00A028DD" w:rsidRDefault="00A028DD" w:rsidP="00A028DD">
      <w:pPr>
        <w:pStyle w:val="berschrift2"/>
      </w:pPr>
      <w:bookmarkStart w:id="333" w:name="_Ref414441383"/>
      <w:bookmarkStart w:id="334" w:name="_Toc414885409"/>
      <w:bookmarkStart w:id="335" w:name="_Ref318700334"/>
      <w:r>
        <w:t>Allgemeines</w:t>
      </w:r>
      <w:bookmarkEnd w:id="333"/>
      <w:bookmarkEnd w:id="334"/>
    </w:p>
    <w:p w:rsidR="00A028DD" w:rsidRDefault="00A028DD" w:rsidP="00A028DD">
      <w:r>
        <w:t xml:space="preserve">Bei der Messung der Wasser-Energiedosis in Elektronenstrahlungsfeldern wird der </w:t>
      </w:r>
      <w:r w:rsidR="00663028" w:rsidRPr="00663028">
        <w:rPr>
          <w:smallCaps/>
        </w:rPr>
        <w:t>Korrektionsfaktor</w:t>
      </w:r>
      <w:r>
        <w:t xml:space="preserv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angewandt (siehe Gl. (</w:t>
      </w:r>
      <w:r w:rsidR="007A35A6">
        <w:t>6.1-1</w:t>
      </w:r>
      <w:r>
        <w:t xml:space="preserve">b)). Dieser Faktor berücksichtigt die Änderung des </w:t>
      </w:r>
      <w:r w:rsidR="00663028" w:rsidRPr="00663028">
        <w:rPr>
          <w:smallCaps/>
        </w:rPr>
        <w:t>Ansprechvermögens</w:t>
      </w:r>
      <w:r>
        <w:t xml:space="preserve"> der </w:t>
      </w:r>
      <w:r w:rsidR="00663028" w:rsidRPr="00663028">
        <w:rPr>
          <w:smallCaps/>
        </w:rPr>
        <w:t>Ionisationskammer</w:t>
      </w:r>
      <w:r>
        <w:t xml:space="preserve"> bei der Verwendung in einem Elektronenstrahlungsfeld verglichen mit dem </w:t>
      </w:r>
      <w:r w:rsidR="00663028" w:rsidRPr="00663028">
        <w:rPr>
          <w:smallCaps/>
        </w:rPr>
        <w:t>Ansprechvermögen</w:t>
      </w:r>
      <w:r>
        <w:t xml:space="preserve">  </w:t>
      </w:r>
      <w:r w:rsidR="00500774">
        <w:t xml:space="preserve">unter </w:t>
      </w:r>
      <w:r w:rsidR="00663028" w:rsidRPr="00663028">
        <w:rPr>
          <w:smallCaps/>
        </w:rPr>
        <w:t>Bezugsbedingungen für die Kalibrierung</w:t>
      </w:r>
      <w:r w:rsidR="001922D1">
        <w:t xml:space="preserve"> </w:t>
      </w:r>
      <w:r w:rsidR="00500774">
        <w:t>(</w:t>
      </w:r>
      <w:r w:rsidR="001922D1">
        <w:t xml:space="preserve">im </w:t>
      </w:r>
      <w:r w:rsidRPr="009A1A23">
        <w:rPr>
          <w:vertAlign w:val="superscript"/>
        </w:rPr>
        <w:t>60</w:t>
      </w:r>
      <w:r>
        <w:t>Co-Gammastrahlung</w:t>
      </w:r>
      <w:r w:rsidR="001922D1">
        <w:t>sfeld</w:t>
      </w:r>
      <w:r w:rsidR="00500774">
        <w:t>)</w:t>
      </w:r>
      <w:r>
        <w:t>.</w:t>
      </w:r>
    </w:p>
    <w:p w:rsidR="00BA53AD" w:rsidRDefault="00BA53AD" w:rsidP="00BA53AD">
      <w:pPr>
        <w:pStyle w:val="Note"/>
      </w:pPr>
      <w:r>
        <w:t>Anmerkung</w:t>
      </w:r>
      <w:r>
        <w:tab/>
      </w:r>
      <w:r>
        <w:tab/>
        <w:t xml:space="preserve">Der Index „M“ im Symbol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soll deutlich machen, dass dieser Korrektionsfaktor den Einfluss der </w:t>
      </w:r>
      <w:r w:rsidRPr="00A20462">
        <w:rPr>
          <w:smallCaps/>
        </w:rPr>
        <w:t>Strahlungsqualität</w:t>
      </w:r>
      <w:r>
        <w:t xml:space="preserve"> unter (beliebigen) </w:t>
      </w:r>
      <w:r w:rsidRPr="00A20462">
        <w:rPr>
          <w:b/>
        </w:rPr>
        <w:t>M</w:t>
      </w:r>
      <w:r>
        <w:t xml:space="preserve">essbedingungen berücksichtigt (siehe auch die Anmerkung am Ende von </w:t>
      </w:r>
      <w:r w:rsidR="00E43123">
        <w:fldChar w:fldCharType="begin"/>
      </w:r>
      <w:r>
        <w:instrText xml:space="preserve"> REF _Ref426104565 \r \h </w:instrText>
      </w:r>
      <w:r w:rsidR="00E43123">
        <w:fldChar w:fldCharType="separate"/>
      </w:r>
      <w:r>
        <w:t>6.1</w:t>
      </w:r>
      <w:r w:rsidR="00E43123">
        <w:fldChar w:fldCharType="end"/>
      </w:r>
      <w:r>
        <w:t>)</w:t>
      </w:r>
    </w:p>
    <w:p w:rsidR="00836ADA" w:rsidRDefault="00836ADA" w:rsidP="00836ADA">
      <w:r>
        <w:t xml:space="preserve">Da reale </w:t>
      </w:r>
      <w:r w:rsidRPr="00A20462">
        <w:rPr>
          <w:smallCaps/>
        </w:rPr>
        <w:t>Ionisationskammern</w:t>
      </w:r>
      <w:r>
        <w:t xml:space="preserve"> keine punktförmigen Detektoren sind, sondern ein endlich ausgedehntes Messvolumen besitzen, wird das </w:t>
      </w:r>
      <w:r w:rsidRPr="00A20462">
        <w:rPr>
          <w:smallCaps/>
        </w:rPr>
        <w:t>Ansprechvermögen</w:t>
      </w:r>
      <w:r>
        <w:t xml:space="preserve"> einer </w:t>
      </w:r>
      <w:r w:rsidRPr="00A20462">
        <w:rPr>
          <w:smallCaps/>
        </w:rPr>
        <w:t>Ionisationskammer</w:t>
      </w:r>
      <w:r>
        <w:t xml:space="preserve"> von der </w:t>
      </w:r>
      <w:r w:rsidRPr="00A20462">
        <w:rPr>
          <w:smallCaps/>
        </w:rPr>
        <w:t>Strahlungsqualität</w:t>
      </w:r>
      <w:r w:rsidR="00907AA9">
        <w:rPr>
          <w:smallCaps/>
        </w:rPr>
        <w:t>,</w:t>
      </w:r>
      <w:r>
        <w:t xml:space="preserve"> </w:t>
      </w:r>
      <w:r w:rsidR="00907AA9">
        <w:t>die in der</w:t>
      </w:r>
      <w:r>
        <w:t xml:space="preserve"> </w:t>
      </w:r>
      <w:r w:rsidRPr="00A20462">
        <w:rPr>
          <w:i/>
        </w:rPr>
        <w:t>Umgebung</w:t>
      </w:r>
      <w:r>
        <w:t xml:space="preserve"> des </w:t>
      </w:r>
      <w:r w:rsidRPr="00A20462">
        <w:rPr>
          <w:smallCaps/>
        </w:rPr>
        <w:t>Messortes</w:t>
      </w:r>
      <w:r>
        <w:t xml:space="preserve"> </w:t>
      </w:r>
      <w:r w:rsidR="00907AA9">
        <w:t xml:space="preserve">vorliegt, </w:t>
      </w:r>
      <w:r>
        <w:t>beeinflusst (</w:t>
      </w:r>
      <w:r w:rsidRPr="0064291A">
        <w:rPr>
          <w:smallCaps/>
        </w:rPr>
        <w:t>Volumeneffekt</w:t>
      </w:r>
      <w:r>
        <w:t>).</w:t>
      </w:r>
    </w:p>
    <w:p w:rsidR="0064291A" w:rsidRDefault="00A028DD" w:rsidP="00A028DD">
      <w:r>
        <w:t xml:space="preserve">Die </w:t>
      </w:r>
      <w:r w:rsidR="001051F9" w:rsidRPr="001051F9">
        <w:rPr>
          <w:smallCaps/>
        </w:rPr>
        <w:t>Strahlungsqualität</w:t>
      </w:r>
      <w:r>
        <w:t xml:space="preserve"> </w:t>
      </w:r>
      <w:r w:rsidR="00DB6AB6">
        <w:t>in d</w:t>
      </w:r>
      <w:r w:rsidR="0064291A">
        <w:t xml:space="preserve">er Umgebung des </w:t>
      </w:r>
      <w:r w:rsidR="0064291A" w:rsidRPr="0064291A">
        <w:rPr>
          <w:smallCaps/>
        </w:rPr>
        <w:t>Messortes</w:t>
      </w:r>
      <w:r w:rsidR="0064291A">
        <w:t xml:space="preserve"> im </w:t>
      </w:r>
      <w:r w:rsidR="0064291A" w:rsidRPr="0064291A">
        <w:rPr>
          <w:smallCaps/>
        </w:rPr>
        <w:t>Phantom</w:t>
      </w:r>
      <w:r w:rsidR="0064291A">
        <w:t xml:space="preserve"> </w:t>
      </w:r>
      <w:r>
        <w:t xml:space="preserve">wird </w:t>
      </w:r>
      <w:r w:rsidR="00BB717D">
        <w:t>haupt</w:t>
      </w:r>
      <w:r>
        <w:t xml:space="preserve">sächlich von der </w:t>
      </w:r>
      <w:r w:rsidR="0064291A" w:rsidRPr="0064291A">
        <w:rPr>
          <w:smallCaps/>
        </w:rPr>
        <w:t>Strahlungsqualität</w:t>
      </w:r>
      <w:r w:rsidR="0064291A">
        <w:t xml:space="preserve"> der einfallenden Elektronenstrahlung (siehe </w:t>
      </w:r>
      <w:r w:rsidR="00E43123">
        <w:fldChar w:fldCharType="begin"/>
      </w:r>
      <w:r w:rsidR="0064291A">
        <w:instrText xml:space="preserve"> REF _Ref414437824 \r \h </w:instrText>
      </w:r>
      <w:r w:rsidR="00E43123">
        <w:fldChar w:fldCharType="separate"/>
      </w:r>
      <w:r w:rsidR="0064291A">
        <w:t>8.3</w:t>
      </w:r>
      <w:r w:rsidR="00E43123">
        <w:fldChar w:fldCharType="end"/>
      </w:r>
      <w:r w:rsidR="0064291A">
        <w:t>),</w:t>
      </w:r>
      <w:r>
        <w:t xml:space="preserve"> de</w:t>
      </w:r>
      <w:r w:rsidR="0064291A">
        <w:t>r</w:t>
      </w:r>
      <w:r>
        <w:t xml:space="preserve"> </w:t>
      </w:r>
      <w:r w:rsidR="001051F9" w:rsidRPr="001051F9">
        <w:rPr>
          <w:smallCaps/>
        </w:rPr>
        <w:t>Feldgröße</w:t>
      </w:r>
      <w:r w:rsidR="0064291A">
        <w:rPr>
          <w:smallCaps/>
        </w:rPr>
        <w:t>,</w:t>
      </w:r>
      <w:r>
        <w:t xml:space="preserve"> de</w:t>
      </w:r>
      <w:r w:rsidR="0064291A">
        <w:t>r</w:t>
      </w:r>
      <w:r>
        <w:t xml:space="preserve"> </w:t>
      </w:r>
      <w:r w:rsidR="0064291A" w:rsidRPr="0064291A">
        <w:rPr>
          <w:smallCaps/>
        </w:rPr>
        <w:t>Messtiefe</w:t>
      </w:r>
      <w:r w:rsidR="0064291A" w:rsidRPr="0064291A">
        <w:t xml:space="preserve"> und </w:t>
      </w:r>
      <w:r w:rsidR="0064291A">
        <w:t xml:space="preserve">dem Abstand des </w:t>
      </w:r>
      <w:r w:rsidR="0064291A" w:rsidRPr="0064291A">
        <w:rPr>
          <w:smallCaps/>
        </w:rPr>
        <w:t>Messortes</w:t>
      </w:r>
      <w:r w:rsidR="0064291A">
        <w:t xml:space="preserve"> vom </w:t>
      </w:r>
      <w:r w:rsidR="0064291A" w:rsidRPr="0064291A">
        <w:rPr>
          <w:smallCaps/>
        </w:rPr>
        <w:t>Zentralstrahl</w:t>
      </w:r>
      <w:r w:rsidR="0064291A">
        <w:t xml:space="preserve"> bestimmt</w:t>
      </w:r>
      <w:r>
        <w:t>.</w:t>
      </w:r>
      <w:r w:rsidR="0064291A">
        <w:t xml:space="preserve"> Darüber hinaus beeinflusst jedoch auch die Anwesenheit der </w:t>
      </w:r>
      <w:r w:rsidR="0064291A" w:rsidRPr="00663028">
        <w:rPr>
          <w:smallCaps/>
        </w:rPr>
        <w:t>Ionisationskammer</w:t>
      </w:r>
      <w:r w:rsidR="0064291A">
        <w:t xml:space="preserve"> das Strahlungsfeld in der Umgebung des </w:t>
      </w:r>
      <w:r w:rsidR="0064291A" w:rsidRPr="00663028">
        <w:rPr>
          <w:smallCaps/>
        </w:rPr>
        <w:t>Messortes</w:t>
      </w:r>
      <w:r w:rsidR="0064291A">
        <w:t xml:space="preserve"> (Störung der Elektronenfluenz durch die </w:t>
      </w:r>
      <w:r w:rsidR="0064291A" w:rsidRPr="00663028">
        <w:rPr>
          <w:smallCaps/>
        </w:rPr>
        <w:t>Ionisationskammer</w:t>
      </w:r>
      <w:r w:rsidR="0064291A">
        <w:rPr>
          <w:smallCaps/>
        </w:rPr>
        <w:t>, Hohlraumeffekt</w:t>
      </w:r>
      <w:r w:rsidR="0064291A">
        <w:t>).</w:t>
      </w:r>
    </w:p>
    <w:p w:rsidR="00A028DD" w:rsidRDefault="008E6F4A" w:rsidP="00A028DD">
      <w:r>
        <w:t xml:space="preserve">Auf Grund der Vielzahl von </w:t>
      </w:r>
      <w:r w:rsidRPr="00663028">
        <w:rPr>
          <w:smallCaps/>
        </w:rPr>
        <w:t>Einflussgrößen</w:t>
      </w:r>
      <w:r>
        <w:t xml:space="preserve">, die die </w:t>
      </w:r>
      <w:r w:rsidRPr="00663028">
        <w:rPr>
          <w:smallCaps/>
        </w:rPr>
        <w:t>Strahlungsqualität</w:t>
      </w:r>
      <w:r>
        <w:t xml:space="preserve"> (und damit das </w:t>
      </w:r>
      <w:r w:rsidRPr="00663028">
        <w:rPr>
          <w:smallCaps/>
        </w:rPr>
        <w:t>Ansprechvermögen</w:t>
      </w:r>
      <w:r>
        <w:t xml:space="preserve"> der </w:t>
      </w:r>
      <w:r w:rsidRPr="00663028">
        <w:rPr>
          <w:smallCaps/>
        </w:rPr>
        <w:t>Ionisationskammer</w:t>
      </w:r>
      <w:r>
        <w:t>) bestimmen, werden</w:t>
      </w:r>
      <w:r w:rsidR="00A028DD">
        <w:t xml:space="preserve"> – ähnlich den </w:t>
      </w:r>
      <w:r w:rsidR="00A028DD" w:rsidRPr="00457416">
        <w:rPr>
          <w:smallCaps/>
        </w:rPr>
        <w:t>Bezugsbedingungen für die Kalibrierung</w:t>
      </w:r>
      <w:r w:rsidR="00A028DD">
        <w:t xml:space="preserve"> von Dosimetern – für die Messung der </w:t>
      </w:r>
      <w:r w:rsidR="00A028DD" w:rsidRPr="00FF100D">
        <w:rPr>
          <w:smallCaps/>
        </w:rPr>
        <w:t>Wasser-Energiedosis</w:t>
      </w:r>
      <w:r w:rsidR="00A028DD">
        <w:t xml:space="preserve"> in hochenergetischen </w:t>
      </w:r>
      <w:r w:rsidR="00BB717D">
        <w:t>Elektronen</w:t>
      </w:r>
      <w:r w:rsidR="00A028DD">
        <w:t xml:space="preserve">strahlungsfeldern </w:t>
      </w:r>
      <w:r w:rsidR="00A028DD" w:rsidRPr="00644893">
        <w:rPr>
          <w:smallCaps/>
        </w:rPr>
        <w:t xml:space="preserve">Referenzbedingungen </w:t>
      </w:r>
      <w:r w:rsidR="001051F9" w:rsidRPr="001051F9">
        <w:rPr>
          <w:smallCaps/>
        </w:rPr>
        <w:t>für die Dosismessung</w:t>
      </w:r>
      <w:r w:rsidR="00A028DD">
        <w:t xml:space="preserve"> definiert (siehe</w:t>
      </w:r>
      <w:r w:rsidR="00644893">
        <w:t xml:space="preserve"> </w:t>
      </w:r>
      <w:r w:rsidR="00E43123">
        <w:fldChar w:fldCharType="begin"/>
      </w:r>
      <w:r w:rsidR="00644893">
        <w:instrText xml:space="preserve"> REF _Ref366667735 \r \h </w:instrText>
      </w:r>
      <w:r w:rsidR="00E43123">
        <w:fldChar w:fldCharType="separate"/>
      </w:r>
      <w:r w:rsidR="00B10511">
        <w:t>8.2</w:t>
      </w:r>
      <w:r w:rsidR="00E43123">
        <w:fldChar w:fldCharType="end"/>
      </w:r>
      <w:r w:rsidR="00A028DD">
        <w:t xml:space="preserve">). Bei Dosismessungen unter diesen </w:t>
      </w:r>
      <w:r w:rsidR="00A028DD" w:rsidRPr="00BB717D">
        <w:rPr>
          <w:smallCaps/>
        </w:rPr>
        <w:t>Referenzbedingungen</w:t>
      </w:r>
      <w:r w:rsidR="00A028DD">
        <w:t xml:space="preserve"> sind die Werte des </w:t>
      </w:r>
      <w:r w:rsidR="00A028DD" w:rsidRPr="00BB717D">
        <w:rPr>
          <w:smallCaps/>
        </w:rPr>
        <w:t>Korrektionsfaktors</w:t>
      </w:r>
      <w:r w:rsidR="00A028DD">
        <w:t xml:space="preserv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rsidR="00A028DD">
        <w:t xml:space="preserve"> mit der kleinsten </w:t>
      </w:r>
      <w:r w:rsidR="00A028DD" w:rsidRPr="00BB717D">
        <w:rPr>
          <w:smallCaps/>
        </w:rPr>
        <w:t>Messunsicherheit</w:t>
      </w:r>
      <w:r w:rsidR="00A028DD">
        <w:t xml:space="preserve"> bekannt; bei Abweichung von den </w:t>
      </w:r>
      <w:r w:rsidR="00A028DD" w:rsidRPr="00BB717D">
        <w:rPr>
          <w:smallCaps/>
        </w:rPr>
        <w:t>Referenzbedingungen</w:t>
      </w:r>
      <w:r w:rsidR="00A028DD">
        <w:t xml:space="preserve"> erhöht sich im Allgemeinen die </w:t>
      </w:r>
      <w:r w:rsidR="00A028DD" w:rsidRPr="00BB717D">
        <w:rPr>
          <w:smallCaps/>
        </w:rPr>
        <w:t>Messunsicherheit</w:t>
      </w:r>
      <w:r w:rsidR="00A028DD">
        <w:t xml:space="preserve"> der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rsidR="00A028DD">
        <w:t>-Werte.</w:t>
      </w:r>
    </w:p>
    <w:p w:rsidR="00A028DD" w:rsidRDefault="00A028DD" w:rsidP="00A028DD">
      <w:r>
        <w:t xml:space="preserve">In dieser Norm wird der </w:t>
      </w:r>
      <w:r w:rsidRPr="00BB717D">
        <w:rPr>
          <w:smallCaps/>
        </w:rPr>
        <w:t>Korrektionsfaktor</w:t>
      </w:r>
      <w:r>
        <w:t xml:space="preserve"> für den Einfluss der </w:t>
      </w:r>
      <w:r w:rsidR="001051F9" w:rsidRPr="001051F9">
        <w:rPr>
          <w:smallCaps/>
        </w:rPr>
        <w:t>Strahlungsqualität</w:t>
      </w:r>
      <w:r>
        <w:t xml:space="preserve"> </w:t>
      </w:r>
      <w:r w:rsidR="008E6F4A">
        <w:t xml:space="preserve">unter (beliebigen) Messbedingungen </w:t>
      </w:r>
      <w:r>
        <w:t>als Produkt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A028DD" w:rsidTr="001F742C">
        <w:tc>
          <w:tcPr>
            <w:tcW w:w="8080" w:type="dxa"/>
            <w:tcMar>
              <w:left w:w="0" w:type="dxa"/>
              <w:right w:w="0" w:type="dxa"/>
            </w:tcMar>
            <w:vAlign w:val="center"/>
          </w:tcPr>
          <w:p w:rsidR="00A028DD" w:rsidRDefault="00E43123" w:rsidP="00BB717D">
            <w:pPr>
              <w:jc w:val="left"/>
            </w:pPr>
            <m:oMathPara>
              <m:oMathParaPr>
                <m:jc m:val="left"/>
              </m:oMathParaP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m:oMathPara>
          </w:p>
        </w:tc>
        <w:tc>
          <w:tcPr>
            <w:tcW w:w="1217" w:type="dxa"/>
            <w:tcMar>
              <w:left w:w="0" w:type="dxa"/>
              <w:right w:w="0" w:type="dxa"/>
            </w:tcMar>
            <w:vAlign w:val="center"/>
          </w:tcPr>
          <w:p w:rsidR="00A028DD" w:rsidRDefault="00A028DD" w:rsidP="00BB717D">
            <w:pPr>
              <w:jc w:val="right"/>
            </w:pPr>
            <w:r>
              <w:t>(</w:t>
            </w:r>
            <w:r w:rsidR="00BB717D">
              <w:t>8</w:t>
            </w:r>
            <w:r>
              <w:t>.1-1)</w:t>
            </w:r>
          </w:p>
        </w:tc>
      </w:tr>
    </w:tbl>
    <w:p w:rsidR="00A028DD" w:rsidRDefault="00A028DD" w:rsidP="00A028DD">
      <w:r>
        <w:t>dargestellt. Hierbei sind</w:t>
      </w:r>
    </w:p>
    <w:p w:rsidR="00A028DD" w:rsidRDefault="00E43123" w:rsidP="00A028DD">
      <w:pPr>
        <w:ind w:left="1134" w:hanging="708"/>
      </w:pP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00A028DD">
        <w:tab/>
        <w:t xml:space="preserve">der </w:t>
      </w:r>
      <w:r w:rsidR="00A028DD" w:rsidRPr="00BB717D">
        <w:rPr>
          <w:smallCaps/>
        </w:rPr>
        <w:t>Korrektionsfaktor</w:t>
      </w:r>
      <w:r w:rsidR="00A028DD">
        <w:t xml:space="preserve"> </w:t>
      </w:r>
      <w:r w:rsidR="008E6F4A">
        <w:t xml:space="preserve">zur Berücksichtigung der </w:t>
      </w:r>
      <w:r w:rsidR="00A028DD" w:rsidRPr="00F46304">
        <w:t xml:space="preserve">Änderung der </w:t>
      </w:r>
      <w:r w:rsidR="001051F9" w:rsidRPr="001051F9">
        <w:rPr>
          <w:smallCaps/>
        </w:rPr>
        <w:t>Strahlungsqualität</w:t>
      </w:r>
      <w:r w:rsidR="00A028DD" w:rsidRPr="00F46304">
        <w:t xml:space="preserve"> zwischen den </w:t>
      </w:r>
      <w:r w:rsidR="00A028DD" w:rsidRPr="00F46304">
        <w:rPr>
          <w:smallCaps/>
        </w:rPr>
        <w:t>Bezugsbedingungen für die Kalibrierung</w:t>
      </w:r>
      <w:r w:rsidR="00A028DD" w:rsidRPr="00F46304">
        <w:t xml:space="preserve"> und den</w:t>
      </w:r>
      <w:r w:rsidR="00A028DD">
        <w:t xml:space="preserve"> </w:t>
      </w:r>
      <w:r w:rsidR="00FF100D" w:rsidRPr="00644893">
        <w:rPr>
          <w:smallCaps/>
        </w:rPr>
        <w:t>Referenz</w:t>
      </w:r>
      <w:r w:rsidR="00A028DD" w:rsidRPr="00644893">
        <w:rPr>
          <w:smallCaps/>
        </w:rPr>
        <w:t xml:space="preserve">bedingungen </w:t>
      </w:r>
      <w:r w:rsidR="001051F9" w:rsidRPr="001051F9">
        <w:rPr>
          <w:smallCaps/>
        </w:rPr>
        <w:t>für die Dosismessung</w:t>
      </w:r>
      <w:r w:rsidR="00A028DD" w:rsidRPr="00FF100D">
        <w:t xml:space="preserve"> </w:t>
      </w:r>
      <w:r w:rsidR="00BB717D">
        <w:t xml:space="preserve">bei Elektronenstrahlung </w:t>
      </w:r>
      <w:r w:rsidR="00A028DD">
        <w:t>(siehe</w:t>
      </w:r>
      <w:r w:rsidR="008E6F4A">
        <w:t xml:space="preserve"> </w:t>
      </w:r>
      <w:r>
        <w:fldChar w:fldCharType="begin"/>
      </w:r>
      <w:r w:rsidR="008E6F4A">
        <w:instrText xml:space="preserve"> REF _Ref318700250 \r \h </w:instrText>
      </w:r>
      <w:r>
        <w:fldChar w:fldCharType="separate"/>
      </w:r>
      <w:r w:rsidR="008E6F4A">
        <w:t>8.4</w:t>
      </w:r>
      <w:r>
        <w:fldChar w:fldCharType="end"/>
      </w:r>
      <w:r w:rsidR="00A028DD">
        <w:t>),</w:t>
      </w:r>
    </w:p>
    <w:p w:rsidR="00A2080A" w:rsidRDefault="00E43123" w:rsidP="00E8632F">
      <w:pPr>
        <w:ind w:left="1134" w:hanging="708"/>
      </w:pPr>
      <m:oMath>
        <m:sSub>
          <m:sSubPr>
            <m:ctrlPr>
              <w:rPr>
                <w:rFonts w:ascii="Cambria Math" w:hAnsi="Cambria Math"/>
              </w:rPr>
            </m:ctrlPr>
          </m:sSubPr>
          <m:e>
            <m:r>
              <w:rPr>
                <w:rFonts w:ascii="Cambria Math" w:hAnsi="Cambria Math"/>
              </w:rPr>
              <m:t>k</m:t>
            </m:r>
          </m:e>
          <m:sub>
            <m:r>
              <m:rPr>
                <m:nor/>
              </m:rPr>
              <m:t>NR</m:t>
            </m:r>
            <m:r>
              <m:rPr>
                <m:sty m:val="p"/>
              </m:rPr>
              <w:rPr>
                <w:rFonts w:ascii="Cambria Math" w:hAnsi="Cambria Math"/>
              </w:rPr>
              <m:t>,</m:t>
            </m:r>
            <m:r>
              <w:rPr>
                <w:rFonts w:ascii="Cambria Math" w:hAnsi="Cambria Math"/>
              </w:rPr>
              <m:t>E</m:t>
            </m:r>
          </m:sub>
        </m:sSub>
      </m:oMath>
      <w:r w:rsidR="00A028DD">
        <w:tab/>
      </w:r>
      <w:r w:rsidR="001051F9" w:rsidRPr="001051F9">
        <w:t>ein Faktor</w:t>
      </w:r>
      <w:r w:rsidR="00A028DD">
        <w:t xml:space="preserve">, der die </w:t>
      </w:r>
      <w:r w:rsidR="00A028DD" w:rsidRPr="00F46304">
        <w:t>zusätzliche</w:t>
      </w:r>
      <w:r w:rsidR="00A028DD">
        <w:t xml:space="preserve"> Änderung </w:t>
      </w:r>
      <w:r w:rsidR="00BF30D5">
        <w:t xml:space="preserve">des </w:t>
      </w:r>
      <w:r w:rsidR="00663028" w:rsidRPr="00663028">
        <w:rPr>
          <w:smallCaps/>
        </w:rPr>
        <w:t>Ansprechvermögens</w:t>
      </w:r>
      <w:r w:rsidR="00BF30D5">
        <w:t xml:space="preserve"> der </w:t>
      </w:r>
      <w:r w:rsidR="00663028" w:rsidRPr="00663028">
        <w:rPr>
          <w:smallCaps/>
        </w:rPr>
        <w:t>Ionisationskammer</w:t>
      </w:r>
      <w:r w:rsidR="00BF30D5">
        <w:t xml:space="preserve"> bei </w:t>
      </w:r>
      <w:r w:rsidR="007128B4">
        <w:t>Messungen unt</w:t>
      </w:r>
      <w:r w:rsidR="00DB6AB6">
        <w:t>e</w:t>
      </w:r>
      <w:r w:rsidR="007128B4">
        <w:t xml:space="preserve">r </w:t>
      </w:r>
      <w:r w:rsidR="007128B4" w:rsidRPr="007128B4">
        <w:rPr>
          <w:u w:val="single"/>
        </w:rPr>
        <w:t>N</w:t>
      </w:r>
      <w:r w:rsidR="007128B4">
        <w:t>icht-</w:t>
      </w:r>
      <w:r w:rsidR="00663028" w:rsidRPr="007128B4">
        <w:rPr>
          <w:smallCaps/>
          <w:u w:val="single"/>
        </w:rPr>
        <w:t>R</w:t>
      </w:r>
      <w:r w:rsidR="00663028" w:rsidRPr="00663028">
        <w:rPr>
          <w:smallCaps/>
        </w:rPr>
        <w:t>eferenzbedingungen</w:t>
      </w:r>
      <w:r w:rsidR="007128B4">
        <w:t xml:space="preserve">, </w:t>
      </w:r>
      <w:r w:rsidR="00BF30D5">
        <w:t xml:space="preserve">d.h. bei </w:t>
      </w:r>
      <w:r w:rsidR="007128B4">
        <w:t xml:space="preserve">Abweichung der </w:t>
      </w:r>
      <w:r w:rsidR="007128B4" w:rsidRPr="007128B4">
        <w:rPr>
          <w:smallCaps/>
        </w:rPr>
        <w:t>Messtiefe</w:t>
      </w:r>
      <w:r w:rsidR="007128B4">
        <w:t xml:space="preserve">, des Abstandes vom Zentralstrahl, der </w:t>
      </w:r>
      <w:r w:rsidR="007128B4" w:rsidRPr="007128B4">
        <w:rPr>
          <w:smallCaps/>
        </w:rPr>
        <w:t>Feldgröße</w:t>
      </w:r>
      <w:r w:rsidR="007128B4">
        <w:t xml:space="preserve">, des Fokus-Oberflächenabstandes sowie der Homogenität der radialen Dosisverteilung von den in </w:t>
      </w:r>
      <w:r>
        <w:fldChar w:fldCharType="begin"/>
      </w:r>
      <w:r w:rsidR="007128B4">
        <w:instrText xml:space="preserve"> REF _Ref336344289 \h </w:instrText>
      </w:r>
      <w:r>
        <w:fldChar w:fldCharType="separate"/>
      </w:r>
      <w:r w:rsidR="007128B4">
        <w:t xml:space="preserve">Tabelle </w:t>
      </w:r>
      <w:r w:rsidR="007128B4">
        <w:rPr>
          <w:noProof/>
        </w:rPr>
        <w:t>9</w:t>
      </w:r>
      <w:r>
        <w:fldChar w:fldCharType="end"/>
      </w:r>
      <w:r>
        <w:fldChar w:fldCharType="begin"/>
      </w:r>
      <w:r w:rsidR="007128B4">
        <w:instrText xml:space="preserve"> REF _Ref316649513 \h </w:instrText>
      </w:r>
      <w:r>
        <w:fldChar w:fldCharType="end"/>
      </w:r>
      <w:r w:rsidR="007128B4">
        <w:t xml:space="preserve"> angegebenen Referenzwerten, aber bei Beibehaltung des </w:t>
      </w:r>
      <w:r w:rsidR="007128B4" w:rsidRPr="007128B4">
        <w:rPr>
          <w:smallCaps/>
        </w:rPr>
        <w:t>Strahlungsqualität</w:t>
      </w:r>
      <w:r w:rsidR="007128B4">
        <w:t xml:space="preserve"> der einfallenden Elektronenstrahlung,  berücksichtigt (siehe </w:t>
      </w:r>
      <w:r>
        <w:fldChar w:fldCharType="begin"/>
      </w:r>
      <w:r w:rsidR="007128B4">
        <w:instrText xml:space="preserve"> REF _Ref330822158 \r \h </w:instrText>
      </w:r>
      <w:r>
        <w:fldChar w:fldCharType="separate"/>
      </w:r>
      <w:r w:rsidR="007128B4">
        <w:t>8.5</w:t>
      </w:r>
      <w:r>
        <w:fldChar w:fldCharType="end"/>
      </w:r>
      <w:r w:rsidR="007128B4">
        <w:t>).</w:t>
      </w:r>
      <w:bookmarkEnd w:id="335"/>
    </w:p>
    <w:p w:rsidR="00944C5E" w:rsidRDefault="00944C5E" w:rsidP="00944C5E">
      <w:pPr>
        <w:pStyle w:val="berschrift2"/>
        <w:numPr>
          <w:ilvl w:val="1"/>
          <w:numId w:val="1"/>
        </w:numPr>
        <w:tabs>
          <w:tab w:val="clear" w:pos="360"/>
        </w:tabs>
      </w:pPr>
      <w:bookmarkStart w:id="336" w:name="_Ref366667735"/>
      <w:bookmarkStart w:id="337" w:name="_Toc414885410"/>
      <w:r>
        <w:t>Referenzbedingungen für die Messung der Wasser-Energiedosis bei Elektronenstrahlung aus Beschleunigern</w:t>
      </w:r>
      <w:bookmarkEnd w:id="336"/>
      <w:bookmarkEnd w:id="337"/>
    </w:p>
    <w:p w:rsidR="006C5ADF" w:rsidRDefault="00F7160F" w:rsidP="00E8632F">
      <w:r w:rsidRPr="00283AA8">
        <w:t xml:space="preserve">Die </w:t>
      </w:r>
      <w:r w:rsidRPr="00843760">
        <w:rPr>
          <w:smallCaps/>
        </w:rPr>
        <w:t>Referenzbedingungen</w:t>
      </w:r>
      <w:r w:rsidR="001051F9" w:rsidRPr="001051F9">
        <w:rPr>
          <w:smallCaps/>
        </w:rPr>
        <w:t xml:space="preserve"> für Dosismessung</w:t>
      </w:r>
      <w:r w:rsidR="005931B3">
        <w:rPr>
          <w:smallCaps/>
        </w:rPr>
        <w:t>en</w:t>
      </w:r>
      <w:r w:rsidRPr="00283AA8">
        <w:t xml:space="preserve"> </w:t>
      </w:r>
      <w:r>
        <w:t xml:space="preserve">in hochenergetischen Elektronenfeldern sind in </w:t>
      </w:r>
      <w:r w:rsidR="00E43123">
        <w:fldChar w:fldCharType="begin"/>
      </w:r>
      <w:r w:rsidR="00390AFC">
        <w:instrText xml:space="preserve"> REF _Ref336344289 \h </w:instrText>
      </w:r>
      <w:r w:rsidR="00E43123">
        <w:fldChar w:fldCharType="separate"/>
      </w:r>
      <w:r w:rsidR="00B10511">
        <w:t xml:space="preserve">Tabelle </w:t>
      </w:r>
      <w:r w:rsidR="00B10511">
        <w:rPr>
          <w:noProof/>
        </w:rPr>
        <w:t>9</w:t>
      </w:r>
      <w:r w:rsidR="00E43123">
        <w:fldChar w:fldCharType="end"/>
      </w:r>
      <w:r w:rsidR="00EC7AB8">
        <w:t xml:space="preserve"> </w:t>
      </w:r>
      <w:r>
        <w:t xml:space="preserve">angegeben. </w:t>
      </w:r>
      <w:r w:rsidR="006C5ADF">
        <w:t xml:space="preserve">Bei Messungen unter </w:t>
      </w:r>
      <w:r w:rsidR="006C5ADF" w:rsidRPr="006C5ADF">
        <w:rPr>
          <w:smallCaps/>
        </w:rPr>
        <w:t>Referenzbedingungen</w:t>
      </w:r>
      <w:r w:rsidR="006C5ADF">
        <w:t xml:space="preserve"> ist der Einfluss der </w:t>
      </w:r>
      <w:r w:rsidR="006C5ADF" w:rsidRPr="00D038D5">
        <w:rPr>
          <w:smallCaps/>
        </w:rPr>
        <w:t>Strahlungsqualität</w:t>
      </w:r>
      <w:r w:rsidR="006C5ADF">
        <w:t xml:space="preserve"> durch den </w:t>
      </w:r>
      <w:r w:rsidR="006C5ADF" w:rsidRPr="006C5ADF">
        <w:rPr>
          <w:smallCaps/>
        </w:rPr>
        <w:t>Korrektionsfaktor</w:t>
      </w:r>
      <w:r w:rsidR="006C5ADF">
        <w:t xml:space="preserv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006C5ADF">
        <w:t xml:space="preserve"> nach Gl. (8.4.2-1) zu berücksichtigen; der </w:t>
      </w:r>
      <w:r w:rsidR="006C5ADF" w:rsidRPr="00D038D5">
        <w:rPr>
          <w:smallCaps/>
        </w:rPr>
        <w:t>Korrektionsfaktor</w:t>
      </w:r>
      <w:r w:rsidR="006C5ADF">
        <w:t xml:space="preserve"> </w:t>
      </w:r>
      <m:oMath>
        <m:sSub>
          <m:sSubPr>
            <m:ctrlPr>
              <w:rPr>
                <w:rFonts w:ascii="Cambria Math" w:hAnsi="Cambria Math"/>
                <w:i/>
              </w:rPr>
            </m:ctrlPr>
          </m:sSubPr>
          <m:e>
            <m:r>
              <w:rPr>
                <w:rFonts w:ascii="Cambria Math" w:hAnsi="Cambria Math"/>
              </w:rPr>
              <m:t>k</m:t>
            </m:r>
          </m:e>
          <m:sub>
            <m:r>
              <m:rPr>
                <m:sty m:val="p"/>
              </m:rPr>
              <w:rPr>
                <w:rFonts w:ascii="Cambria Math" w:hAnsi="Cambria Math"/>
              </w:rPr>
              <m:t>NR</m:t>
            </m:r>
            <m:r>
              <w:rPr>
                <w:rFonts w:ascii="Cambria Math" w:hAnsi="Cambria Math"/>
              </w:rPr>
              <m:t>,E</m:t>
            </m:r>
          </m:sub>
        </m:sSub>
      </m:oMath>
      <w:r w:rsidR="006C5ADF">
        <w:t xml:space="preserve"> hat in diesem Fall den Wert 1.</w:t>
      </w:r>
    </w:p>
    <w:p w:rsidR="00EE338D" w:rsidRDefault="00EE338D" w:rsidP="00EE338D">
      <w:pPr>
        <w:pStyle w:val="Beschriftung"/>
        <w:keepNext/>
        <w:jc w:val="center"/>
      </w:pPr>
      <w:bookmarkStart w:id="338" w:name="_Ref336344289"/>
      <w:r>
        <w:t xml:space="preserve">Tabelle </w:t>
      </w:r>
      <w:r w:rsidR="00E43123">
        <w:fldChar w:fldCharType="begin"/>
      </w:r>
      <w:r w:rsidR="00237B5E">
        <w:instrText xml:space="preserve"> SEQ Tabelle \* ARABIC </w:instrText>
      </w:r>
      <w:r w:rsidR="00E43123">
        <w:fldChar w:fldCharType="separate"/>
      </w:r>
      <w:r w:rsidR="003325E2">
        <w:rPr>
          <w:noProof/>
        </w:rPr>
        <w:t>9</w:t>
      </w:r>
      <w:r w:rsidR="00E43123">
        <w:rPr>
          <w:noProof/>
        </w:rPr>
        <w:fldChar w:fldCharType="end"/>
      </w:r>
      <w:bookmarkEnd w:id="338"/>
      <w:r>
        <w:t xml:space="preserve"> </w:t>
      </w:r>
      <w:r w:rsidRPr="00283AA8">
        <w:t>—</w:t>
      </w:r>
      <w:r>
        <w:t xml:space="preserve"> </w:t>
      </w:r>
      <w:r w:rsidRPr="00283AA8">
        <w:rPr>
          <w:smallCaps/>
        </w:rPr>
        <w:t>Referenzbedingungen</w:t>
      </w:r>
      <w:r w:rsidR="00D038D5">
        <w:rPr>
          <w:smallCaps/>
        </w:rPr>
        <w:t xml:space="preserve"> für die Dosismessung</w:t>
      </w:r>
      <w:r w:rsidRPr="00283AA8">
        <w:t xml:space="preserve"> </w:t>
      </w:r>
      <w:r>
        <w:t>in hochenergetischen Elektronenstrahlungsfeldern</w:t>
      </w:r>
      <w:r w:rsidR="00F41F3E">
        <w:t xml:space="preserve">. Die Unterschiede zu den in </w:t>
      </w:r>
      <w:r w:rsidR="00E43123">
        <w:fldChar w:fldCharType="begin"/>
      </w:r>
      <w:r w:rsidR="00F41F3E">
        <w:instrText xml:space="preserve"> REF _Ref330967946 \h </w:instrText>
      </w:r>
      <w:r w:rsidR="00E43123">
        <w:fldChar w:fldCharType="separate"/>
      </w:r>
      <w:r w:rsidR="00F41F3E">
        <w:t xml:space="preserve">Tabelle </w:t>
      </w:r>
      <w:r w:rsidR="00F41F3E">
        <w:rPr>
          <w:noProof/>
        </w:rPr>
        <w:t>5</w:t>
      </w:r>
      <w:r w:rsidR="00E43123">
        <w:fldChar w:fldCharType="end"/>
      </w:r>
      <w:r w:rsidR="00F41F3E">
        <w:t xml:space="preserve"> angegebenen </w:t>
      </w:r>
      <w:r w:rsidR="00F41F3E" w:rsidRPr="004913BE">
        <w:rPr>
          <w:smallCaps/>
        </w:rPr>
        <w:t>Bezugsbedingungen für die Kalibrierung</w:t>
      </w:r>
      <w:r w:rsidR="00F41F3E">
        <w:t xml:space="preserve"> sind hervorgehoben.</w:t>
      </w:r>
    </w:p>
    <w:tbl>
      <w:tblPr>
        <w:tblStyle w:val="Tabellengitternetz"/>
        <w:tblW w:w="0" w:type="auto"/>
        <w:tblLook w:val="04A0"/>
      </w:tblPr>
      <w:tblGrid>
        <w:gridCol w:w="4945"/>
        <w:gridCol w:w="4946"/>
      </w:tblGrid>
      <w:tr w:rsidR="00A21495" w:rsidTr="00A21495">
        <w:tc>
          <w:tcPr>
            <w:tcW w:w="4945" w:type="dxa"/>
          </w:tcPr>
          <w:p w:rsidR="00A21495" w:rsidRPr="00482CE3" w:rsidRDefault="00A21495" w:rsidP="00482CE3">
            <w:pPr>
              <w:pStyle w:val="Tabletext9"/>
              <w:jc w:val="center"/>
              <w:rPr>
                <w:b/>
                <w:bCs/>
              </w:rPr>
            </w:pPr>
            <w:r w:rsidRPr="00482CE3">
              <w:rPr>
                <w:b/>
                <w:bCs/>
              </w:rPr>
              <w:t>Einflussgröße</w:t>
            </w:r>
          </w:p>
        </w:tc>
        <w:tc>
          <w:tcPr>
            <w:tcW w:w="4946" w:type="dxa"/>
          </w:tcPr>
          <w:p w:rsidR="00A21495" w:rsidRPr="00482CE3" w:rsidRDefault="00A21495" w:rsidP="00482CE3">
            <w:pPr>
              <w:pStyle w:val="Tabletext9"/>
              <w:jc w:val="center"/>
              <w:rPr>
                <w:b/>
                <w:bCs/>
              </w:rPr>
            </w:pPr>
            <w:r w:rsidRPr="00482CE3">
              <w:rPr>
                <w:b/>
                <w:bCs/>
              </w:rPr>
              <w:t>Referenzwert</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Strahlungseinfallrichtung</w:t>
            </w:r>
          </w:p>
        </w:tc>
        <w:tc>
          <w:tcPr>
            <w:tcW w:w="4946" w:type="dxa"/>
          </w:tcPr>
          <w:p w:rsidR="00A21495" w:rsidRPr="00283AA8" w:rsidRDefault="00A21495" w:rsidP="00BC1EDB">
            <w:pPr>
              <w:pStyle w:val="Tabletext9"/>
              <w:spacing w:before="40" w:after="40" w:line="240" w:lineRule="auto"/>
              <w:jc w:val="center"/>
            </w:pPr>
            <w:r w:rsidRPr="00283AA8">
              <w:t>Festgelegte Vorzugsrichtung</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Dosisleistung</w:t>
            </w:r>
          </w:p>
        </w:tc>
        <w:tc>
          <w:tcPr>
            <w:tcW w:w="4946" w:type="dxa"/>
          </w:tcPr>
          <w:p w:rsidR="00A21495" w:rsidRPr="00283AA8" w:rsidRDefault="00A21495" w:rsidP="00BC1EDB">
            <w:pPr>
              <w:pStyle w:val="Tabletext9"/>
              <w:spacing w:before="40" w:after="40" w:line="240" w:lineRule="auto"/>
              <w:jc w:val="center"/>
            </w:pPr>
            <w:r w:rsidRPr="00283AA8">
              <w:t>Keine Sättigungsverluste</w:t>
            </w:r>
          </w:p>
        </w:tc>
      </w:tr>
      <w:tr w:rsidR="00A21495" w:rsidTr="00A21495">
        <w:tc>
          <w:tcPr>
            <w:tcW w:w="4945" w:type="dxa"/>
          </w:tcPr>
          <w:p w:rsidR="00A21495" w:rsidRDefault="00A21495" w:rsidP="00BC1EDB">
            <w:pPr>
              <w:pStyle w:val="Tabletext9"/>
              <w:spacing w:before="40" w:after="40" w:line="240" w:lineRule="auto"/>
              <w:jc w:val="center"/>
            </w:pPr>
            <w:r>
              <w:t>Homogenität der radialen Dosisverteilung</w:t>
            </w:r>
          </w:p>
        </w:tc>
        <w:tc>
          <w:tcPr>
            <w:tcW w:w="4946" w:type="dxa"/>
          </w:tcPr>
          <w:p w:rsidR="00A21495" w:rsidRPr="00283AA8" w:rsidRDefault="00A21495" w:rsidP="00BC1EDB">
            <w:pPr>
              <w:pStyle w:val="Tabletext9"/>
              <w:spacing w:before="40" w:after="40" w:line="240" w:lineRule="auto"/>
              <w:jc w:val="center"/>
            </w:pPr>
            <w:r>
              <w:t>Konstante Dosis</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Phantommaterial</w:t>
            </w:r>
          </w:p>
        </w:tc>
        <w:tc>
          <w:tcPr>
            <w:tcW w:w="4946" w:type="dxa"/>
          </w:tcPr>
          <w:p w:rsidR="00A21495" w:rsidRPr="00283AA8" w:rsidRDefault="00A21495" w:rsidP="00BC1EDB">
            <w:pPr>
              <w:pStyle w:val="Tabletext9"/>
              <w:spacing w:before="40" w:after="40" w:line="240" w:lineRule="auto"/>
              <w:jc w:val="center"/>
            </w:pPr>
            <w:r w:rsidRPr="00283AA8">
              <w:t>Wasser</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Phantomabmessungen</w:t>
            </w:r>
          </w:p>
        </w:tc>
        <w:tc>
          <w:tcPr>
            <w:tcW w:w="4946" w:type="dxa"/>
          </w:tcPr>
          <w:p w:rsidR="00A21495" w:rsidRPr="00283AA8" w:rsidRDefault="00A21495" w:rsidP="00BC1EDB">
            <w:pPr>
              <w:pStyle w:val="Tabletext9"/>
              <w:spacing w:before="40" w:after="40" w:line="240" w:lineRule="auto"/>
              <w:jc w:val="center"/>
            </w:pPr>
            <w:r w:rsidRPr="00283AA8">
              <w:t>Quasi</w:t>
            </w:r>
            <w:r w:rsidRPr="00283AA8">
              <w:noBreakHyphen/>
              <w:t>unendlicher Halbraum</w:t>
            </w:r>
            <w:r w:rsidRPr="00283AA8">
              <w:rPr>
                <w:rStyle w:val="TableFootNoteXref"/>
                <w:noProof w:val="0"/>
                <w:lang w:val="de-DE"/>
              </w:rPr>
              <w:t>a</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Temperatur</w:t>
            </w:r>
          </w:p>
        </w:tc>
        <w:tc>
          <w:tcPr>
            <w:tcW w:w="4946" w:type="dxa"/>
          </w:tcPr>
          <w:p w:rsidR="00A21495" w:rsidRPr="00283AA8" w:rsidRDefault="00A21495" w:rsidP="00BC1EDB">
            <w:pPr>
              <w:pStyle w:val="Tabletext9"/>
              <w:spacing w:before="40" w:after="40" w:line="240" w:lineRule="auto"/>
              <w:jc w:val="center"/>
            </w:pPr>
            <w:r w:rsidRPr="00283AA8">
              <w:t>293,15 </w:t>
            </w:r>
            <w:r w:rsidRPr="00283AA8">
              <w:rPr>
                <w:rFonts w:cs="Arial"/>
              </w:rPr>
              <w:t>K</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Druck</w:t>
            </w:r>
          </w:p>
        </w:tc>
        <w:tc>
          <w:tcPr>
            <w:tcW w:w="4946" w:type="dxa"/>
          </w:tcPr>
          <w:p w:rsidR="00A21495" w:rsidRPr="00283AA8" w:rsidRDefault="00A21495" w:rsidP="00BC1EDB">
            <w:pPr>
              <w:pStyle w:val="Tabletext9"/>
              <w:spacing w:before="40" w:after="40" w:line="240" w:lineRule="auto"/>
              <w:jc w:val="center"/>
            </w:pPr>
            <w:r w:rsidRPr="00283AA8">
              <w:t>101,325 kPa</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Luftfeuchte</w:t>
            </w:r>
          </w:p>
        </w:tc>
        <w:tc>
          <w:tcPr>
            <w:tcW w:w="4946" w:type="dxa"/>
          </w:tcPr>
          <w:p w:rsidR="00A21495" w:rsidRPr="00283AA8" w:rsidRDefault="00A21495" w:rsidP="00BC1EDB">
            <w:pPr>
              <w:pStyle w:val="Tabletext9"/>
              <w:spacing w:before="40" w:after="40" w:line="240" w:lineRule="auto"/>
              <w:jc w:val="center"/>
            </w:pPr>
            <w:r w:rsidRPr="00283AA8">
              <w:t>Relative Luftfeuchte 50 %</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Kammerspannung</w:t>
            </w:r>
          </w:p>
        </w:tc>
        <w:tc>
          <w:tcPr>
            <w:tcW w:w="4946" w:type="dxa"/>
          </w:tcPr>
          <w:p w:rsidR="00A21495" w:rsidRPr="00283AA8" w:rsidRDefault="006C5ADF" w:rsidP="006C5ADF">
            <w:pPr>
              <w:pStyle w:val="Tabletext9"/>
              <w:spacing w:before="40" w:after="40" w:line="240" w:lineRule="auto"/>
              <w:jc w:val="center"/>
            </w:pPr>
            <w:r>
              <w:t>Wie b</w:t>
            </w:r>
            <w:r w:rsidR="00A21495" w:rsidRPr="00283AA8">
              <w:t>ei der Kalibrierung</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Polarität der Kammerspannung</w:t>
            </w:r>
          </w:p>
        </w:tc>
        <w:tc>
          <w:tcPr>
            <w:tcW w:w="4946" w:type="dxa"/>
          </w:tcPr>
          <w:p w:rsidR="00A21495" w:rsidRPr="00283AA8" w:rsidRDefault="006C5ADF" w:rsidP="006C5ADF">
            <w:pPr>
              <w:pStyle w:val="Tabletext9"/>
              <w:spacing w:before="40" w:after="40" w:line="240" w:lineRule="auto"/>
              <w:jc w:val="center"/>
            </w:pPr>
            <w:r>
              <w:t>Wie b</w:t>
            </w:r>
            <w:r w:rsidR="00A21495" w:rsidRPr="00283AA8">
              <w:t>ei der Kalibrierung</w:t>
            </w:r>
          </w:p>
        </w:tc>
      </w:tr>
      <w:tr w:rsidR="00A21495" w:rsidTr="00A21495">
        <w:tc>
          <w:tcPr>
            <w:tcW w:w="4945" w:type="dxa"/>
          </w:tcPr>
          <w:p w:rsidR="00A21495" w:rsidRPr="00283AA8" w:rsidRDefault="00A21495" w:rsidP="00BC1EDB">
            <w:pPr>
              <w:pStyle w:val="Tabletext9"/>
              <w:spacing w:before="40" w:after="40" w:line="240" w:lineRule="auto"/>
              <w:jc w:val="center"/>
            </w:pPr>
            <w:r w:rsidRPr="00283AA8">
              <w:t>Nullanzeige</w:t>
            </w:r>
          </w:p>
        </w:tc>
        <w:tc>
          <w:tcPr>
            <w:tcW w:w="4946" w:type="dxa"/>
          </w:tcPr>
          <w:p w:rsidR="00A21495" w:rsidRPr="00283AA8" w:rsidRDefault="00A21495" w:rsidP="00BC1EDB">
            <w:pPr>
              <w:pStyle w:val="Tabletext9"/>
              <w:spacing w:before="40" w:after="40" w:line="240" w:lineRule="auto"/>
              <w:jc w:val="center"/>
            </w:pPr>
            <w:r w:rsidRPr="00283AA8">
              <w:t>Vernachlässigbar</w:t>
            </w:r>
          </w:p>
        </w:tc>
      </w:tr>
      <w:tr w:rsidR="00A21495" w:rsidTr="00A21495">
        <w:tc>
          <w:tcPr>
            <w:tcW w:w="4945" w:type="dxa"/>
          </w:tcPr>
          <w:p w:rsidR="00A21495" w:rsidRPr="00F41F3E" w:rsidRDefault="00663028" w:rsidP="00BC1EDB">
            <w:pPr>
              <w:pStyle w:val="Tabletext9"/>
              <w:spacing w:before="40" w:after="40" w:line="240" w:lineRule="auto"/>
              <w:jc w:val="center"/>
              <w:rPr>
                <w:b/>
              </w:rPr>
            </w:pPr>
            <w:r w:rsidRPr="00663028">
              <w:rPr>
                <w:b/>
                <w:smallCaps/>
              </w:rPr>
              <w:t>Messtiefe</w:t>
            </w:r>
          </w:p>
        </w:tc>
        <w:tc>
          <w:tcPr>
            <w:tcW w:w="4946" w:type="dxa"/>
          </w:tcPr>
          <w:p w:rsidR="007E2DFB" w:rsidRPr="00F41F3E" w:rsidRDefault="00E43123">
            <w:pPr>
              <w:pStyle w:val="Tabletext9"/>
              <w:spacing w:before="40" w:after="40" w:line="240" w:lineRule="auto"/>
              <w:jc w:val="center"/>
              <w:rPr>
                <w:b/>
              </w:rPr>
            </w:pPr>
            <m:oMath>
              <m:sSub>
                <m:sSubPr>
                  <m:ctrlPr>
                    <w:rPr>
                      <w:rFonts w:ascii="Cambria Math" w:hAnsi="Cambria Math"/>
                      <w:b/>
                      <w:i/>
                    </w:rPr>
                  </m:ctrlPr>
                </m:sSubPr>
                <m:e>
                  <m:r>
                    <m:rPr>
                      <m:sty m:val="bi"/>
                    </m:rPr>
                    <w:rPr>
                      <w:rFonts w:ascii="Cambria Math" w:hAnsi="Cambria Math"/>
                    </w:rPr>
                    <m:t>z</m:t>
                  </m:r>
                </m:e>
                <m:sub>
                  <m:r>
                    <m:rPr>
                      <m:nor/>
                    </m:rPr>
                    <w:rPr>
                      <w:rFonts w:ascii="Cambria Math" w:hAnsi="Cambria Math" w:hint="eastAsia"/>
                      <w:b/>
                    </w:rPr>
                    <m:t>ref</m:t>
                  </m:r>
                </m:sub>
              </m:sSub>
            </m:oMath>
            <w:r w:rsidR="00663028" w:rsidRPr="00663028">
              <w:rPr>
                <w:b/>
              </w:rPr>
              <w:t xml:space="preserve"> nach Gl. (8.3-3)</w:t>
            </w:r>
          </w:p>
        </w:tc>
      </w:tr>
      <w:tr w:rsidR="00A21495" w:rsidTr="00A21495">
        <w:tc>
          <w:tcPr>
            <w:tcW w:w="4945" w:type="dxa"/>
          </w:tcPr>
          <w:p w:rsidR="00A21495" w:rsidRPr="00F41F3E" w:rsidRDefault="00663028" w:rsidP="00BC1EDB">
            <w:pPr>
              <w:pStyle w:val="Tabletext10"/>
              <w:jc w:val="center"/>
              <w:rPr>
                <w:b/>
              </w:rPr>
            </w:pPr>
            <w:r w:rsidRPr="00663028">
              <w:rPr>
                <w:b/>
              </w:rPr>
              <w:t>Positionierung der I</w:t>
            </w:r>
            <w:r w:rsidRPr="00D038D5">
              <w:rPr>
                <w:b/>
                <w:smallCaps/>
              </w:rPr>
              <w:t>onisationskammer</w:t>
            </w:r>
          </w:p>
        </w:tc>
        <w:tc>
          <w:tcPr>
            <w:tcW w:w="4946" w:type="dxa"/>
          </w:tcPr>
          <w:p w:rsidR="00A21495" w:rsidRPr="00F41F3E" w:rsidRDefault="00663028" w:rsidP="00BC1EDB">
            <w:pPr>
              <w:pStyle w:val="Tabletext10"/>
              <w:jc w:val="center"/>
              <w:rPr>
                <w:b/>
              </w:rPr>
            </w:pPr>
            <w:r w:rsidRPr="00663028">
              <w:rPr>
                <w:b/>
              </w:rPr>
              <w:t xml:space="preserve">Nach der Positionierungsvorschrift (siehe </w:t>
            </w:r>
            <w:fldSimple w:instr=" REF _Ref316911700 \r \h  \* MERGEFORMAT ">
              <w:r w:rsidRPr="00663028">
                <w:rPr>
                  <w:b/>
                </w:rPr>
                <w:t>6.2</w:t>
              </w:r>
            </w:fldSimple>
            <w:r w:rsidRPr="00663028">
              <w:rPr>
                <w:b/>
              </w:rPr>
              <w:t>) auf dem Zentralstrahl</w:t>
            </w:r>
          </w:p>
        </w:tc>
      </w:tr>
      <w:tr w:rsidR="00A21495" w:rsidTr="00A21495">
        <w:tc>
          <w:tcPr>
            <w:tcW w:w="4945" w:type="dxa"/>
          </w:tcPr>
          <w:p w:rsidR="00A21495" w:rsidRPr="00F41F3E" w:rsidRDefault="00663028" w:rsidP="00BC1EDB">
            <w:pPr>
              <w:pStyle w:val="Tabletext10"/>
              <w:jc w:val="center"/>
              <w:rPr>
                <w:b/>
              </w:rPr>
            </w:pPr>
            <w:r w:rsidRPr="00663028">
              <w:rPr>
                <w:b/>
              </w:rPr>
              <w:t>Fokus-Oberflächen-Abstand</w:t>
            </w:r>
          </w:p>
        </w:tc>
        <w:tc>
          <w:tcPr>
            <w:tcW w:w="4946" w:type="dxa"/>
          </w:tcPr>
          <w:p w:rsidR="00A21495" w:rsidRPr="00F41F3E" w:rsidRDefault="00663028" w:rsidP="00BC1EDB">
            <w:pPr>
              <w:pStyle w:val="Tabletext10"/>
              <w:jc w:val="center"/>
              <w:rPr>
                <w:b/>
              </w:rPr>
            </w:pPr>
            <w:r w:rsidRPr="00663028">
              <w:rPr>
                <w:b/>
              </w:rPr>
              <w:t>100 cm</w:t>
            </w:r>
          </w:p>
        </w:tc>
      </w:tr>
      <w:tr w:rsidR="00A21495" w:rsidTr="00A21495">
        <w:tc>
          <w:tcPr>
            <w:tcW w:w="4945" w:type="dxa"/>
          </w:tcPr>
          <w:p w:rsidR="00A21495" w:rsidRPr="00F41F3E" w:rsidRDefault="00663028" w:rsidP="00BC1EDB">
            <w:pPr>
              <w:pStyle w:val="Tabletext10"/>
              <w:jc w:val="center"/>
              <w:rPr>
                <w:b/>
              </w:rPr>
            </w:pPr>
            <w:r w:rsidRPr="00D038D5">
              <w:rPr>
                <w:b/>
                <w:smallCaps/>
              </w:rPr>
              <w:t>Feldgröße</w:t>
            </w:r>
            <w:r w:rsidRPr="00663028">
              <w:rPr>
                <w:b/>
              </w:rPr>
              <w:t xml:space="preserve"> an der Phantomoberfläche</w:t>
            </w:r>
          </w:p>
        </w:tc>
        <w:tc>
          <w:tcPr>
            <w:tcW w:w="4946" w:type="dxa"/>
          </w:tcPr>
          <w:p w:rsidR="00A21495" w:rsidRPr="00F41F3E" w:rsidRDefault="00663028" w:rsidP="00A21495">
            <w:pPr>
              <w:pStyle w:val="Tabletext10"/>
              <w:jc w:val="center"/>
              <w:rPr>
                <w:b/>
              </w:rPr>
            </w:pPr>
            <w:r w:rsidRPr="00663028">
              <w:rPr>
                <w:b/>
              </w:rPr>
              <w:t>10 cm </w:t>
            </w:r>
            <w:r w:rsidRPr="00663028">
              <w:rPr>
                <w:rFonts w:cs="Arial"/>
                <w:b/>
              </w:rPr>
              <w:t>×</w:t>
            </w:r>
            <w:r w:rsidRPr="00663028">
              <w:rPr>
                <w:b/>
              </w:rPr>
              <w:t xml:space="preserve"> 10 cm bei </w:t>
            </w:r>
            <m:oMath>
              <m:sSub>
                <m:sSubPr>
                  <m:ctrlPr>
                    <w:rPr>
                      <w:rFonts w:ascii="Cambria Math" w:hAnsi="Cambria Math"/>
                      <w:b/>
                      <w:i/>
                    </w:rPr>
                  </m:ctrlPr>
                </m:sSubPr>
                <m:e>
                  <m:r>
                    <m:rPr>
                      <m:sty m:val="bi"/>
                    </m:rPr>
                    <w:rPr>
                      <w:rFonts w:ascii="Cambria Math" w:hAnsi="Cambria Math"/>
                    </w:rPr>
                    <m:t>R</m:t>
                  </m:r>
                </m:e>
                <m:sub>
                  <m:r>
                    <m:rPr>
                      <m:sty m:val="bi"/>
                    </m:rPr>
                    <w:rPr>
                      <w:rFonts w:ascii="Cambria Math" w:hAnsi="Cambria Math"/>
                    </w:rPr>
                    <m:t>50</m:t>
                  </m:r>
                </m:sub>
              </m:sSub>
              <m:r>
                <m:rPr>
                  <m:sty m:val="bi"/>
                </m:rPr>
                <w:rPr>
                  <w:rFonts w:ascii="Cambria Math" w:hAnsi="Cambria Math"/>
                </w:rPr>
                <m:t>≤</m:t>
              </m:r>
            </m:oMath>
            <w:r w:rsidRPr="00663028">
              <w:rPr>
                <w:b/>
              </w:rPr>
              <w:t xml:space="preserve"> 7 cm</w:t>
            </w:r>
          </w:p>
          <w:p w:rsidR="00A21495" w:rsidRPr="00F41F3E" w:rsidRDefault="00663028" w:rsidP="00A21495">
            <w:pPr>
              <w:pStyle w:val="Tabletext10"/>
              <w:jc w:val="center"/>
              <w:rPr>
                <w:b/>
              </w:rPr>
            </w:pPr>
            <w:r w:rsidRPr="00663028">
              <w:rPr>
                <w:b/>
              </w:rPr>
              <w:t>20 cm </w:t>
            </w:r>
            <w:r w:rsidRPr="00663028">
              <w:rPr>
                <w:rFonts w:cs="Arial"/>
                <w:b/>
              </w:rPr>
              <w:t>×</w:t>
            </w:r>
            <w:r w:rsidRPr="00663028">
              <w:rPr>
                <w:b/>
              </w:rPr>
              <w:t xml:space="preserve"> 20 cm bei </w:t>
            </w:r>
            <m:oMath>
              <m:sSub>
                <m:sSubPr>
                  <m:ctrlPr>
                    <w:rPr>
                      <w:rFonts w:ascii="Cambria Math" w:hAnsi="Cambria Math"/>
                      <w:b/>
                      <w:i/>
                    </w:rPr>
                  </m:ctrlPr>
                </m:sSubPr>
                <m:e>
                  <m:r>
                    <m:rPr>
                      <m:sty m:val="bi"/>
                    </m:rPr>
                    <w:rPr>
                      <w:rFonts w:ascii="Cambria Math" w:hAnsi="Cambria Math"/>
                    </w:rPr>
                    <m:t>R</m:t>
                  </m:r>
                </m:e>
                <m:sub>
                  <m:r>
                    <m:rPr>
                      <m:sty m:val="bi"/>
                    </m:rPr>
                    <w:rPr>
                      <w:rFonts w:ascii="Cambria Math" w:hAnsi="Cambria Math"/>
                    </w:rPr>
                    <m:t>50</m:t>
                  </m:r>
                </m:sub>
              </m:sSub>
              <m:r>
                <m:rPr>
                  <m:sty m:val="bi"/>
                </m:rPr>
                <w:rPr>
                  <w:rFonts w:ascii="Cambria Math" w:hAnsi="Cambria Math"/>
                </w:rPr>
                <m:t>&gt;</m:t>
              </m:r>
            </m:oMath>
            <w:r w:rsidRPr="00663028">
              <w:rPr>
                <w:b/>
              </w:rPr>
              <w:t xml:space="preserve"> 7 cm</w:t>
            </w:r>
          </w:p>
        </w:tc>
      </w:tr>
      <w:tr w:rsidR="00A21495" w:rsidTr="00A21495">
        <w:tc>
          <w:tcPr>
            <w:tcW w:w="9891" w:type="dxa"/>
            <w:gridSpan w:val="2"/>
          </w:tcPr>
          <w:p w:rsidR="001006A1" w:rsidRDefault="00A21495">
            <w:pPr>
              <w:pStyle w:val="Tablefootnote"/>
              <w:tabs>
                <w:tab w:val="clear" w:pos="340"/>
              </w:tabs>
              <w:spacing w:before="40" w:after="40" w:line="240" w:lineRule="auto"/>
              <w:ind w:left="284" w:hanging="284"/>
            </w:pPr>
            <w:r w:rsidRPr="00283AA8">
              <w:rPr>
                <w:rStyle w:val="TableFootNoteXref"/>
                <w:noProof w:val="0"/>
                <w:lang w:val="de-DE"/>
              </w:rPr>
              <w:t>a</w:t>
            </w:r>
            <w:r w:rsidRPr="00283AA8">
              <w:tab/>
              <w:t xml:space="preserve">Das heißt so groß, dass eine weitere Vergrößerung keine Änderung des </w:t>
            </w:r>
            <w:r w:rsidRPr="00283AA8">
              <w:rPr>
                <w:smallCaps/>
              </w:rPr>
              <w:t>Messwertes</w:t>
            </w:r>
            <w:r w:rsidRPr="00283AA8">
              <w:t xml:space="preserve"> zur Folge hat.</w:t>
            </w:r>
          </w:p>
        </w:tc>
      </w:tr>
    </w:tbl>
    <w:p w:rsidR="00F7160F" w:rsidRDefault="00F7160F" w:rsidP="00F7160F"/>
    <w:p w:rsidR="00A2080A" w:rsidRDefault="00935A0B" w:rsidP="00A2080A">
      <w:pPr>
        <w:pStyle w:val="berschrift2"/>
        <w:numPr>
          <w:ilvl w:val="1"/>
          <w:numId w:val="1"/>
        </w:numPr>
        <w:tabs>
          <w:tab w:val="clear" w:pos="360"/>
        </w:tabs>
      </w:pPr>
      <w:bookmarkStart w:id="339" w:name="_Ref336266706"/>
      <w:bookmarkStart w:id="340" w:name="_Ref336344380"/>
      <w:bookmarkStart w:id="341" w:name="_Ref414437824"/>
      <w:bookmarkStart w:id="342" w:name="_Toc414885411"/>
      <w:r w:rsidRPr="00935A0B">
        <w:t>Kenn</w:t>
      </w:r>
      <w:r>
        <w:t xml:space="preserve">zeichnung und Ermittlung der </w:t>
      </w:r>
      <w:r w:rsidRPr="0064291A">
        <w:rPr>
          <w:smallCaps/>
        </w:rPr>
        <w:t>Strahlungsqualität</w:t>
      </w:r>
      <w:bookmarkEnd w:id="339"/>
      <w:bookmarkEnd w:id="340"/>
      <w:r w:rsidR="0064291A">
        <w:t xml:space="preserve"> der einfallenden Elektronenstrahlung</w:t>
      </w:r>
      <w:r w:rsidR="00E61A10">
        <w:t xml:space="preserve"> und der Referenztiefe</w:t>
      </w:r>
      <w:bookmarkEnd w:id="341"/>
      <w:bookmarkEnd w:id="342"/>
    </w:p>
    <w:p w:rsidR="00F7160F" w:rsidRPr="00235610" w:rsidRDefault="00F7160F" w:rsidP="00F7160F">
      <w:r w:rsidRPr="00235610">
        <w:t xml:space="preserve">Als Parameter zur Kennzeichnung der </w:t>
      </w:r>
      <w:r w:rsidRPr="00235610">
        <w:rPr>
          <w:smallCaps/>
        </w:rPr>
        <w:t>Strahlungsqualität</w:t>
      </w:r>
      <w:r w:rsidRPr="00235610">
        <w:t xml:space="preserve"> </w:t>
      </w:r>
      <w:r w:rsidR="008B0A3C">
        <w:t>der einfallenden</w:t>
      </w:r>
      <w:r w:rsidRPr="00235610">
        <w:t xml:space="preserve"> </w:t>
      </w:r>
      <w:r w:rsidRPr="00235610">
        <w:rPr>
          <w:smallCaps/>
        </w:rPr>
        <w:t>Elektronenstrahlung</w:t>
      </w:r>
      <w:r w:rsidRPr="00235610">
        <w:t xml:space="preserve"> dient für dosimetrische Zwecke</w:t>
      </w:r>
      <w:r w:rsidRPr="00235610">
        <w:rPr>
          <w:i/>
        </w:rPr>
        <w:t xml:space="preserve"> </w:t>
      </w:r>
      <w:r w:rsidRPr="00235610">
        <w:t xml:space="preserve">die </w:t>
      </w:r>
      <w:r w:rsidRPr="00235610">
        <w:rPr>
          <w:smallCaps/>
        </w:rPr>
        <w:t>Halbwerttiefe</w:t>
      </w:r>
      <w:r w:rsidRPr="00235610">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Pr="00235610">
        <w:t xml:space="preserve"> der </w:t>
      </w:r>
      <w:r w:rsidRPr="00235610">
        <w:rPr>
          <w:smallCaps/>
        </w:rPr>
        <w:t>Wasser</w:t>
      </w:r>
      <w:r w:rsidRPr="00235610">
        <w:rPr>
          <w:smallCaps/>
        </w:rPr>
        <w:noBreakHyphen/>
        <w:t>Energiedosis</w:t>
      </w:r>
      <w:r w:rsidR="00843760">
        <w:t>, die</w:t>
      </w:r>
      <w:r w:rsidR="00A043B1">
        <w:t xml:space="preserve"> auf dem Zentralstrahl</w:t>
      </w:r>
      <w:r w:rsidRPr="00235610">
        <w:t xml:space="preserve"> bei einem Fokus-Oberflächen</w:t>
      </w:r>
      <w:r w:rsidRPr="00235610">
        <w:noBreakHyphen/>
        <w:t xml:space="preserve">Abstand von 100 cm und einer </w:t>
      </w:r>
      <w:r w:rsidRPr="00235610">
        <w:rPr>
          <w:smallCaps/>
        </w:rPr>
        <w:t>Feldgrö</w:t>
      </w:r>
      <w:r w:rsidR="0071326E">
        <w:rPr>
          <w:smallCaps/>
        </w:rPr>
        <w:t>ß</w:t>
      </w:r>
      <w:r w:rsidRPr="00235610">
        <w:rPr>
          <w:smallCaps/>
        </w:rPr>
        <w:t>e</w:t>
      </w:r>
      <w:r w:rsidRPr="00235610">
        <w:t xml:space="preserve"> von mindestens </w:t>
      </w:r>
      <w:r>
        <w:t>1</w:t>
      </w:r>
      <w:r w:rsidRPr="00235610">
        <w:t>0 cm </w:t>
      </w:r>
      <w:r w:rsidRPr="00235610">
        <w:sym w:font="Symbol" w:char="F0B4"/>
      </w:r>
      <w:r w:rsidRPr="00235610">
        <w:t> </w:t>
      </w:r>
      <w:r>
        <w:t>1</w:t>
      </w:r>
      <w:r w:rsidRPr="00235610">
        <w:t>0 cm</w:t>
      </w:r>
      <w:r w:rsidR="00843760">
        <w:t xml:space="preserve"> an der Phantomo</w:t>
      </w:r>
      <w:r w:rsidR="00843760" w:rsidRPr="00235610">
        <w:t>berfläche</w:t>
      </w:r>
      <w:r w:rsidR="00843760">
        <w:t xml:space="preserve"> bestimmt wird</w:t>
      </w:r>
      <w:r w:rsidRPr="00235610">
        <w:t>. Bei einem Wert von</w:t>
      </w:r>
      <w:r w:rsidR="000B56D3">
        <w:t xml:space="preserve"> </w:t>
      </w:r>
      <m:oMath>
        <m:sSub>
          <m:sSubPr>
            <m:ctrlPr>
              <w:rPr>
                <w:rFonts w:ascii="Cambria Math" w:hAnsi="Cambria Math" w:cs="Arial"/>
                <w:i/>
              </w:rPr>
            </m:ctrlPr>
          </m:sSubPr>
          <m:e>
            <m:r>
              <w:rPr>
                <w:rFonts w:ascii="Cambria Math" w:hAnsi="Cambria Math" w:cs="Arial"/>
              </w:rPr>
              <m:t>R</m:t>
            </m:r>
          </m:e>
          <m:sub>
            <m:r>
              <w:rPr>
                <w:rFonts w:ascii="Cambria Math" w:cs="Arial"/>
              </w:rPr>
              <m:t>50</m:t>
            </m:r>
          </m:sub>
        </m:sSub>
        <m:r>
          <w:rPr>
            <w:rFonts w:ascii="Cambria Math" w:cs="Arial"/>
          </w:rPr>
          <m:t>&gt;7</m:t>
        </m:r>
        <m:r>
          <m:rPr>
            <m:nor/>
          </m:rPr>
          <w:rPr>
            <w:rFonts w:cs="Arial"/>
          </w:rPr>
          <m:t> cm</m:t>
        </m:r>
      </m:oMath>
      <w:r w:rsidRPr="000B56D3">
        <w:rPr>
          <w:rFonts w:cs="Arial"/>
        </w:rPr>
        <w:t xml:space="preserve"> </w:t>
      </w:r>
      <w:r w:rsidRPr="00235610">
        <w:t>(mittlere Elektronenenergie an der Phantomoberfläche</w:t>
      </w:r>
      <w:r w:rsidR="003A63E5">
        <w:t xml:space="preserve"> größer als ca. 16 MeV</w:t>
      </w:r>
      <w:r w:rsidRPr="00235610">
        <w:t xml:space="preserve">) </w:t>
      </w:r>
      <w:r w:rsidR="004862EA">
        <w:t xml:space="preserve">muss </w:t>
      </w:r>
      <w:r w:rsidRPr="00235610">
        <w:t xml:space="preserve">eine </w:t>
      </w:r>
      <w:r w:rsidRPr="00235610">
        <w:rPr>
          <w:smallCaps/>
        </w:rPr>
        <w:t>Feldgrö</w:t>
      </w:r>
      <w:r w:rsidR="0071326E">
        <w:rPr>
          <w:smallCaps/>
        </w:rPr>
        <w:t>ß</w:t>
      </w:r>
      <w:r w:rsidRPr="00235610">
        <w:rPr>
          <w:smallCaps/>
        </w:rPr>
        <w:t>e</w:t>
      </w:r>
      <w:r w:rsidRPr="00235610">
        <w:t xml:space="preserve"> von </w:t>
      </w:r>
      <w:r>
        <w:t>2</w:t>
      </w:r>
      <w:r w:rsidRPr="00235610">
        <w:t>0 cm </w:t>
      </w:r>
      <w:r w:rsidRPr="00235610">
        <w:sym w:font="Symbol" w:char="F0B4"/>
      </w:r>
      <w:r w:rsidRPr="00235610">
        <w:t> </w:t>
      </w:r>
      <w:r>
        <w:t>2</w:t>
      </w:r>
      <w:r w:rsidRPr="00235610">
        <w:t>0 cm verwendet werden</w:t>
      </w:r>
      <w:r>
        <w:t>, um einen Einfluss gestreuter Elektronen aus dem Tubus auf die Tiefendosis</w:t>
      </w:r>
      <w:r w:rsidR="00A3433F">
        <w:t>verteilung</w:t>
      </w:r>
      <w:r>
        <w:t xml:space="preserve"> </w:t>
      </w:r>
      <w:r w:rsidR="00114639">
        <w:t>hinreichend gering zu halten</w:t>
      </w:r>
      <w:r w:rsidRPr="00235610">
        <w:t>. Die Bestimmung von</w:t>
      </w:r>
      <w:r w:rsidR="003A63E5">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Pr="00235610">
        <w:t xml:space="preserve"> </w:t>
      </w:r>
      <w:r w:rsidR="00A3433F">
        <w:t>muss</w:t>
      </w:r>
      <w:r w:rsidRPr="00235610">
        <w:t xml:space="preserve"> mit einer </w:t>
      </w:r>
      <w:r w:rsidRPr="00235610">
        <w:rPr>
          <w:smallCaps/>
        </w:rPr>
        <w:t>Flachkammer</w:t>
      </w:r>
      <w:r w:rsidRPr="00235610">
        <w:t xml:space="preserve"> erfolgen. </w:t>
      </w:r>
    </w:p>
    <w:p w:rsidR="00F7160F" w:rsidRDefault="00F7160F" w:rsidP="00F7160F">
      <w:r w:rsidRPr="00235610">
        <w:lastRenderedPageBreak/>
        <w:t xml:space="preserve">Eine </w:t>
      </w:r>
      <w:r w:rsidRPr="00235610">
        <w:rPr>
          <w:smallCaps/>
        </w:rPr>
        <w:t>Ionisationskammer</w:t>
      </w:r>
      <w:r w:rsidRPr="00235610">
        <w:t xml:space="preserve"> liefert eine Tiefen</w:t>
      </w:r>
      <w:r w:rsidRPr="00235610">
        <w:noBreakHyphen/>
        <w:t xml:space="preserve">Ionendosisverteilung und deshalb die </w:t>
      </w:r>
      <w:r w:rsidRPr="00235610">
        <w:rPr>
          <w:smallCaps/>
        </w:rPr>
        <w:t>Halbwerttiefe</w:t>
      </w:r>
      <w:r w:rsidRPr="00235610">
        <w:t xml:space="preserve"> der Ionen</w:t>
      </w:r>
      <w:r w:rsidRPr="00235610">
        <w:softHyphen/>
        <w:t>dosis,</w:t>
      </w:r>
      <w:r w:rsidR="003A63E5">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r>
              <m:rPr>
                <m:nor/>
              </m:rPr>
              <w:rPr>
                <w:rFonts w:ascii="Cambria Math" w:hAnsi="Cambria Math"/>
              </w:rPr>
              <m:t>Ion</m:t>
            </m:r>
          </m:sub>
        </m:sSub>
      </m:oMath>
      <w:r w:rsidRPr="00235610">
        <w:t xml:space="preserve">. Daraus ergibt sich die </w:t>
      </w:r>
      <w:r w:rsidRPr="00235610">
        <w:rPr>
          <w:smallCaps/>
        </w:rPr>
        <w:t>Halbwerttiefe</w:t>
      </w:r>
      <w:r w:rsidR="003A63E5">
        <w:rPr>
          <w:smallCaps/>
        </w:rPr>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3A63E5">
        <w:t xml:space="preserve"> </w:t>
      </w:r>
      <w:r w:rsidRPr="00235610">
        <w:t xml:space="preserve">der </w:t>
      </w:r>
      <w:r w:rsidRPr="00235610">
        <w:rPr>
          <w:smallCaps/>
        </w:rPr>
        <w:t>Wasser</w:t>
      </w:r>
      <w:r w:rsidRPr="00235610">
        <w:rPr>
          <w:smallCaps/>
        </w:rPr>
        <w:noBreakHyphen/>
        <w:t>Energiedosis</w:t>
      </w:r>
      <w:r w:rsidRPr="00235610">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47E27" w:rsidTr="00945A34">
        <w:trPr>
          <w:trHeight w:val="432"/>
        </w:trPr>
        <w:tc>
          <w:tcPr>
            <w:tcW w:w="8080" w:type="dxa"/>
            <w:tcMar>
              <w:left w:w="0" w:type="dxa"/>
              <w:right w:w="0" w:type="dxa"/>
            </w:tcMar>
            <w:vAlign w:val="center"/>
          </w:tcPr>
          <w:p w:rsidR="00147E27" w:rsidRPr="00945A34" w:rsidRDefault="00E43123" w:rsidP="00945A34">
            <w:pPr>
              <w:jc w:val="left"/>
              <w:rPr>
                <w:lang w:val="en-US"/>
              </w:rPr>
            </w:pPr>
            <m:oMathPara>
              <m:oMathParaPr>
                <m:jc m:val="left"/>
              </m:oMathParaPr>
              <m:oMath>
                <m:sSub>
                  <m:sSubPr>
                    <m:ctrlPr>
                      <w:rPr>
                        <w:rFonts w:ascii="Cambria Math" w:hAnsi="Cambria Math"/>
                        <w:i/>
                      </w:rPr>
                    </m:ctrlPr>
                  </m:sSubPr>
                  <m:e>
                    <m:r>
                      <w:rPr>
                        <w:rFonts w:ascii="Cambria Math" w:hAnsi="Cambria Math"/>
                      </w:rPr>
                      <m:t>R</m:t>
                    </m:r>
                  </m:e>
                  <m:sub>
                    <m:r>
                      <w:rPr>
                        <w:rFonts w:ascii="Cambria Math" w:hAnsi="Cambria Math" w:hint="eastAsia"/>
                        <w:lang w:val="en-US"/>
                      </w:rPr>
                      <m:t>50</m:t>
                    </m:r>
                  </m:sub>
                </m:sSub>
                <m:r>
                  <w:rPr>
                    <w:rFonts w:ascii="Cambria Math" w:hAnsi="Cambria Math" w:hint="eastAsia"/>
                    <w:lang w:val="en-US"/>
                  </w:rPr>
                  <m:t>=0,00171</m:t>
                </m:r>
                <m:r>
                  <w:rPr>
                    <w:rFonts w:ascii="Cambria Math" w:hAnsi="Cambria Math" w:hint="cs"/>
                    <w:lang w:val="en-US"/>
                  </w:rPr>
                  <m:t> </m:t>
                </m:r>
                <m:sSup>
                  <m:sSupPr>
                    <m:ctrlPr>
                      <w:rPr>
                        <w:rFonts w:ascii="Cambria Math" w:hAnsi="Cambria Math"/>
                        <w:i/>
                      </w:rPr>
                    </m:ctrlPr>
                  </m:sSupPr>
                  <m:e>
                    <m:r>
                      <m:rPr>
                        <m:nor/>
                      </m:rPr>
                      <w:rPr>
                        <w:rFonts w:ascii="Cambria Math" w:hAnsi="Cambria Math" w:hint="eastAsia"/>
                        <w:lang w:val="en-US"/>
                      </w:rPr>
                      <m:t>cm</m:t>
                    </m:r>
                  </m:e>
                  <m:sup>
                    <m:r>
                      <w:rPr>
                        <w:rFonts w:ascii="Cambria Math" w:hAnsi="Cambria Math"/>
                        <w:lang w:val="en-US"/>
                      </w:rPr>
                      <m:t>-1</m:t>
                    </m:r>
                  </m:sup>
                </m:sSup>
                <m:r>
                  <w:rPr>
                    <w:rFonts w:ascii="Cambria Math" w:hAnsi="Cambria Math"/>
                    <w:lang w:val="en-US"/>
                  </w:rPr>
                  <m:t>∙</m:t>
                </m:r>
                <m:sSubSup>
                  <m:sSubSupPr>
                    <m:ctrlPr>
                      <w:rPr>
                        <w:rFonts w:ascii="Cambria Math" w:hAnsi="Cambria Math"/>
                        <w:i/>
                      </w:rPr>
                    </m:ctrlPr>
                  </m:sSubSupPr>
                  <m:e>
                    <m:r>
                      <w:rPr>
                        <w:rFonts w:ascii="Cambria Math" w:hAnsi="Cambria Math"/>
                      </w:rPr>
                      <m:t>R</m:t>
                    </m:r>
                  </m:e>
                  <m:sub>
                    <m:r>
                      <w:rPr>
                        <w:rFonts w:ascii="Cambria Math" w:hAnsi="Cambria Math" w:hint="eastAsia"/>
                        <w:lang w:val="en-US"/>
                      </w:rPr>
                      <m:t>50</m:t>
                    </m:r>
                    <m:r>
                      <m:rPr>
                        <m:nor/>
                      </m:rPr>
                      <w:rPr>
                        <w:rFonts w:ascii="Cambria Math" w:hAnsi="Cambria Math" w:hint="eastAsia"/>
                        <w:lang w:val="en-US"/>
                      </w:rPr>
                      <m:t>,Ion</m:t>
                    </m:r>
                  </m:sub>
                  <m:sup>
                    <m:r>
                      <w:rPr>
                        <w:rFonts w:ascii="Cambria Math" w:hAnsi="Cambria Math" w:hint="eastAsia"/>
                        <w:lang w:val="en-US"/>
                      </w:rPr>
                      <m:t>2</m:t>
                    </m:r>
                  </m:sup>
                </m:sSubSup>
                <m:r>
                  <w:rPr>
                    <w:rFonts w:ascii="Cambria Math" w:hAnsi="Cambria Math"/>
                    <w:lang w:val="en-US"/>
                  </w:rPr>
                  <m:t>+1,00805∙</m:t>
                </m:r>
                <m:sSub>
                  <m:sSubPr>
                    <m:ctrlPr>
                      <w:rPr>
                        <w:rFonts w:ascii="Cambria Math" w:hAnsi="Cambria Math"/>
                        <w:i/>
                      </w:rPr>
                    </m:ctrlPr>
                  </m:sSubPr>
                  <m:e>
                    <m:r>
                      <w:rPr>
                        <w:rFonts w:ascii="Cambria Math" w:hAnsi="Cambria Math"/>
                      </w:rPr>
                      <m:t>R</m:t>
                    </m:r>
                  </m:e>
                  <m:sub>
                    <m:r>
                      <w:rPr>
                        <w:rFonts w:ascii="Cambria Math" w:hAnsi="Cambria Math" w:hint="eastAsia"/>
                        <w:lang w:val="en-US"/>
                      </w:rPr>
                      <m:t>50,</m:t>
                    </m:r>
                    <m:r>
                      <m:rPr>
                        <m:nor/>
                      </m:rPr>
                      <w:rPr>
                        <w:rFonts w:ascii="Cambria Math" w:hAnsi="Cambria Math" w:hint="eastAsia"/>
                        <w:lang w:val="en-US"/>
                      </w:rPr>
                      <m:t>Ion</m:t>
                    </m:r>
                  </m:sub>
                </m:sSub>
                <m:r>
                  <w:rPr>
                    <w:rFonts w:ascii="Cambria Math" w:hAnsi="Cambria Math"/>
                    <w:lang w:val="en-US"/>
                  </w:rPr>
                  <m:t>-0,00689</m:t>
                </m:r>
                <m:r>
                  <m:rPr>
                    <m:nor/>
                  </m:rPr>
                  <w:rPr>
                    <w:rFonts w:ascii="Cambria Math" w:hAnsi="Cambria Math" w:hint="eastAsia"/>
                    <w:lang w:val="en-US"/>
                  </w:rPr>
                  <m:t xml:space="preserve"> cm</m:t>
                </m:r>
              </m:oMath>
            </m:oMathPara>
          </w:p>
        </w:tc>
        <w:tc>
          <w:tcPr>
            <w:tcW w:w="1217" w:type="dxa"/>
            <w:tcMar>
              <w:left w:w="0" w:type="dxa"/>
              <w:right w:w="0" w:type="dxa"/>
            </w:tcMar>
            <w:vAlign w:val="center"/>
          </w:tcPr>
          <w:p w:rsidR="00147E27" w:rsidRDefault="00147E27" w:rsidP="00147E27">
            <w:pPr>
              <w:jc w:val="right"/>
            </w:pPr>
            <w:r>
              <w:t>(8.3-1)</w:t>
            </w:r>
          </w:p>
        </w:tc>
      </w:tr>
    </w:tbl>
    <w:p w:rsidR="00F7160F" w:rsidRPr="00235610" w:rsidRDefault="00C9700F" w:rsidP="00F7160F">
      <w:r>
        <w:t>Bei der Messung der Tiefen-Ionendosisverteilung müssen</w:t>
      </w:r>
      <w:r w:rsidR="00F7160F" w:rsidRPr="00235610">
        <w:t xml:space="preserve"> Korrektionen der </w:t>
      </w:r>
      <w:r w:rsidR="00F7160F" w:rsidRPr="00235610">
        <w:rPr>
          <w:smallCaps/>
        </w:rPr>
        <w:t>Anzeige</w:t>
      </w:r>
      <w:r w:rsidR="00F7160F" w:rsidRPr="00235610">
        <w:t xml:space="preserve"> bezüglich unvollständiger Sättigung </w:t>
      </w:r>
      <w:r w:rsidR="003A63E5">
        <w:t xml:space="preserve">(siehe </w:t>
      </w:r>
      <w:r w:rsidR="00E43123">
        <w:fldChar w:fldCharType="begin"/>
      </w:r>
      <w:r w:rsidR="003A63E5">
        <w:instrText xml:space="preserve"> REF _Ref316388950 \r \h </w:instrText>
      </w:r>
      <w:r w:rsidR="00E43123">
        <w:fldChar w:fldCharType="separate"/>
      </w:r>
      <w:r w:rsidR="00B10511">
        <w:t>6.4.3</w:t>
      </w:r>
      <w:r w:rsidR="00E43123">
        <w:fldChar w:fldCharType="end"/>
      </w:r>
      <w:r w:rsidR="003A63E5">
        <w:t xml:space="preserve">) </w:t>
      </w:r>
      <w:r w:rsidR="00F7160F" w:rsidRPr="00235610">
        <w:t xml:space="preserve">und Polarität der Kammerspannung </w:t>
      </w:r>
      <w:r w:rsidR="003A63E5">
        <w:t xml:space="preserve">(siehe </w:t>
      </w:r>
      <w:r w:rsidR="00E43123">
        <w:fldChar w:fldCharType="begin"/>
      </w:r>
      <w:r w:rsidR="003A63E5">
        <w:instrText xml:space="preserve"> REF _Ref316388963 \r \h </w:instrText>
      </w:r>
      <w:r w:rsidR="00E43123">
        <w:fldChar w:fldCharType="separate"/>
      </w:r>
      <w:r w:rsidR="00B10511">
        <w:t>6.4.4</w:t>
      </w:r>
      <w:r w:rsidR="00E43123">
        <w:fldChar w:fldCharType="end"/>
      </w:r>
      <w:r w:rsidR="003A63E5">
        <w:t xml:space="preserve">) </w:t>
      </w:r>
      <w:r w:rsidR="00F7160F" w:rsidRPr="00235610">
        <w:t>in allen Tiefen, mindestens jedoch i</w:t>
      </w:r>
      <w:r w:rsidR="003A63E5">
        <w:t>n der Tiefe des</w:t>
      </w:r>
      <w:r w:rsidR="00F7160F" w:rsidRPr="00235610">
        <w:t xml:space="preserve"> Dosismaximum</w:t>
      </w:r>
      <w:r w:rsidR="003A63E5">
        <w:t>s</w:t>
      </w:r>
      <w:r w:rsidR="00F7160F" w:rsidRPr="00235610">
        <w:t xml:space="preserve"> und der ungefähren Tiefe von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F7160F" w:rsidRPr="00235610">
        <w:t xml:space="preserve"> durchgeführt we</w:t>
      </w:r>
      <w:r w:rsidR="00F7160F">
        <w:t>rden. Auf die Änderung der Luft</w:t>
      </w:r>
      <w:r w:rsidR="00F7160F" w:rsidRPr="00235610">
        <w:t xml:space="preserve">dichte während der Messung ist zu achten, ggf. ist </w:t>
      </w:r>
      <w:r w:rsidR="00561A5A">
        <w:t>ihr</w:t>
      </w:r>
      <w:r w:rsidR="00F7160F" w:rsidRPr="00235610">
        <w:t xml:space="preserve"> Einfluss zu korrigieren.</w:t>
      </w:r>
      <w:r w:rsidR="0067137C">
        <w:t xml:space="preserve"> Die Halbwerttiefe</w:t>
      </w:r>
      <w:r w:rsidR="00147E27">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67137C">
        <w:t xml:space="preserve"> der Wasser-Energiedosis ist generell größer als die Halbwerttiefe der Ionendosis</w:t>
      </w:r>
      <w:r w:rsidR="00147E27">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r>
              <m:rPr>
                <m:nor/>
              </m:rPr>
              <w:rPr>
                <w:rFonts w:ascii="Cambria Math" w:hAnsi="Cambria Math"/>
              </w:rPr>
              <m:t>,Ion</m:t>
            </m:r>
          </m:sub>
        </m:sSub>
      </m:oMath>
      <w:r w:rsidR="00147E27">
        <w:t>.</w:t>
      </w:r>
    </w:p>
    <w:p w:rsidR="00227E88" w:rsidRPr="000F7E7F" w:rsidRDefault="00777F0C" w:rsidP="00BC1EDB">
      <w:pPr>
        <w:pStyle w:val="Note"/>
        <w:rPr>
          <w:highlight w:val="yellow"/>
        </w:rPr>
      </w:pPr>
      <w:r w:rsidRPr="00777F0C">
        <w:t>ANMERKUNG</w:t>
      </w:r>
      <w:r w:rsidRPr="00777F0C">
        <w:tab/>
      </w:r>
      <w:r w:rsidRPr="00777F0C">
        <w:tab/>
      </w:r>
      <w:r w:rsidR="005D652C">
        <w:t xml:space="preserve">Von den Herstellern eines Linearbeschleunigers wird oftmals die </w:t>
      </w:r>
      <w:r w:rsidR="005D652C" w:rsidRPr="00777F0C">
        <w:t xml:space="preserve">mittlere Elektronenenergie an der Phantomoberfläche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hint="eastAsia"/>
              </w:rPr>
              <m:t>0</m:t>
            </m:r>
          </m:sub>
        </m:sSub>
      </m:oMath>
      <w:r w:rsidR="005D652C">
        <w:t xml:space="preserve"> </w:t>
      </w:r>
      <w:r w:rsidR="005D652C" w:rsidRPr="00777F0C">
        <w:t>zur Charakterisierung de</w:t>
      </w:r>
      <w:r w:rsidR="005D652C">
        <w:t>r</w:t>
      </w:r>
      <w:r w:rsidR="005D652C" w:rsidRPr="00777F0C">
        <w:t xml:space="preserve"> </w:t>
      </w:r>
      <w:r w:rsidR="005D652C" w:rsidRPr="005D652C">
        <w:rPr>
          <w:smallCaps/>
        </w:rPr>
        <w:t>Strahlungsqualität</w:t>
      </w:r>
      <w:r w:rsidR="005D652C" w:rsidRPr="00777F0C">
        <w:t xml:space="preserve"> </w:t>
      </w:r>
      <w:r w:rsidR="00445E23">
        <w:t xml:space="preserve">der einfallenden Strahlung </w:t>
      </w:r>
      <w:r w:rsidR="005D652C" w:rsidRPr="00777F0C">
        <w:t>angegeben</w:t>
      </w:r>
      <w:r w:rsidR="005D652C">
        <w:t>.</w:t>
      </w:r>
      <w:r w:rsidR="005D652C" w:rsidRPr="00777F0C">
        <w:t xml:space="preserve"> </w:t>
      </w:r>
      <w:r w:rsidRPr="00777F0C">
        <w:t xml:space="preserve">Zur näherungsweisen Umrechnung zwischen der Halbwerttiefe der Wasser-Energiedosis </w:t>
      </w:r>
      <m:oMath>
        <m:sSub>
          <m:sSubPr>
            <m:ctrlPr>
              <w:rPr>
                <w:rFonts w:ascii="Cambria Math" w:hAnsi="Cambria Math"/>
                <w:i/>
              </w:rPr>
            </m:ctrlPr>
          </m:sSubPr>
          <m:e>
            <m:r>
              <w:rPr>
                <w:rFonts w:ascii="Cambria Math" w:hAnsi="Cambria Math"/>
              </w:rPr>
              <m:t>R</m:t>
            </m:r>
          </m:e>
          <m:sub>
            <m:r>
              <w:rPr>
                <w:rFonts w:ascii="Cambria Math" w:hAnsi="Cambria Math" w:hint="eastAsia"/>
              </w:rPr>
              <m:t>50</m:t>
            </m:r>
          </m:sub>
        </m:sSub>
      </m:oMath>
      <w:r w:rsidRPr="00777F0C">
        <w:t xml:space="preserve"> (in cm) und der </w:t>
      </w:r>
      <w:r w:rsidR="005D652C" w:rsidRPr="00777F0C">
        <w:t>mittlere</w:t>
      </w:r>
      <w:r w:rsidR="005D652C">
        <w:t>n</w:t>
      </w:r>
      <w:r w:rsidR="005D652C" w:rsidRPr="00777F0C">
        <w:t xml:space="preserve"> Elektronenenergie an der Phantomoberfläche </w:t>
      </w:r>
      <m:oMath>
        <m:sSub>
          <m:sSubPr>
            <m:ctrlPr>
              <w:rPr>
                <w:rFonts w:ascii="Cambria Math" w:hAnsi="Cambria Math"/>
                <w:i/>
              </w:rPr>
            </m:ctrlPr>
          </m:sSubPr>
          <m:e>
            <m:acc>
              <m:accPr>
                <m:chr m:val="̅"/>
                <m:ctrlPr>
                  <w:rPr>
                    <w:rFonts w:ascii="Cambria Math" w:hAnsi="Cambria Math"/>
                    <w:i/>
                  </w:rPr>
                </m:ctrlPr>
              </m:accPr>
              <m:e>
                <m:r>
                  <w:rPr>
                    <w:rFonts w:ascii="Cambria Math" w:hAnsi="Cambria Math"/>
                  </w:rPr>
                  <m:t>E</m:t>
                </m:r>
              </m:e>
            </m:acc>
          </m:e>
          <m:sub>
            <m:r>
              <w:rPr>
                <w:rFonts w:ascii="Cambria Math" w:hAnsi="Cambria Math" w:hint="eastAsia"/>
              </w:rPr>
              <m:t>0</m:t>
            </m:r>
          </m:sub>
        </m:sSub>
      </m:oMath>
      <w:r w:rsidR="005D652C">
        <w:t xml:space="preserve"> (in MeV)</w:t>
      </w:r>
      <w:r w:rsidRPr="00777F0C">
        <w:t xml:space="preserve"> dient die Zahlenwertgleichung </w:t>
      </w:r>
      <w:fldSimple w:instr=" REF _Ref362264947 \r \h  \* MERGEFORMAT ">
        <w:r w:rsidR="00B10511">
          <w:t>[46]</w:t>
        </w:r>
      </w:fldSimple>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227E88" w:rsidRPr="00887891" w:rsidTr="00BC1EDB">
        <w:tc>
          <w:tcPr>
            <w:tcW w:w="8080" w:type="dxa"/>
            <w:tcMar>
              <w:left w:w="0" w:type="dxa"/>
              <w:right w:w="0" w:type="dxa"/>
            </w:tcMar>
            <w:vAlign w:val="center"/>
          </w:tcPr>
          <w:p w:rsidR="00227E88" w:rsidRPr="00887891" w:rsidRDefault="00E43123" w:rsidP="00BC1EDB">
            <w:pPr>
              <w:pStyle w:val="Note"/>
            </w:pPr>
            <m:oMathPara>
              <m:oMathParaPr>
                <m:jc m:val="left"/>
              </m:oMathParaPr>
              <m:oMath>
                <m:sSub>
                  <m:sSubPr>
                    <m:ctrlPr>
                      <w:rPr>
                        <w:rFonts w:ascii="Cambria Math" w:hAnsi="Cambria Math"/>
                        <w:i/>
                        <w:sz w:val="20"/>
                      </w:rPr>
                    </m:ctrlPr>
                  </m:sSubPr>
                  <m:e>
                    <m:acc>
                      <m:accPr>
                        <m:chr m:val="̅"/>
                        <m:ctrlPr>
                          <w:rPr>
                            <w:rFonts w:ascii="Cambria Math" w:hAnsi="Cambria Math"/>
                            <w:i/>
                            <w:sz w:val="20"/>
                          </w:rPr>
                        </m:ctrlPr>
                      </m:accPr>
                      <m:e>
                        <m:r>
                          <w:rPr>
                            <w:rFonts w:ascii="Cambria Math" w:hAnsi="Cambria Math"/>
                          </w:rPr>
                          <m:t>E</m:t>
                        </m:r>
                      </m:e>
                    </m:acc>
                  </m:e>
                  <m:sub>
                    <m:r>
                      <w:rPr>
                        <w:rFonts w:ascii="Cambria Math" w:hAnsi="Cambria Math" w:hint="eastAsia"/>
                      </w:rPr>
                      <m:t>0</m:t>
                    </m:r>
                  </m:sub>
                </m:sSub>
                <m:r>
                  <w:rPr>
                    <w:rFonts w:ascii="Cambria Math" w:hAnsi="Cambria Math"/>
                  </w:rPr>
                  <m:t>=2,33∙</m:t>
                </m:r>
                <m:sSub>
                  <m:sSubPr>
                    <m:ctrlPr>
                      <w:rPr>
                        <w:rFonts w:ascii="Cambria Math" w:hAnsi="Cambria Math"/>
                        <w:i/>
                        <w:sz w:val="20"/>
                      </w:rPr>
                    </m:ctrlPr>
                  </m:sSubPr>
                  <m:e>
                    <m:r>
                      <w:rPr>
                        <w:rFonts w:ascii="Cambria Math" w:hAnsi="Cambria Math"/>
                      </w:rPr>
                      <m:t>R</m:t>
                    </m:r>
                  </m:e>
                  <m:sub>
                    <m:r>
                      <w:rPr>
                        <w:rFonts w:ascii="Cambria Math" w:hAnsi="Cambria Math" w:hint="eastAsia"/>
                      </w:rPr>
                      <m:t>50</m:t>
                    </m:r>
                  </m:sub>
                </m:sSub>
                <m:r>
                  <w:rPr>
                    <w:rFonts w:ascii="Cambria Math" w:hAnsi="Cambria Math" w:hint="eastAsia"/>
                  </w:rPr>
                  <m:t>.</m:t>
                </m:r>
              </m:oMath>
            </m:oMathPara>
          </w:p>
        </w:tc>
        <w:tc>
          <w:tcPr>
            <w:tcW w:w="1217" w:type="dxa"/>
            <w:tcMar>
              <w:left w:w="0" w:type="dxa"/>
              <w:right w:w="0" w:type="dxa"/>
            </w:tcMar>
            <w:vAlign w:val="center"/>
          </w:tcPr>
          <w:p w:rsidR="00227E88" w:rsidRPr="00887891" w:rsidRDefault="00777F0C" w:rsidP="0086639F">
            <w:pPr>
              <w:pStyle w:val="Note"/>
              <w:jc w:val="right"/>
            </w:pPr>
            <w:r w:rsidRPr="00777F0C">
              <w:t>(8.3-</w:t>
            </w:r>
            <w:r w:rsidR="0086639F">
              <w:t>2</w:t>
            </w:r>
            <w:r w:rsidRPr="00777F0C">
              <w:t>)</w:t>
            </w:r>
          </w:p>
        </w:tc>
      </w:tr>
    </w:tbl>
    <w:p w:rsidR="00227E88" w:rsidRPr="00227E88" w:rsidRDefault="00777F0C" w:rsidP="00BC1EDB">
      <w:pPr>
        <w:pStyle w:val="Note"/>
      </w:pPr>
      <w:r w:rsidRPr="00777F0C">
        <w:t xml:space="preserve">Diese Beziehung darf jedoch </w:t>
      </w:r>
      <w:r w:rsidRPr="005D652C">
        <w:rPr>
          <w:i/>
        </w:rPr>
        <w:t>nicht</w:t>
      </w:r>
      <w:r w:rsidRPr="00777F0C">
        <w:t xml:space="preserve"> zur Ermittlung von </w:t>
      </w:r>
      <m:oMath>
        <m:sSub>
          <m:sSubPr>
            <m:ctrlPr>
              <w:rPr>
                <w:rFonts w:ascii="Cambria Math" w:hAnsi="Cambria Math"/>
                <w:i/>
              </w:rPr>
            </m:ctrlPr>
          </m:sSubPr>
          <m:e>
            <m:r>
              <w:rPr>
                <w:rFonts w:ascii="Cambria Math" w:hAnsi="Cambria Math"/>
              </w:rPr>
              <m:t>R</m:t>
            </m:r>
          </m:e>
          <m:sub>
            <m:r>
              <w:rPr>
                <w:rFonts w:ascii="Cambria Math" w:hAnsi="Cambria Math" w:hint="eastAsia"/>
              </w:rPr>
              <m:t>50</m:t>
            </m:r>
          </m:sub>
        </m:sSub>
      </m:oMath>
      <w:r w:rsidRPr="00777F0C">
        <w:t xml:space="preserve"> aus den vom Hersteller angegebenen oder aus anderen Quellen erhaltenen Werten für die mittlere Energie an der Phantomoberfläche verwendet werden. Die </w:t>
      </w:r>
      <w:r w:rsidR="00FB3DCC">
        <w:t xml:space="preserve">hier als Parameter zur Kennzeichnung der Strahlungsqualität verwendete </w:t>
      </w:r>
      <w:r w:rsidRPr="00777F0C">
        <w:t xml:space="preserve">Halbwerttiefe </w:t>
      </w:r>
      <m:oMath>
        <m:sSub>
          <m:sSubPr>
            <m:ctrlPr>
              <w:rPr>
                <w:rFonts w:ascii="Cambria Math" w:hAnsi="Cambria Math"/>
                <w:i/>
              </w:rPr>
            </m:ctrlPr>
          </m:sSubPr>
          <m:e>
            <m:r>
              <w:rPr>
                <w:rFonts w:ascii="Cambria Math" w:hAnsi="Cambria Math"/>
              </w:rPr>
              <m:t>R</m:t>
            </m:r>
          </m:e>
          <m:sub>
            <m:r>
              <w:rPr>
                <w:rFonts w:ascii="Cambria Math" w:hAnsi="Cambria Math" w:hint="eastAsia"/>
              </w:rPr>
              <m:t>50</m:t>
            </m:r>
          </m:sub>
        </m:sSub>
      </m:oMath>
      <w:r w:rsidRPr="00777F0C">
        <w:t xml:space="preserve"> ist </w:t>
      </w:r>
      <w:r w:rsidR="005D652C">
        <w:t xml:space="preserve">wie oben beschrieben </w:t>
      </w:r>
      <w:r w:rsidRPr="00777F0C">
        <w:t xml:space="preserve">aus Messungen </w:t>
      </w:r>
      <w:r w:rsidR="004C3A3A">
        <w:t xml:space="preserve">der Tiefen-Ionendosisverteilung </w:t>
      </w:r>
      <w:r w:rsidRPr="00777F0C">
        <w:t>zu bestimmen.</w:t>
      </w:r>
      <w:r w:rsidR="00BC1EDB">
        <w:t xml:space="preserve"> </w:t>
      </w:r>
    </w:p>
    <w:p w:rsidR="00F7160F" w:rsidRDefault="00F7160F" w:rsidP="00F7160F">
      <w:r w:rsidRPr="00A97732">
        <w:t xml:space="preserve">Die </w:t>
      </w:r>
      <w:r w:rsidRPr="00BB717D">
        <w:t>Referenztiefe</w:t>
      </w:r>
      <w:r w:rsidR="00885AE1">
        <w:t xml:space="preserve"> zur Messung der Wasser-Energiedosis</w:t>
      </w:r>
      <w:r w:rsidRPr="00A97732">
        <w:t xml:space="preserve"> </w:t>
      </w:r>
      <w:r w:rsidRPr="00A97732">
        <w:rPr>
          <w:rFonts w:ascii="Times New Roman" w:hAnsi="Times New Roman"/>
          <w:i/>
        </w:rPr>
        <w:t>z</w:t>
      </w:r>
      <w:r w:rsidRPr="00A97732">
        <w:rPr>
          <w:rFonts w:ascii="Times New Roman" w:hAnsi="Times New Roman"/>
          <w:vertAlign w:val="subscript"/>
        </w:rPr>
        <w:t>ref</w:t>
      </w:r>
      <w:r w:rsidRPr="00A97732">
        <w:t xml:space="preserve"> ist durch die folgende </w:t>
      </w:r>
      <w:r w:rsidR="00E61A10">
        <w:t>Beziehung</w:t>
      </w:r>
      <w:r w:rsidRPr="00A97732">
        <w:t xml:space="preserve"> festgelegt: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DB0863" w:rsidTr="00F205B7">
        <w:trPr>
          <w:trHeight w:val="432"/>
        </w:trPr>
        <w:tc>
          <w:tcPr>
            <w:tcW w:w="8080" w:type="dxa"/>
            <w:tcMar>
              <w:left w:w="0" w:type="dxa"/>
              <w:right w:w="0" w:type="dxa"/>
            </w:tcMar>
            <w:vAlign w:val="center"/>
          </w:tcPr>
          <w:p w:rsidR="00DB0863" w:rsidRDefault="00E43123" w:rsidP="00057FCD">
            <w:pPr>
              <w:jc w:val="left"/>
            </w:pPr>
            <m:oMathPara>
              <m:oMathParaPr>
                <m:jc m:val="left"/>
              </m:oMathParaPr>
              <m:oMath>
                <m:sSub>
                  <m:sSubPr>
                    <m:ctrlPr>
                      <w:rPr>
                        <w:rFonts w:ascii="Cambria Math" w:hAnsi="Cambria Math"/>
                        <w:i/>
                      </w:rPr>
                    </m:ctrlPr>
                  </m:sSubPr>
                  <m:e>
                    <m:r>
                      <w:rPr>
                        <w:rFonts w:ascii="Cambria Math" w:hAnsi="Cambria Math"/>
                      </w:rPr>
                      <m:t>z</m:t>
                    </m:r>
                  </m:e>
                  <m:sub>
                    <m:r>
                      <m:rPr>
                        <m:nor/>
                      </m:rPr>
                      <w:rPr>
                        <w:rFonts w:ascii="Cambria Math" w:hAnsi="Cambria Math"/>
                      </w:rPr>
                      <m:t>ref</m:t>
                    </m:r>
                  </m:sub>
                </m:sSub>
                <m:r>
                  <w:rPr>
                    <w:rFonts w:ascii="Cambria Math" w:hAnsi="Cambria Math"/>
                  </w:rPr>
                  <m:t>=0,6</m:t>
                </m:r>
                <m:sSub>
                  <m:sSubPr>
                    <m:ctrlPr>
                      <w:rPr>
                        <w:rFonts w:ascii="Cambria Math" w:hAnsi="Cambria Math"/>
                        <w:i/>
                      </w:rPr>
                    </m:ctrlPr>
                  </m:sSubPr>
                  <m:e>
                    <m:r>
                      <w:rPr>
                        <w:rFonts w:ascii="Cambria Math" w:hAnsi="Cambria Math"/>
                      </w:rPr>
                      <m:t>R</m:t>
                    </m:r>
                  </m:e>
                  <m:sub>
                    <m:r>
                      <w:rPr>
                        <w:rFonts w:ascii="Cambria Math" w:hAnsi="Cambria Math"/>
                      </w:rPr>
                      <m:t>50</m:t>
                    </m:r>
                  </m:sub>
                </m:sSub>
                <m:r>
                  <w:rPr>
                    <w:rFonts w:ascii="Cambria Math" w:hAnsi="Cambria Math"/>
                  </w:rPr>
                  <m:t>-0,1</m:t>
                </m:r>
                <m:r>
                  <m:rPr>
                    <m:nor/>
                  </m:rPr>
                  <w:rPr>
                    <w:rFonts w:ascii="Cambria Math" w:hAnsi="Cambria Math"/>
                  </w:rPr>
                  <m:t xml:space="preserve"> cm</m:t>
                </m:r>
              </m:oMath>
            </m:oMathPara>
          </w:p>
        </w:tc>
        <w:tc>
          <w:tcPr>
            <w:tcW w:w="1217" w:type="dxa"/>
            <w:tcMar>
              <w:left w:w="0" w:type="dxa"/>
              <w:right w:w="0" w:type="dxa"/>
            </w:tcMar>
            <w:vAlign w:val="center"/>
          </w:tcPr>
          <w:p w:rsidR="00DB0863" w:rsidRDefault="00DB0863" w:rsidP="0086639F">
            <w:pPr>
              <w:jc w:val="right"/>
            </w:pPr>
            <w:r>
              <w:t>(8.3-</w:t>
            </w:r>
            <w:r w:rsidR="0086639F">
              <w:t>3</w:t>
            </w:r>
            <w:r>
              <w:t>)</w:t>
            </w:r>
          </w:p>
        </w:tc>
      </w:tr>
    </w:tbl>
    <w:p w:rsidR="00F7160F" w:rsidRPr="00A97732" w:rsidRDefault="00F7160F" w:rsidP="00F7160F">
      <w:r>
        <w:t xml:space="preserve">Die Positionierung der </w:t>
      </w:r>
      <w:r w:rsidRPr="00283AA8">
        <w:rPr>
          <w:smallCaps/>
        </w:rPr>
        <w:t>Ionisationskammer</w:t>
      </w:r>
      <w:r w:rsidRPr="00BB717D">
        <w:t xml:space="preserve"> </w:t>
      </w:r>
      <w:r w:rsidR="00BB717D" w:rsidRPr="00BB717D">
        <w:t>in der Referenztiefe</w:t>
      </w:r>
      <w:r w:rsidR="00BB717D">
        <w:rPr>
          <w:smallCaps/>
        </w:rPr>
        <w:t xml:space="preserve"> </w:t>
      </w:r>
      <w:r w:rsidRPr="00E036EE">
        <w:t xml:space="preserve">erfolgt </w:t>
      </w:r>
      <w:r>
        <w:t>gemäß</w:t>
      </w:r>
      <w:r>
        <w:rPr>
          <w:smallCaps/>
        </w:rPr>
        <w:t xml:space="preserve"> </w:t>
      </w:r>
      <w:r w:rsidRPr="00D04D90">
        <w:t>d</w:t>
      </w:r>
      <w:r w:rsidR="002F789A">
        <w:t xml:space="preserve">er in </w:t>
      </w:r>
      <w:r w:rsidR="00E43123">
        <w:fldChar w:fldCharType="begin"/>
      </w:r>
      <w:r w:rsidR="002F789A">
        <w:instrText xml:space="preserve"> REF _Ref316456176 \r \h </w:instrText>
      </w:r>
      <w:r w:rsidR="00E43123">
        <w:fldChar w:fldCharType="separate"/>
      </w:r>
      <w:r w:rsidR="00B10511">
        <w:t>6.2</w:t>
      </w:r>
      <w:r w:rsidR="00E43123">
        <w:fldChar w:fldCharType="end"/>
      </w:r>
      <w:r>
        <w:t xml:space="preserve"> </w:t>
      </w:r>
      <w:r w:rsidR="002F789A">
        <w:t xml:space="preserve">angegebenen </w:t>
      </w:r>
      <w:r w:rsidR="002F789A" w:rsidRPr="009623C2">
        <w:rPr>
          <w:smallCaps/>
        </w:rPr>
        <w:t>Positionierungsv</w:t>
      </w:r>
      <w:r w:rsidRPr="009623C2">
        <w:rPr>
          <w:smallCaps/>
        </w:rPr>
        <w:t>orschrift</w:t>
      </w:r>
      <w:r>
        <w:t>.</w:t>
      </w:r>
    </w:p>
    <w:p w:rsidR="00A2080A" w:rsidRDefault="00935A0B" w:rsidP="00A2080A">
      <w:pPr>
        <w:pStyle w:val="berschrift2"/>
        <w:numPr>
          <w:ilvl w:val="1"/>
          <w:numId w:val="1"/>
        </w:numPr>
        <w:tabs>
          <w:tab w:val="clear" w:pos="360"/>
        </w:tabs>
      </w:pPr>
      <w:bookmarkStart w:id="343" w:name="_Ref318700250"/>
      <w:bookmarkStart w:id="344" w:name="_Ref330822148"/>
      <w:bookmarkStart w:id="345" w:name="_Toc414885412"/>
      <w:r w:rsidRPr="00935A0B">
        <w:t>Me</w:t>
      </w:r>
      <w:r>
        <w:t>ssung der Wasser-Energiedosis unter Referenzbedingungen</w:t>
      </w:r>
      <w:bookmarkEnd w:id="343"/>
      <w:bookmarkEnd w:id="344"/>
      <w:bookmarkEnd w:id="345"/>
    </w:p>
    <w:p w:rsidR="006C5ADF" w:rsidRDefault="006C5ADF" w:rsidP="006C5ADF">
      <w:pPr>
        <w:pStyle w:val="berschrift3"/>
      </w:pPr>
      <w:bookmarkStart w:id="346" w:name="_Toc414885413"/>
      <w:bookmarkStart w:id="347" w:name="_Ref331676209"/>
      <w:r>
        <w:t>Allgemeines</w:t>
      </w:r>
      <w:bookmarkEnd w:id="346"/>
    </w:p>
    <w:p w:rsidR="006C5ADF" w:rsidRDefault="006C5ADF" w:rsidP="006C5ADF">
      <w:r>
        <w:t xml:space="preserve">Bei Dosismessungen unter Referenzbedingungen gilt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r>
          <w:rPr>
            <w:rFonts w:ascii="Cambria Math" w:hAnsi="Cambria Math"/>
          </w:rPr>
          <m:t>=1</m:t>
        </m:r>
      </m:oMath>
      <w:r>
        <w:t xml:space="preserve"> und somit nach Gl. (8.1-1)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 Die Bestimmung der Werte von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 ist im folgenden Abschnitt beschrieben.</w:t>
      </w:r>
    </w:p>
    <w:p w:rsidR="00935A0B" w:rsidRDefault="00935A0B" w:rsidP="00935A0B">
      <w:pPr>
        <w:pStyle w:val="berschrift3"/>
      </w:pPr>
      <w:bookmarkStart w:id="348" w:name="_Toc414885414"/>
      <w:r>
        <w:t xml:space="preserve">Werte des </w:t>
      </w:r>
      <w:r w:rsidRPr="00DC2D4A">
        <w:rPr>
          <w:smallCaps/>
        </w:rPr>
        <w:t>Korrektionsfaktors</w:t>
      </w:r>
      <w:r>
        <w:t xml:space="preserve"> </w:t>
      </w:r>
      <m:oMath>
        <m:sSub>
          <m:sSubPr>
            <m:ctrlPr>
              <w:rPr>
                <w:rFonts w:ascii="Cambria Math" w:hAnsi="Cambria Math"/>
                <w:b w:val="0"/>
                <w:i/>
              </w:rPr>
            </m:ctrlPr>
          </m:sSubPr>
          <m:e>
            <m:r>
              <m:rPr>
                <m:sty m:val="bi"/>
              </m:rPr>
              <w:rPr>
                <w:rFonts w:ascii="Cambria Math" w:hAnsi="Cambria Math"/>
              </w:rPr>
              <m:t>k</m:t>
            </m:r>
          </m:e>
          <m:sub>
            <m:r>
              <m:rPr>
                <m:sty m:val="bi"/>
              </m:rPr>
              <w:rPr>
                <w:rFonts w:ascii="Cambria Math" w:hAnsi="Cambria Math"/>
              </w:rPr>
              <m:t>E,</m:t>
            </m:r>
            <m:r>
              <m:rPr>
                <m:nor/>
              </m:rPr>
              <w:rPr>
                <w:rFonts w:ascii="Cambria Math" w:hAnsi="Cambria Math"/>
                <w:b w:val="0"/>
              </w:rPr>
              <m:t>R</m:t>
            </m:r>
          </m:sub>
        </m:sSub>
      </m:oMath>
      <w:bookmarkEnd w:id="347"/>
      <w:bookmarkEnd w:id="348"/>
    </w:p>
    <w:p w:rsidR="0057782A" w:rsidRPr="00F32C5A" w:rsidRDefault="0057782A" w:rsidP="00751066">
      <w:r w:rsidRPr="00F32C5A">
        <w:t xml:space="preserve">Bei Einhaltung der in </w:t>
      </w:r>
      <w:fldSimple w:instr=" REF _Ref316456176 \r \h  \* MERGEFORMAT ">
        <w:r w:rsidRPr="00F32C5A">
          <w:t>6.2</w:t>
        </w:r>
      </w:fldSimple>
      <w:r w:rsidRPr="00F32C5A">
        <w:t xml:space="preserve"> angegebenen </w:t>
      </w:r>
      <w:r w:rsidRPr="00F32C5A">
        <w:rPr>
          <w:smallCaps/>
        </w:rPr>
        <w:t>Positionierungsvorschrift</w:t>
      </w:r>
      <w:r w:rsidRPr="00F32C5A">
        <w:t xml:space="preserve"> hängt der </w:t>
      </w:r>
      <w:r w:rsidRPr="00F32C5A">
        <w:rPr>
          <w:smallCaps/>
        </w:rPr>
        <w:t>Korrektionsfaktor</w:t>
      </w:r>
      <w:r w:rsidRPr="00F32C5A">
        <w:t xml:space="preserv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Pr="00F32C5A">
        <w:t xml:space="preserve"> in guter Näherung nur noch vom Typ der Ionisationskammer und von der durch die </w:t>
      </w:r>
      <w:r w:rsidRPr="00F32C5A">
        <w:rPr>
          <w:smallCaps/>
        </w:rPr>
        <w:t>Halbwerttiefe</w:t>
      </w:r>
      <w:r w:rsidRPr="00F32C5A">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Pr="00F32C5A">
        <w:t xml:space="preserve"> charakterisierten </w:t>
      </w:r>
      <w:r w:rsidRPr="00F32C5A">
        <w:rPr>
          <w:smallCaps/>
        </w:rPr>
        <w:t>Strahlungsqualität</w:t>
      </w:r>
      <w:r w:rsidRPr="00F32C5A">
        <w:t xml:space="preserve"> </w:t>
      </w:r>
      <w:r w:rsidR="00751066">
        <w:t xml:space="preserve">der einfallenden Elektronenstrahlung </w:t>
      </w:r>
      <w:r w:rsidRPr="00F32C5A">
        <w:t xml:space="preserve">ab </w:t>
      </w:r>
      <w:fldSimple w:instr=" REF _Ref383681769 \r \h  \* MERGEFORMAT ">
        <w:r w:rsidRPr="00F32C5A">
          <w:t>[74]</w:t>
        </w:r>
      </w:fldSimple>
      <w:r w:rsidRPr="00F32C5A">
        <w:t xml:space="preserve">. Er kann gemäß folgenden Gleichungen berechnet werden: </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57782A" w:rsidRPr="00F32C5A" w:rsidTr="00976549">
        <w:trPr>
          <w:trHeight w:val="869"/>
        </w:trPr>
        <w:tc>
          <w:tcPr>
            <w:tcW w:w="8080" w:type="dxa"/>
            <w:tcMar>
              <w:left w:w="0" w:type="dxa"/>
              <w:right w:w="0" w:type="dxa"/>
            </w:tcMar>
            <w:vAlign w:val="center"/>
          </w:tcPr>
          <w:p w:rsidR="0057782A" w:rsidRPr="00F32C5A" w:rsidRDefault="0057782A" w:rsidP="00751066">
            <w:r w:rsidRPr="00F32C5A">
              <w:t xml:space="preserve">Flachkammern: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r>
                <w:rPr>
                  <w:rFonts w:ascii="Cambria Math" w:hAnsi="Cambria Math"/>
                </w:rPr>
                <m:t xml:space="preserve">=A+B </m:t>
              </m:r>
              <m:r>
                <m:rPr>
                  <m:sty m:val="p"/>
                </m:rPr>
                <w:rPr>
                  <w:rFonts w:ascii="Cambria Math" w:hAnsi="Cambria Math"/>
                </w:rPr>
                <m:t>exp⁡</m:t>
              </m:r>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50</m:t>
                  </m:r>
                </m:sub>
              </m:sSub>
              <m:r>
                <w:rPr>
                  <w:rFonts w:ascii="Cambria Math" w:hAnsi="Cambria Math"/>
                </w:rPr>
                <m:t xml:space="preserve">/C}                                     </m:t>
              </m:r>
              <m:d>
                <m:dPr>
                  <m:ctrlPr>
                    <w:rPr>
                      <w:rFonts w:ascii="Cambria Math" w:hAnsi="Cambria Math"/>
                      <w:i/>
                    </w:rPr>
                  </m:ctrlPr>
                </m:dPr>
                <m:e>
                  <m:r>
                    <m:rPr>
                      <m:nor/>
                    </m:rPr>
                    <w:rPr>
                      <w:rFonts w:ascii="Cambria Math" w:hAnsi="Cambria Math"/>
                    </w:rPr>
                    <m:t>1,8 cm</m:t>
                  </m:r>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50</m:t>
                      </m:r>
                    </m:sub>
                  </m:sSub>
                  <m:r>
                    <w:rPr>
                      <w:rFonts w:ascii="Cambria Math" w:hAnsi="Cambria Math"/>
                    </w:rPr>
                    <m:t>≤8,8</m:t>
                  </m:r>
                  <m:r>
                    <m:rPr>
                      <m:nor/>
                    </m:rPr>
                    <w:rPr>
                      <w:rFonts w:ascii="Cambria Math" w:hAnsi="Cambria Math"/>
                    </w:rPr>
                    <m:t xml:space="preserve"> cm</m:t>
                  </m:r>
                </m:e>
              </m:d>
              <m:r>
                <w:rPr>
                  <w:rFonts w:ascii="Cambria Math" w:hAnsi="Cambria Math"/>
                </w:rPr>
                <m:t>.</m:t>
              </m:r>
            </m:oMath>
          </w:p>
        </w:tc>
        <w:tc>
          <w:tcPr>
            <w:tcW w:w="1217" w:type="dxa"/>
            <w:tcMar>
              <w:left w:w="0" w:type="dxa"/>
              <w:right w:w="0" w:type="dxa"/>
            </w:tcMar>
            <w:vAlign w:val="center"/>
          </w:tcPr>
          <w:p w:rsidR="0057782A" w:rsidRPr="00F32C5A" w:rsidRDefault="0057782A" w:rsidP="00751066">
            <w:r w:rsidRPr="00F32C5A">
              <w:t>(8.4.2-1)</w:t>
            </w:r>
          </w:p>
        </w:tc>
      </w:tr>
      <w:tr w:rsidR="0057782A" w:rsidRPr="00F32C5A" w:rsidTr="00976549">
        <w:trPr>
          <w:trHeight w:val="869"/>
        </w:trPr>
        <w:tc>
          <w:tcPr>
            <w:tcW w:w="8080" w:type="dxa"/>
            <w:tcMar>
              <w:left w:w="0" w:type="dxa"/>
              <w:right w:w="0" w:type="dxa"/>
            </w:tcMar>
            <w:vAlign w:val="center"/>
          </w:tcPr>
          <w:p w:rsidR="0057782A" w:rsidRPr="00F32C5A" w:rsidRDefault="0057782A" w:rsidP="00751066">
            <w:r>
              <w:t>Kompakt</w:t>
            </w:r>
            <w:r w:rsidRPr="00F32C5A">
              <w:t xml:space="preserve">kammern: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r>
                <w:rPr>
                  <w:rFonts w:ascii="Cambria Math" w:hAnsi="Cambria Math"/>
                </w:rPr>
                <m:t>=A+B</m:t>
              </m:r>
              <m:r>
                <m:rPr>
                  <m:sty m:val="p"/>
                </m:rPr>
                <w:rPr>
                  <w:rFonts w:ascii="Cambria Math" w:hAnsi="Cambria Math"/>
                </w:rPr>
                <m:t>*</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rPr>
                            <m:t>50</m:t>
                          </m:r>
                        </m:sub>
                      </m:sSub>
                    </m:e>
                  </m:d>
                </m:e>
                <m:sup>
                  <m:r>
                    <w:rPr>
                      <w:rFonts w:ascii="Cambria Math" w:hAnsi="Cambria Math"/>
                    </w:rPr>
                    <m:t>-C</m:t>
                  </m:r>
                </m:sup>
              </m:sSup>
              <m:r>
                <w:rPr>
                  <w:rFonts w:ascii="Cambria Math" w:hAnsi="Cambria Math"/>
                </w:rPr>
                <m:t xml:space="preserve">                                     </m:t>
              </m:r>
              <m:d>
                <m:dPr>
                  <m:ctrlPr>
                    <w:rPr>
                      <w:rFonts w:ascii="Cambria Math" w:hAnsi="Cambria Math"/>
                      <w:i/>
                    </w:rPr>
                  </m:ctrlPr>
                </m:dPr>
                <m:e>
                  <m:r>
                    <w:rPr>
                      <w:rFonts w:ascii="Cambria Math" w:hAnsi="Cambria Math"/>
                    </w:rPr>
                    <m:t>2,0</m:t>
                  </m:r>
                  <m:r>
                    <m:rPr>
                      <m:nor/>
                    </m:rPr>
                    <w:rPr>
                      <w:rFonts w:ascii="Cambria Math" w:hAnsi="Cambria Math"/>
                    </w:rPr>
                    <m:t xml:space="preserve"> cm</m:t>
                  </m:r>
                  <m:r>
                    <w:rPr>
                      <w:rFonts w:ascii="Cambria Math" w:hAnsi="Cambria Math"/>
                    </w:rPr>
                    <m:t>≤</m:t>
                  </m:r>
                  <m:sSub>
                    <m:sSubPr>
                      <m:ctrlPr>
                        <w:rPr>
                          <w:rFonts w:ascii="Cambria Math" w:hAnsi="Cambria Math"/>
                          <w:i/>
                        </w:rPr>
                      </m:ctrlPr>
                    </m:sSubPr>
                    <m:e>
                      <m:r>
                        <w:rPr>
                          <w:rFonts w:ascii="Cambria Math" w:hAnsi="Cambria Math"/>
                        </w:rPr>
                        <m:t>R</m:t>
                      </m:r>
                    </m:e>
                    <m:sub>
                      <m:r>
                        <w:rPr>
                          <w:rFonts w:ascii="Cambria Math" w:hAnsi="Cambria Math"/>
                        </w:rPr>
                        <m:t>50</m:t>
                      </m:r>
                    </m:sub>
                  </m:sSub>
                  <m:r>
                    <w:rPr>
                      <w:rFonts w:ascii="Cambria Math" w:hAnsi="Cambria Math"/>
                    </w:rPr>
                    <m:t>≤8,5</m:t>
                  </m:r>
                  <m:r>
                    <m:rPr>
                      <m:nor/>
                    </m:rPr>
                    <w:rPr>
                      <w:rFonts w:ascii="Cambria Math" w:hAnsi="Cambria Math"/>
                    </w:rPr>
                    <m:t xml:space="preserve"> cm</m:t>
                  </m:r>
                </m:e>
              </m:d>
            </m:oMath>
          </w:p>
        </w:tc>
        <w:tc>
          <w:tcPr>
            <w:tcW w:w="1217" w:type="dxa"/>
            <w:tcMar>
              <w:left w:w="0" w:type="dxa"/>
              <w:right w:w="0" w:type="dxa"/>
            </w:tcMar>
            <w:vAlign w:val="center"/>
          </w:tcPr>
          <w:p w:rsidR="0057782A" w:rsidRPr="00F32C5A" w:rsidRDefault="0057782A" w:rsidP="00751066">
            <w:r>
              <w:t>(8.4.2-2</w:t>
            </w:r>
            <w:r w:rsidRPr="00F32C5A">
              <w:t>)</w:t>
            </w:r>
          </w:p>
        </w:tc>
      </w:tr>
    </w:tbl>
    <w:p w:rsidR="0057782A" w:rsidRDefault="0057782A" w:rsidP="00751066"/>
    <w:p w:rsidR="0057782A" w:rsidRDefault="0057782A" w:rsidP="00751066">
      <w:r w:rsidRPr="00F32C5A">
        <w:t xml:space="preserve">Die Parameter </w:t>
      </w:r>
      <w:r w:rsidRPr="00F32C5A">
        <w:rPr>
          <w:i/>
        </w:rPr>
        <w:t>A</w:t>
      </w:r>
      <w:r w:rsidRPr="00F32C5A">
        <w:t xml:space="preserve">, </w:t>
      </w:r>
      <w:r w:rsidRPr="00F32C5A">
        <w:rPr>
          <w:i/>
        </w:rPr>
        <w:t>B</w:t>
      </w:r>
      <w:r w:rsidRPr="00F32C5A">
        <w:t xml:space="preserve"> und </w:t>
      </w:r>
      <w:r w:rsidRPr="00F32C5A">
        <w:rPr>
          <w:i/>
        </w:rPr>
        <w:t>C</w:t>
      </w:r>
      <w:r w:rsidRPr="00F32C5A">
        <w:t xml:space="preserve"> sowie die relative Standard-Messunsicherheit </w:t>
      </w:r>
      <m:oMath>
        <m:r>
          <w:rPr>
            <w:rFonts w:ascii="Cambria Math" w:hAnsi="Cambria Math"/>
          </w:rPr>
          <m:t>u</m:t>
        </m:r>
        <m:d>
          <m:dPr>
            <m:ctrlPr>
              <w:rPr>
                <w:rFonts w:ascii="Cambria Math" w:hAnsi="Cambria Math"/>
                <w:i/>
              </w:rPr>
            </m:ctrlPr>
          </m:dPr>
          <m:e>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e>
        </m:d>
      </m:oMath>
      <w:r w:rsidRPr="00F32C5A">
        <w:t xml:space="preserve"> der berechneten Werte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Pr="00F32C5A">
        <w:t xml:space="preserve"> sind </w:t>
      </w:r>
      <w:fldSimple w:instr=" REF _Ref336348493 \h  \* MERGEFORMAT ">
        <w:r w:rsidRPr="00F32C5A">
          <w:t xml:space="preserve">Tabelle </w:t>
        </w:r>
        <w:r w:rsidRPr="00F32C5A">
          <w:rPr>
            <w:noProof/>
          </w:rPr>
          <w:t>10</w:t>
        </w:r>
      </w:fldSimple>
      <w:r w:rsidRPr="00F32C5A">
        <w:t xml:space="preserve"> zu entnehmen.</w:t>
      </w:r>
    </w:p>
    <w:p w:rsidR="0057782A" w:rsidRPr="00751066" w:rsidRDefault="0057782A" w:rsidP="0057782A">
      <w:pPr>
        <w:pStyle w:val="Beschriftung"/>
        <w:keepNext/>
        <w:jc w:val="center"/>
      </w:pPr>
      <w:bookmarkStart w:id="349" w:name="_Ref336348493"/>
      <w:r w:rsidRPr="00004B08">
        <w:lastRenderedPageBreak/>
        <w:t>T</w:t>
      </w:r>
      <w:r w:rsidRPr="00751066">
        <w:t xml:space="preserve">abelle </w:t>
      </w:r>
      <w:r w:rsidR="00E43123" w:rsidRPr="00751066">
        <w:fldChar w:fldCharType="begin"/>
      </w:r>
      <w:r w:rsidRPr="00751066">
        <w:instrText xml:space="preserve"> SEQ Tabelle \* ARABIC </w:instrText>
      </w:r>
      <w:r w:rsidR="00E43123" w:rsidRPr="00751066">
        <w:fldChar w:fldCharType="separate"/>
      </w:r>
      <w:r w:rsidRPr="00751066">
        <w:t>10</w:t>
      </w:r>
      <w:r w:rsidR="00E43123" w:rsidRPr="00751066">
        <w:fldChar w:fldCharType="end"/>
      </w:r>
      <w:bookmarkEnd w:id="349"/>
      <w:r w:rsidRPr="00751066">
        <w:t xml:space="preserve"> — Werte der Parameter A, B und C zur Berechnung von </w:t>
      </w:r>
      <m:oMath>
        <m:sSub>
          <m:sSubPr>
            <m:ctrlPr>
              <w:rPr>
                <w:rFonts w:ascii="Cambria Math" w:hAnsi="Cambria Math"/>
              </w:rPr>
            </m:ctrlPr>
          </m:sSubPr>
          <m:e>
            <m:r>
              <m:rPr>
                <m:sty m:val="bi"/>
              </m:rPr>
              <w:rPr>
                <w:rFonts w:ascii="Cambria Math" w:hAnsi="Cambria Math"/>
              </w:rPr>
              <m:t>k</m:t>
            </m:r>
          </m:e>
          <m:sub>
            <m:r>
              <m:rPr>
                <m:sty m:val="bi"/>
              </m:rPr>
              <w:rPr>
                <w:rFonts w:ascii="Cambria Math" w:hAnsi="Cambria Math"/>
              </w:rPr>
              <m:t>E</m:t>
            </m:r>
            <m:r>
              <m:rPr>
                <m:sty m:val="b"/>
              </m:rPr>
              <w:rPr>
                <w:rFonts w:ascii="Cambria Math" w:hAnsi="Cambria Math"/>
              </w:rPr>
              <m:t>,</m:t>
            </m:r>
            <m:r>
              <m:rPr>
                <m:nor/>
              </m:rPr>
              <m:t>R</m:t>
            </m:r>
          </m:sub>
        </m:sSub>
      </m:oMath>
      <w:r w:rsidRPr="00751066">
        <w:t xml:space="preserve"> nach Gl. (8.4.2-1) und relative Standar</w:t>
      </w:r>
      <w:r w:rsidR="00751066">
        <w:t>d-Mess</w:t>
      </w:r>
      <w:r w:rsidRPr="00751066">
        <w:t xml:space="preserve">unsicherheit von </w:t>
      </w:r>
      <m:oMath>
        <m:sSub>
          <m:sSubPr>
            <m:ctrlPr>
              <w:rPr>
                <w:rFonts w:ascii="Cambria Math" w:hAnsi="Cambria Math"/>
              </w:rPr>
            </m:ctrlPr>
          </m:sSubPr>
          <m:e>
            <m:r>
              <m:rPr>
                <m:sty m:val="bi"/>
              </m:rPr>
              <w:rPr>
                <w:rFonts w:ascii="Cambria Math" w:hAnsi="Cambria Math"/>
              </w:rPr>
              <m:t>k</m:t>
            </m:r>
          </m:e>
          <m:sub>
            <m:r>
              <m:rPr>
                <m:sty m:val="bi"/>
              </m:rPr>
              <w:rPr>
                <w:rFonts w:ascii="Cambria Math" w:hAnsi="Cambria Math"/>
              </w:rPr>
              <m:t>E</m:t>
            </m:r>
            <m:r>
              <m:rPr>
                <m:sty m:val="b"/>
              </m:rPr>
              <w:rPr>
                <w:rFonts w:ascii="Cambria Math" w:hAnsi="Cambria Math"/>
              </w:rPr>
              <m:t>,</m:t>
            </m:r>
            <m:r>
              <m:rPr>
                <m:nor/>
              </m:rPr>
              <m:t>R</m:t>
            </m:r>
          </m:sub>
        </m:sSub>
      </m:oMath>
      <w:r w:rsidRPr="00751066">
        <w:t xml:space="preserve">. </w:t>
      </w:r>
    </w:p>
    <w:tbl>
      <w:tblPr>
        <w:tblStyle w:val="Tabellengitternetz"/>
        <w:tblW w:w="0" w:type="auto"/>
        <w:jc w:val="center"/>
        <w:tblLook w:val="04A0"/>
      </w:tblPr>
      <w:tblGrid>
        <w:gridCol w:w="2972"/>
        <w:gridCol w:w="1233"/>
        <w:gridCol w:w="1237"/>
        <w:gridCol w:w="1433"/>
        <w:gridCol w:w="1433"/>
      </w:tblGrid>
      <w:tr w:rsidR="0057782A" w:rsidRPr="00F32C5A" w:rsidTr="00976549">
        <w:trPr>
          <w:jc w:val="center"/>
        </w:trPr>
        <w:tc>
          <w:tcPr>
            <w:tcW w:w="2972" w:type="dxa"/>
            <w:vAlign w:val="center"/>
          </w:tcPr>
          <w:p w:rsidR="0057782A" w:rsidRPr="00751066" w:rsidRDefault="0057782A" w:rsidP="00976549">
            <w:pPr>
              <w:pStyle w:val="Tabletext9"/>
              <w:rPr>
                <w:b/>
              </w:rPr>
            </w:pPr>
            <w:r w:rsidRPr="00751066">
              <w:rPr>
                <w:b/>
              </w:rPr>
              <w:t>Typ der Ionisationskammer</w:t>
            </w:r>
          </w:p>
        </w:tc>
        <w:tc>
          <w:tcPr>
            <w:tcW w:w="1233" w:type="dxa"/>
            <w:vAlign w:val="center"/>
          </w:tcPr>
          <w:p w:rsidR="0057782A" w:rsidRPr="00751066" w:rsidRDefault="0057782A" w:rsidP="00976549">
            <w:pPr>
              <w:pStyle w:val="Tabletext9"/>
              <w:jc w:val="center"/>
              <w:rPr>
                <w:b/>
                <w:i/>
              </w:rPr>
            </w:pPr>
            <w:r w:rsidRPr="00751066">
              <w:rPr>
                <w:b/>
                <w:i/>
              </w:rPr>
              <w:t>A</w:t>
            </w:r>
          </w:p>
        </w:tc>
        <w:tc>
          <w:tcPr>
            <w:tcW w:w="1237" w:type="dxa"/>
            <w:vAlign w:val="center"/>
          </w:tcPr>
          <w:p w:rsidR="0057782A" w:rsidRPr="00751066" w:rsidRDefault="0057782A" w:rsidP="00976549">
            <w:pPr>
              <w:pStyle w:val="Tabletext9"/>
              <w:jc w:val="center"/>
              <w:rPr>
                <w:b/>
                <w:bCs/>
                <w:i/>
              </w:rPr>
            </w:pPr>
            <w:r w:rsidRPr="00751066">
              <w:rPr>
                <w:b/>
                <w:bCs/>
                <w:i/>
              </w:rPr>
              <w:t>B</w:t>
            </w:r>
          </w:p>
        </w:tc>
        <w:tc>
          <w:tcPr>
            <w:tcW w:w="1433" w:type="dxa"/>
            <w:vAlign w:val="center"/>
          </w:tcPr>
          <w:p w:rsidR="0057782A" w:rsidRPr="00751066" w:rsidRDefault="0057782A" w:rsidP="00976549">
            <w:pPr>
              <w:pStyle w:val="Tabletext9"/>
              <w:jc w:val="center"/>
              <w:rPr>
                <w:b/>
                <w:i/>
              </w:rPr>
            </w:pPr>
            <w:r w:rsidRPr="00751066">
              <w:rPr>
                <w:b/>
                <w:i/>
              </w:rPr>
              <w:t>C</w:t>
            </w:r>
          </w:p>
        </w:tc>
        <w:tc>
          <w:tcPr>
            <w:tcW w:w="1433" w:type="dxa"/>
          </w:tcPr>
          <w:p w:rsidR="0057782A" w:rsidRPr="00751066" w:rsidRDefault="0057782A" w:rsidP="00976549">
            <w:pPr>
              <w:pStyle w:val="Tabletext9"/>
              <w:rPr>
                <w:b/>
              </w:rPr>
            </w:pPr>
            <m:oMathPara>
              <m:oMath>
                <m:r>
                  <m:rPr>
                    <m:sty m:val="bi"/>
                  </m:rPr>
                  <w:rPr>
                    <w:rFonts w:ascii="Cambria Math" w:hAnsi="Cambria Math"/>
                  </w:rPr>
                  <m:t>u</m:t>
                </m:r>
                <m:d>
                  <m:dPr>
                    <m:ctrlPr>
                      <w:rPr>
                        <w:rFonts w:ascii="Cambria Math" w:hAnsi="Cambria Math"/>
                        <w:b/>
                        <w:i/>
                      </w:rPr>
                    </m:ctrlPr>
                  </m:dPr>
                  <m:e>
                    <m:sSub>
                      <m:sSubPr>
                        <m:ctrlPr>
                          <w:rPr>
                            <w:rFonts w:ascii="Cambria Math" w:hAnsi="Cambria Math"/>
                            <w:b/>
                            <w:i/>
                          </w:rPr>
                        </m:ctrlPr>
                      </m:sSubPr>
                      <m:e>
                        <m:r>
                          <m:rPr>
                            <m:sty m:val="bi"/>
                          </m:rPr>
                          <w:rPr>
                            <w:rFonts w:ascii="Cambria Math" w:hAnsi="Cambria Math"/>
                          </w:rPr>
                          <m:t>k</m:t>
                        </m:r>
                      </m:e>
                      <m:sub>
                        <m:r>
                          <m:rPr>
                            <m:sty m:val="bi"/>
                          </m:rPr>
                          <w:rPr>
                            <w:rFonts w:ascii="Cambria Math" w:hAnsi="Cambria Math"/>
                          </w:rPr>
                          <m:t>E,</m:t>
                        </m:r>
                        <m:r>
                          <m:rPr>
                            <m:nor/>
                          </m:rPr>
                          <w:rPr>
                            <w:rFonts w:ascii="Cambria Math" w:hAnsi="Cambria Math"/>
                            <w:b/>
                          </w:rPr>
                          <m:t>R</m:t>
                        </m:r>
                      </m:sub>
                    </m:sSub>
                  </m:e>
                </m:d>
              </m:oMath>
            </m:oMathPara>
          </w:p>
        </w:tc>
      </w:tr>
      <w:tr w:rsidR="0057782A" w:rsidRPr="00F32C5A" w:rsidTr="00976549">
        <w:trPr>
          <w:jc w:val="center"/>
        </w:trPr>
        <w:tc>
          <w:tcPr>
            <w:tcW w:w="8308" w:type="dxa"/>
            <w:gridSpan w:val="5"/>
            <w:vAlign w:val="center"/>
          </w:tcPr>
          <w:p w:rsidR="0057782A" w:rsidRPr="008643C0" w:rsidRDefault="0057782A" w:rsidP="00976549">
            <w:pPr>
              <w:pStyle w:val="Tabletext9"/>
              <w:jc w:val="center"/>
              <w:rPr>
                <w:b/>
                <w:smallCaps/>
              </w:rPr>
            </w:pPr>
            <w:r w:rsidRPr="008643C0">
              <w:rPr>
                <w:b/>
                <w:smallCaps/>
              </w:rPr>
              <w:t>Flachkammern</w:t>
            </w:r>
          </w:p>
        </w:tc>
      </w:tr>
      <w:tr w:rsidR="0057782A" w:rsidRPr="00F32C5A" w:rsidTr="00976549">
        <w:trPr>
          <w:jc w:val="center"/>
        </w:trPr>
        <w:tc>
          <w:tcPr>
            <w:tcW w:w="2972" w:type="dxa"/>
            <w:vAlign w:val="center"/>
          </w:tcPr>
          <w:p w:rsidR="0057782A" w:rsidRPr="00751066" w:rsidRDefault="0057782A" w:rsidP="00976549">
            <w:pPr>
              <w:pStyle w:val="Tabletext9"/>
            </w:pPr>
            <w:r w:rsidRPr="00751066">
              <w:t>IBA PPC05</w:t>
            </w:r>
          </w:p>
        </w:tc>
        <w:tc>
          <w:tcPr>
            <w:tcW w:w="1233"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8771</w:t>
            </w:r>
          </w:p>
        </w:tc>
        <w:tc>
          <w:tcPr>
            <w:tcW w:w="1237"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0929</w:t>
            </w:r>
          </w:p>
        </w:tc>
        <w:tc>
          <w:tcPr>
            <w:tcW w:w="1433" w:type="dxa"/>
            <w:vAlign w:val="center"/>
          </w:tcPr>
          <w:p w:rsidR="0057782A" w:rsidRPr="00751066" w:rsidRDefault="00751066" w:rsidP="00976549">
            <w:pPr>
              <w:pStyle w:val="Tabletext9"/>
              <w:jc w:val="center"/>
            </w:pPr>
            <w:r>
              <w:t>4,</w:t>
            </w:r>
            <w:r w:rsidR="0057782A" w:rsidRPr="00751066">
              <w:t>248</w:t>
            </w:r>
          </w:p>
        </w:tc>
        <w:tc>
          <w:tcPr>
            <w:tcW w:w="1433" w:type="dxa"/>
          </w:tcPr>
          <w:p w:rsidR="0057782A" w:rsidRPr="00751066" w:rsidRDefault="00751066" w:rsidP="00976549">
            <w:pPr>
              <w:pStyle w:val="Tabletext9"/>
              <w:jc w:val="center"/>
            </w:pPr>
            <w:r>
              <w:t>0,</w:t>
            </w:r>
            <w:r w:rsidR="0057782A" w:rsidRPr="00751066">
              <w:t>6</w:t>
            </w:r>
            <w:r>
              <w:t> %</w:t>
            </w:r>
          </w:p>
        </w:tc>
      </w:tr>
      <w:tr w:rsidR="0057782A" w:rsidRPr="00F32C5A" w:rsidTr="00976549">
        <w:trPr>
          <w:jc w:val="center"/>
        </w:trPr>
        <w:tc>
          <w:tcPr>
            <w:tcW w:w="2972" w:type="dxa"/>
            <w:vAlign w:val="center"/>
          </w:tcPr>
          <w:p w:rsidR="0057782A" w:rsidRPr="00751066" w:rsidRDefault="0057782A" w:rsidP="00976549">
            <w:pPr>
              <w:pStyle w:val="Tabletext9"/>
            </w:pPr>
            <w:r w:rsidRPr="00751066">
              <w:t>IBA PPC40</w:t>
            </w:r>
          </w:p>
        </w:tc>
        <w:tc>
          <w:tcPr>
            <w:tcW w:w="1233"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8886</w:t>
            </w:r>
          </w:p>
        </w:tc>
        <w:tc>
          <w:tcPr>
            <w:tcW w:w="1237"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1173</w:t>
            </w:r>
          </w:p>
        </w:tc>
        <w:tc>
          <w:tcPr>
            <w:tcW w:w="1433" w:type="dxa"/>
            <w:vAlign w:val="center"/>
          </w:tcPr>
          <w:p w:rsidR="0057782A" w:rsidRPr="00751066" w:rsidRDefault="00751066" w:rsidP="00976549">
            <w:pPr>
              <w:pStyle w:val="Tabletext9"/>
              <w:jc w:val="center"/>
            </w:pPr>
            <w:r>
              <w:t>3,</w:t>
            </w:r>
            <w:r w:rsidR="0057782A" w:rsidRPr="00751066">
              <w:t>510</w:t>
            </w:r>
          </w:p>
        </w:tc>
        <w:tc>
          <w:tcPr>
            <w:tcW w:w="1433" w:type="dxa"/>
          </w:tcPr>
          <w:p w:rsidR="0057782A" w:rsidRPr="00751066" w:rsidRDefault="00751066" w:rsidP="00976549">
            <w:pPr>
              <w:pStyle w:val="Tabletext9"/>
              <w:jc w:val="center"/>
            </w:pPr>
            <w:r>
              <w:t>0,</w:t>
            </w:r>
            <w:r w:rsidR="0057782A" w:rsidRPr="00751066">
              <w:t>6</w:t>
            </w:r>
            <w:r>
              <w:t> %</w:t>
            </w:r>
          </w:p>
        </w:tc>
      </w:tr>
      <w:tr w:rsidR="0057782A" w:rsidRPr="00F32C5A" w:rsidTr="00976549">
        <w:trPr>
          <w:jc w:val="center"/>
        </w:trPr>
        <w:tc>
          <w:tcPr>
            <w:tcW w:w="2972" w:type="dxa"/>
            <w:vAlign w:val="center"/>
          </w:tcPr>
          <w:p w:rsidR="0057782A" w:rsidRPr="00751066" w:rsidRDefault="0057782A" w:rsidP="00976549">
            <w:pPr>
              <w:pStyle w:val="Tabletext9"/>
            </w:pPr>
            <w:r w:rsidRPr="00751066">
              <w:t>PTW 23343 Markus</w:t>
            </w:r>
          </w:p>
        </w:tc>
        <w:tc>
          <w:tcPr>
            <w:tcW w:w="1233"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8852</w:t>
            </w:r>
          </w:p>
        </w:tc>
        <w:tc>
          <w:tcPr>
            <w:tcW w:w="1237"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1008</w:t>
            </w:r>
          </w:p>
        </w:tc>
        <w:tc>
          <w:tcPr>
            <w:tcW w:w="1433" w:type="dxa"/>
            <w:vAlign w:val="center"/>
          </w:tcPr>
          <w:p w:rsidR="0057782A" w:rsidRPr="00751066" w:rsidRDefault="00751066" w:rsidP="00976549">
            <w:pPr>
              <w:pStyle w:val="Tabletext9"/>
              <w:jc w:val="center"/>
            </w:pPr>
            <w:r>
              <w:t>3,</w:t>
            </w:r>
            <w:r w:rsidR="0057782A" w:rsidRPr="00751066">
              <w:t>826</w:t>
            </w:r>
          </w:p>
        </w:tc>
        <w:tc>
          <w:tcPr>
            <w:tcW w:w="1433" w:type="dxa"/>
          </w:tcPr>
          <w:p w:rsidR="0057782A" w:rsidRPr="00751066" w:rsidRDefault="00751066" w:rsidP="00976549">
            <w:pPr>
              <w:pStyle w:val="Tabletext9"/>
              <w:jc w:val="center"/>
            </w:pPr>
            <w:r>
              <w:t>0,</w:t>
            </w:r>
            <w:r w:rsidR="0057782A" w:rsidRPr="00751066">
              <w:t>6</w:t>
            </w:r>
            <w:r>
              <w:t> %</w:t>
            </w:r>
          </w:p>
        </w:tc>
      </w:tr>
      <w:tr w:rsidR="0057782A" w:rsidRPr="00F32C5A" w:rsidTr="00976549">
        <w:trPr>
          <w:jc w:val="center"/>
        </w:trPr>
        <w:tc>
          <w:tcPr>
            <w:tcW w:w="2972" w:type="dxa"/>
            <w:vAlign w:val="center"/>
          </w:tcPr>
          <w:p w:rsidR="0057782A" w:rsidRPr="00751066" w:rsidRDefault="0057782A" w:rsidP="00976549">
            <w:pPr>
              <w:pStyle w:val="Tabletext9"/>
            </w:pPr>
            <w:r w:rsidRPr="00751066">
              <w:t>PTW 34001 Roos</w:t>
            </w:r>
          </w:p>
        </w:tc>
        <w:tc>
          <w:tcPr>
            <w:tcW w:w="1233"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8858</w:t>
            </w:r>
          </w:p>
        </w:tc>
        <w:tc>
          <w:tcPr>
            <w:tcW w:w="1237"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1206</w:t>
            </w:r>
          </w:p>
        </w:tc>
        <w:tc>
          <w:tcPr>
            <w:tcW w:w="1433" w:type="dxa"/>
            <w:vAlign w:val="center"/>
          </w:tcPr>
          <w:p w:rsidR="0057782A" w:rsidRPr="00751066" w:rsidRDefault="00751066" w:rsidP="00976549">
            <w:pPr>
              <w:pStyle w:val="Tabletext9"/>
              <w:jc w:val="center"/>
            </w:pPr>
            <w:r>
              <w:t>3,</w:t>
            </w:r>
            <w:r w:rsidR="0057782A" w:rsidRPr="00751066">
              <w:t>511</w:t>
            </w:r>
          </w:p>
        </w:tc>
        <w:tc>
          <w:tcPr>
            <w:tcW w:w="1433" w:type="dxa"/>
          </w:tcPr>
          <w:p w:rsidR="0057782A" w:rsidRPr="00751066" w:rsidRDefault="00751066" w:rsidP="00976549">
            <w:pPr>
              <w:pStyle w:val="Tabletext9"/>
              <w:jc w:val="center"/>
            </w:pPr>
            <w:r>
              <w:t>0,</w:t>
            </w:r>
            <w:r w:rsidR="0057782A" w:rsidRPr="00751066">
              <w:t>6</w:t>
            </w:r>
            <w:r>
              <w:t> %</w:t>
            </w:r>
          </w:p>
        </w:tc>
      </w:tr>
      <w:tr w:rsidR="0057782A" w:rsidRPr="00F32C5A" w:rsidTr="00976549">
        <w:trPr>
          <w:jc w:val="center"/>
        </w:trPr>
        <w:tc>
          <w:tcPr>
            <w:tcW w:w="2972" w:type="dxa"/>
            <w:vAlign w:val="center"/>
          </w:tcPr>
          <w:p w:rsidR="0057782A" w:rsidRPr="00751066" w:rsidRDefault="0057782A" w:rsidP="00976549">
            <w:pPr>
              <w:pStyle w:val="Tabletext9"/>
            </w:pPr>
            <w:r w:rsidRPr="00751066">
              <w:t>PTW 34045 Advanced Markus</w:t>
            </w:r>
          </w:p>
        </w:tc>
        <w:tc>
          <w:tcPr>
            <w:tcW w:w="1233"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8864</w:t>
            </w:r>
          </w:p>
        </w:tc>
        <w:tc>
          <w:tcPr>
            <w:tcW w:w="1237" w:type="dxa"/>
            <w:vAlign w:val="center"/>
          </w:tcPr>
          <w:p w:rsidR="0057782A" w:rsidRPr="00751066" w:rsidRDefault="00751066" w:rsidP="00976549">
            <w:pPr>
              <w:pStyle w:val="Tabletext9"/>
              <w:jc w:val="center"/>
              <w:rPr>
                <w:rFonts w:cs="Arial"/>
              </w:rPr>
            </w:pPr>
            <w:r>
              <w:rPr>
                <w:rFonts w:cs="Arial"/>
              </w:rPr>
              <w:t>0,</w:t>
            </w:r>
            <w:r w:rsidR="0057782A" w:rsidRPr="00751066">
              <w:rPr>
                <w:rFonts w:cs="Arial"/>
              </w:rPr>
              <w:t>1214</w:t>
            </w:r>
          </w:p>
        </w:tc>
        <w:tc>
          <w:tcPr>
            <w:tcW w:w="1433" w:type="dxa"/>
            <w:vAlign w:val="center"/>
          </w:tcPr>
          <w:p w:rsidR="0057782A" w:rsidRPr="00751066" w:rsidRDefault="00751066" w:rsidP="00976549">
            <w:pPr>
              <w:pStyle w:val="Tabletext9"/>
              <w:jc w:val="center"/>
            </w:pPr>
            <w:r>
              <w:t>3,</w:t>
            </w:r>
            <w:r w:rsidR="0057782A" w:rsidRPr="00751066">
              <w:t>349</w:t>
            </w:r>
          </w:p>
        </w:tc>
        <w:tc>
          <w:tcPr>
            <w:tcW w:w="1433" w:type="dxa"/>
          </w:tcPr>
          <w:p w:rsidR="0057782A" w:rsidRPr="00751066" w:rsidRDefault="00751066" w:rsidP="00976549">
            <w:pPr>
              <w:pStyle w:val="Tabletext9"/>
              <w:jc w:val="center"/>
            </w:pPr>
            <w:r>
              <w:t>0,</w:t>
            </w:r>
            <w:r w:rsidR="0057782A" w:rsidRPr="00751066">
              <w:t>6</w:t>
            </w:r>
            <w:r>
              <w:t> %</w:t>
            </w:r>
          </w:p>
        </w:tc>
      </w:tr>
      <w:tr w:rsidR="0057782A" w:rsidRPr="00F32C5A" w:rsidTr="00976549">
        <w:trPr>
          <w:jc w:val="center"/>
        </w:trPr>
        <w:tc>
          <w:tcPr>
            <w:tcW w:w="8308" w:type="dxa"/>
            <w:gridSpan w:val="5"/>
            <w:vAlign w:val="center"/>
          </w:tcPr>
          <w:p w:rsidR="0057782A" w:rsidRPr="008643C0" w:rsidRDefault="0057782A" w:rsidP="00976549">
            <w:pPr>
              <w:pStyle w:val="Tabletext9"/>
              <w:jc w:val="center"/>
              <w:rPr>
                <w:b/>
                <w:smallCaps/>
              </w:rPr>
            </w:pPr>
            <w:r w:rsidRPr="008643C0">
              <w:rPr>
                <w:b/>
                <w:smallCaps/>
              </w:rPr>
              <w:t>Kompaktkammern</w:t>
            </w:r>
          </w:p>
        </w:tc>
      </w:tr>
      <w:tr w:rsidR="0057782A" w:rsidRPr="00F32C5A" w:rsidTr="00976549">
        <w:trPr>
          <w:jc w:val="center"/>
        </w:trPr>
        <w:tc>
          <w:tcPr>
            <w:tcW w:w="2972" w:type="dxa"/>
            <w:vAlign w:val="center"/>
          </w:tcPr>
          <w:p w:rsidR="0057782A" w:rsidRPr="00751066" w:rsidRDefault="0057782A" w:rsidP="00976549">
            <w:pPr>
              <w:pStyle w:val="Tabletext9"/>
            </w:pPr>
            <w:r w:rsidRPr="00751066">
              <w:t>PTW 31010</w:t>
            </w:r>
            <w:r w:rsidR="00F35F59">
              <w:t xml:space="preserve"> Semiflex</w:t>
            </w:r>
          </w:p>
        </w:tc>
        <w:tc>
          <w:tcPr>
            <w:tcW w:w="1233" w:type="dxa"/>
            <w:vAlign w:val="center"/>
          </w:tcPr>
          <w:p w:rsidR="0057782A" w:rsidRPr="00751066" w:rsidRDefault="0057782A" w:rsidP="00976549">
            <w:pPr>
              <w:pStyle w:val="Tabletext9"/>
              <w:jc w:val="center"/>
              <w:rPr>
                <w:rFonts w:cs="Arial"/>
              </w:rPr>
            </w:pPr>
          </w:p>
        </w:tc>
        <w:tc>
          <w:tcPr>
            <w:tcW w:w="1237" w:type="dxa"/>
            <w:vAlign w:val="center"/>
          </w:tcPr>
          <w:p w:rsidR="0057782A" w:rsidRPr="00751066" w:rsidRDefault="0057782A" w:rsidP="00976549">
            <w:pPr>
              <w:pStyle w:val="Tabletext9"/>
              <w:jc w:val="center"/>
              <w:rPr>
                <w:rFonts w:cs="Arial"/>
              </w:rPr>
            </w:pPr>
          </w:p>
        </w:tc>
        <w:tc>
          <w:tcPr>
            <w:tcW w:w="1433" w:type="dxa"/>
            <w:vAlign w:val="center"/>
          </w:tcPr>
          <w:p w:rsidR="0057782A" w:rsidRPr="00751066" w:rsidRDefault="0057782A" w:rsidP="00976549">
            <w:pPr>
              <w:pStyle w:val="Tabletext9"/>
              <w:jc w:val="center"/>
            </w:pPr>
          </w:p>
        </w:tc>
        <w:tc>
          <w:tcPr>
            <w:tcW w:w="1433" w:type="dxa"/>
          </w:tcPr>
          <w:p w:rsidR="0057782A" w:rsidRPr="00751066" w:rsidRDefault="0057782A" w:rsidP="00976549">
            <w:pPr>
              <w:pStyle w:val="Tabletext9"/>
              <w:jc w:val="center"/>
            </w:pPr>
          </w:p>
        </w:tc>
      </w:tr>
      <w:tr w:rsidR="0057782A" w:rsidRPr="00F32C5A" w:rsidTr="00976549">
        <w:trPr>
          <w:jc w:val="center"/>
        </w:trPr>
        <w:tc>
          <w:tcPr>
            <w:tcW w:w="2972" w:type="dxa"/>
            <w:vAlign w:val="center"/>
          </w:tcPr>
          <w:p w:rsidR="0057782A" w:rsidRPr="00751066" w:rsidRDefault="0057782A" w:rsidP="00976549">
            <w:pPr>
              <w:pStyle w:val="Tabletext9"/>
            </w:pPr>
            <w:r w:rsidRPr="00751066">
              <w:t>PTW 31013</w:t>
            </w:r>
            <w:r w:rsidR="00F35F59">
              <w:t xml:space="preserve"> Semiflex</w:t>
            </w:r>
          </w:p>
        </w:tc>
        <w:tc>
          <w:tcPr>
            <w:tcW w:w="1233" w:type="dxa"/>
            <w:vAlign w:val="center"/>
          </w:tcPr>
          <w:p w:rsidR="0057782A" w:rsidRPr="00751066" w:rsidRDefault="0057782A" w:rsidP="00976549">
            <w:pPr>
              <w:pStyle w:val="Tabletext9"/>
              <w:jc w:val="center"/>
              <w:rPr>
                <w:rFonts w:cs="Arial"/>
              </w:rPr>
            </w:pPr>
          </w:p>
        </w:tc>
        <w:tc>
          <w:tcPr>
            <w:tcW w:w="1237" w:type="dxa"/>
            <w:vAlign w:val="center"/>
          </w:tcPr>
          <w:p w:rsidR="0057782A" w:rsidRPr="00751066" w:rsidRDefault="0057782A" w:rsidP="00976549">
            <w:pPr>
              <w:pStyle w:val="Tabletext9"/>
              <w:jc w:val="center"/>
              <w:rPr>
                <w:rFonts w:cs="Arial"/>
              </w:rPr>
            </w:pPr>
          </w:p>
        </w:tc>
        <w:tc>
          <w:tcPr>
            <w:tcW w:w="1433" w:type="dxa"/>
            <w:vAlign w:val="center"/>
          </w:tcPr>
          <w:p w:rsidR="0057782A" w:rsidRPr="00751066" w:rsidRDefault="0057782A" w:rsidP="00976549">
            <w:pPr>
              <w:pStyle w:val="Tabletext9"/>
              <w:jc w:val="center"/>
            </w:pPr>
          </w:p>
        </w:tc>
        <w:tc>
          <w:tcPr>
            <w:tcW w:w="1433" w:type="dxa"/>
          </w:tcPr>
          <w:p w:rsidR="0057782A" w:rsidRPr="00751066" w:rsidRDefault="0057782A" w:rsidP="00976549">
            <w:pPr>
              <w:pStyle w:val="Tabletext9"/>
              <w:jc w:val="center"/>
            </w:pPr>
          </w:p>
        </w:tc>
      </w:tr>
    </w:tbl>
    <w:p w:rsidR="0057782A" w:rsidRPr="00F32C5A" w:rsidRDefault="0057782A" w:rsidP="0057782A">
      <w:pPr>
        <w:rPr>
          <w:color w:val="0070C0"/>
        </w:rPr>
      </w:pPr>
    </w:p>
    <w:p w:rsidR="00C0025F" w:rsidRDefault="00C0025F" w:rsidP="00C0025F">
      <w:r w:rsidRPr="00726667">
        <w:t>Sind fü</w:t>
      </w:r>
      <w:r w:rsidRPr="00283AA8">
        <w:t>r e</w:t>
      </w:r>
      <w:r>
        <w:t>ine</w:t>
      </w:r>
      <w:r w:rsidRPr="00283AA8">
        <w:t xml:space="preserve"> </w:t>
      </w:r>
      <w:r w:rsidRPr="00283AA8">
        <w:rPr>
          <w:smallCaps/>
        </w:rPr>
        <w:t>Ionisationskammer</w:t>
      </w:r>
      <w:r w:rsidRPr="00283AA8">
        <w:t xml:space="preserve"> für alle verwendeten </w:t>
      </w:r>
      <w:r w:rsidRPr="00283AA8">
        <w:rPr>
          <w:smallCaps/>
        </w:rPr>
        <w:t>Strahlungsqualitäten</w:t>
      </w:r>
      <w:r w:rsidRPr="00283AA8">
        <w:t xml:space="preserve"> Werte </w:t>
      </w:r>
      <w:r>
        <w:t xml:space="preserve">des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 experimentell bestimmt worden, deren </w:t>
      </w:r>
      <w:r w:rsidRPr="001B4BB2">
        <w:rPr>
          <w:smallCaps/>
        </w:rPr>
        <w:t>Messunsicherheit</w:t>
      </w:r>
      <w:r>
        <w:t xml:space="preserve"> kleiner als die in </w:t>
      </w:r>
      <w:r w:rsidR="00E43123">
        <w:fldChar w:fldCharType="begin"/>
      </w:r>
      <w:r w:rsidR="00FB2F38">
        <w:instrText xml:space="preserve"> REF _Ref336348493 \h </w:instrText>
      </w:r>
      <w:r w:rsidR="00E43123">
        <w:fldChar w:fldCharType="separate"/>
      </w:r>
      <w:r w:rsidR="00B10511">
        <w:t xml:space="preserve">Tabelle </w:t>
      </w:r>
      <w:r w:rsidR="00B10511">
        <w:rPr>
          <w:noProof/>
        </w:rPr>
        <w:t>10</w:t>
      </w:r>
      <w:r w:rsidR="00E43123">
        <w:fldChar w:fldCharType="end"/>
      </w:r>
      <w:r w:rsidR="005C3CF1">
        <w:t xml:space="preserve"> </w:t>
      </w:r>
      <w:r>
        <w:t>angegebene ist</w:t>
      </w:r>
      <w:r w:rsidRPr="00283AA8">
        <w:t xml:space="preserve">, dann sind diese Werte </w:t>
      </w:r>
      <w:r>
        <w:t>zu verwenden</w:t>
      </w:r>
      <w:r w:rsidRPr="00283AA8">
        <w:t xml:space="preserve">. Für die experimentelle Ermittlung muss ein Dosimetriesystem </w:t>
      </w:r>
      <w:r>
        <w:t>eingesetzt werden</w:t>
      </w:r>
      <w:r w:rsidRPr="00283AA8">
        <w:t xml:space="preserve">, dessen </w:t>
      </w:r>
      <w:r w:rsidRPr="00283AA8">
        <w:rPr>
          <w:smallCaps/>
        </w:rPr>
        <w:t>Ansprechvermögen</w:t>
      </w:r>
      <w:r w:rsidRPr="00283AA8">
        <w:t xml:space="preserve"> </w:t>
      </w:r>
      <w:r>
        <w:t xml:space="preserve">nicht </w:t>
      </w:r>
      <w:r w:rsidRPr="00283AA8">
        <w:t xml:space="preserve">von der Energie der </w:t>
      </w:r>
      <w:r w:rsidR="001051F9" w:rsidRPr="001051F9">
        <w:rPr>
          <w:smallCaps/>
        </w:rPr>
        <w:t>Elektronen</w:t>
      </w:r>
      <w:r w:rsidR="001051F9">
        <w:rPr>
          <w:smallCaps/>
        </w:rPr>
        <w:t>strahlung</w:t>
      </w:r>
      <w:r w:rsidRPr="00283AA8">
        <w:t xml:space="preserve"> </w:t>
      </w:r>
      <w:r>
        <w:t>abhängt</w:t>
      </w:r>
      <w:r w:rsidRPr="00283AA8">
        <w:t xml:space="preserve"> (z.B. </w:t>
      </w:r>
      <w:r>
        <w:t xml:space="preserve">ein </w:t>
      </w:r>
      <w:r w:rsidRPr="00283AA8">
        <w:t>Wasserkalorimeter).</w:t>
      </w:r>
      <w:r>
        <w:t xml:space="preserve"> </w:t>
      </w:r>
    </w:p>
    <w:p w:rsidR="00C0025F" w:rsidRDefault="00C0025F" w:rsidP="00C0025F">
      <w:r>
        <w:t xml:space="preserve">Für Ionisationskammertypen, die in </w:t>
      </w:r>
      <w:r w:rsidR="00E43123">
        <w:fldChar w:fldCharType="begin"/>
      </w:r>
      <w:r w:rsidR="007B6772">
        <w:instrText xml:space="preserve"> REF _Ref336348493 \h </w:instrText>
      </w:r>
      <w:r w:rsidR="00E43123">
        <w:fldChar w:fldCharType="separate"/>
      </w:r>
      <w:r w:rsidR="00B10511">
        <w:t xml:space="preserve">Tabelle </w:t>
      </w:r>
      <w:r w:rsidR="00B10511">
        <w:rPr>
          <w:noProof/>
        </w:rPr>
        <w:t>10</w:t>
      </w:r>
      <w:r w:rsidR="00E43123">
        <w:fldChar w:fldCharType="end"/>
      </w:r>
      <w:r w:rsidR="004F24C6">
        <w:t xml:space="preserve"> </w:t>
      </w:r>
      <w:r>
        <w:t xml:space="preserve">nicht aufgeführt sind, dürfen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-Werte aus anderen Quellen (Fachliteratur, Dosimetrieprotokolle) verwendet werden, wenn deren </w:t>
      </w:r>
      <w:r w:rsidRPr="00D47FA2">
        <w:rPr>
          <w:smallCaps/>
        </w:rPr>
        <w:t>Messunsicherheit</w:t>
      </w:r>
      <w:r>
        <w:t xml:space="preserve"> angegeben ist.</w:t>
      </w:r>
    </w:p>
    <w:p w:rsidR="00734B12" w:rsidRDefault="00734B12" w:rsidP="00C0025F">
      <w:pPr>
        <w:pStyle w:val="Note"/>
      </w:pPr>
      <w:r>
        <w:t>ANMERKUNG 1</w:t>
      </w:r>
      <w:r>
        <w:tab/>
        <w:t xml:space="preserve"> Die relative Standard-Messunsicherheit der aus anderen Quellen entnommenen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-Werte sollte möglichst nicht größer als 1% sein.</w:t>
      </w:r>
    </w:p>
    <w:p w:rsidR="00C0025F" w:rsidRDefault="00C0025F" w:rsidP="00C0025F">
      <w:pPr>
        <w:pStyle w:val="Note"/>
      </w:pPr>
      <w:r>
        <w:t>ANMERKUNG</w:t>
      </w:r>
      <w:r>
        <w:tab/>
      </w:r>
      <w:r w:rsidR="009D6901">
        <w:tab/>
      </w:r>
      <w:r>
        <w:t xml:space="preserve">In </w:t>
      </w:r>
      <w:fldSimple w:instr=" REF _Ref336267168 \r \h  \* MERGEFORMAT ">
        <w:r w:rsidR="00B10511">
          <w:t>Anhang C</w:t>
        </w:r>
      </w:fldSimple>
      <w:r>
        <w:t xml:space="preserve"> werden </w:t>
      </w:r>
      <w:r w:rsidR="00C4234A">
        <w:t xml:space="preserve">die physikalischen Effekte, die auf den Korrektionsfaktor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00734B12">
        <w:t xml:space="preserve"> </w:t>
      </w:r>
      <w:r w:rsidR="00C4234A">
        <w:t>Einfluss haben erläutert und es werden</w:t>
      </w:r>
      <w:r>
        <w:t xml:space="preserve"> Methoden zur Ermittlung des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 vorgestellt.</w:t>
      </w:r>
    </w:p>
    <w:p w:rsidR="00C0025F" w:rsidRDefault="00C0025F" w:rsidP="00C0025F">
      <w:r>
        <w:t xml:space="preserve">Experimentell bestimmte oder aus anderen Quellen entnommene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-Werte dürfen nur dann im Rahmen dieser Norm verwendet werden, wenn sie für die in </w:t>
      </w:r>
      <w:r w:rsidR="00E43123">
        <w:fldChar w:fldCharType="begin"/>
      </w:r>
      <w:r w:rsidR="00D93891">
        <w:instrText xml:space="preserve"> REF _Ref366667735 \r \h </w:instrText>
      </w:r>
      <w:r w:rsidR="00E43123">
        <w:fldChar w:fldCharType="separate"/>
      </w:r>
      <w:r w:rsidR="00B10511">
        <w:t>8.2</w:t>
      </w:r>
      <w:r w:rsidR="00E43123">
        <w:fldChar w:fldCharType="end"/>
      </w:r>
      <w:r>
        <w:t xml:space="preserve"> angegebenen </w:t>
      </w:r>
      <w:r w:rsidRPr="007D0997">
        <w:rPr>
          <w:smallCaps/>
        </w:rPr>
        <w:t>Referenzbedingungen für die Dosismessung</w:t>
      </w:r>
      <w:r>
        <w:t xml:space="preserve"> gelten</w:t>
      </w:r>
      <w:r w:rsidR="00734B12">
        <w:t>; insbesondere mus</w:t>
      </w:r>
      <w:r w:rsidR="00114639">
        <w:t>s</w:t>
      </w:r>
      <w:r w:rsidR="00734B12">
        <w:t xml:space="preserve"> darauf geachtet werden, dass </w:t>
      </w:r>
      <w:r w:rsidR="006B2326">
        <w:t xml:space="preserve">sie </w:t>
      </w:r>
      <w:r w:rsidR="00734B12">
        <w:t xml:space="preserve">für die in Abschnitt </w:t>
      </w:r>
      <w:r w:rsidR="00E43123">
        <w:fldChar w:fldCharType="begin"/>
      </w:r>
      <w:r w:rsidR="00734B12">
        <w:instrText xml:space="preserve"> REF _Ref316456176 \r \h </w:instrText>
      </w:r>
      <w:r w:rsidR="00E43123">
        <w:fldChar w:fldCharType="separate"/>
      </w:r>
      <w:r w:rsidR="00B10511">
        <w:t>6.2</w:t>
      </w:r>
      <w:r w:rsidR="00E43123">
        <w:fldChar w:fldCharType="end"/>
      </w:r>
      <w:r w:rsidR="00734B12">
        <w:t xml:space="preserve"> angegebene Positionierungsvorschrift gelten</w:t>
      </w:r>
      <w:r w:rsidR="00FB455F">
        <w:t>.</w:t>
      </w:r>
      <w:r w:rsidR="00734B12">
        <w:t xml:space="preserve"> Eine Umrechnung von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00734B12">
        <w:t xml:space="preserve">-Werten, die für andere Positionierungsvorschriften gelten (wie im Falle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734B12">
        <w:t xml:space="preserve">-Werten – siehe </w:t>
      </w:r>
      <w:r w:rsidR="00E43123">
        <w:fldChar w:fldCharType="begin"/>
      </w:r>
      <w:r w:rsidR="00734B12">
        <w:instrText xml:space="preserve"> REF _Ref362352032 \r \h </w:instrText>
      </w:r>
      <w:r w:rsidR="00E43123">
        <w:fldChar w:fldCharType="separate"/>
      </w:r>
      <w:r w:rsidR="00B10511">
        <w:t>Anhang B</w:t>
      </w:r>
      <w:r w:rsidR="00E43123">
        <w:fldChar w:fldCharType="end"/>
      </w:r>
      <w:r w:rsidR="00734B12">
        <w:t xml:space="preserve">), ist </w:t>
      </w:r>
      <w:r w:rsidR="00663028" w:rsidRPr="00663028">
        <w:rPr>
          <w:i/>
        </w:rPr>
        <w:t>nicht</w:t>
      </w:r>
      <w:r w:rsidR="00734B12">
        <w:t xml:space="preserve"> zulässig.</w:t>
      </w:r>
    </w:p>
    <w:p w:rsidR="00935A0B" w:rsidRDefault="00935A0B" w:rsidP="00935A0B">
      <w:pPr>
        <w:pStyle w:val="berschrift2"/>
        <w:numPr>
          <w:ilvl w:val="1"/>
          <w:numId w:val="1"/>
        </w:numPr>
        <w:tabs>
          <w:tab w:val="clear" w:pos="360"/>
        </w:tabs>
      </w:pPr>
      <w:bookmarkStart w:id="350" w:name="_Ref330822158"/>
      <w:bookmarkStart w:id="351" w:name="_Toc414885415"/>
      <w:r w:rsidRPr="00935A0B">
        <w:t>Me</w:t>
      </w:r>
      <w:r>
        <w:t>ssung der Wasser-Energiedosis unter Nicht-Referenzbedingungen</w:t>
      </w:r>
      <w:bookmarkEnd w:id="350"/>
      <w:bookmarkEnd w:id="351"/>
    </w:p>
    <w:p w:rsidR="00A2080A" w:rsidRPr="00462BCE" w:rsidRDefault="00935A0B" w:rsidP="00935A0B">
      <w:pPr>
        <w:pStyle w:val="berschrift3"/>
      </w:pPr>
      <w:bookmarkStart w:id="352" w:name="_Toc414885416"/>
      <w:r w:rsidRPr="00462BCE">
        <w:t>Allgemeines</w:t>
      </w:r>
      <w:bookmarkEnd w:id="352"/>
    </w:p>
    <w:p w:rsidR="009D6901" w:rsidRDefault="005C0A81" w:rsidP="005C0A81">
      <w:pPr>
        <w:spacing w:after="200" w:line="276" w:lineRule="auto"/>
      </w:pPr>
      <w:r w:rsidRPr="00462BCE">
        <w:t xml:space="preserve">Bei Abweichungen von den </w:t>
      </w:r>
      <w:r w:rsidR="00325FD3" w:rsidRPr="00462BCE">
        <w:t>in Tabelle 9 an</w:t>
      </w:r>
      <w:r w:rsidR="00BE68AB" w:rsidRPr="00462BCE">
        <w:t xml:space="preserve">gegebenen </w:t>
      </w:r>
      <w:r w:rsidRPr="00462BCE">
        <w:rPr>
          <w:smallCaps/>
        </w:rPr>
        <w:t>Referenzbedingungen</w:t>
      </w:r>
      <w:r w:rsidR="00933850">
        <w:rPr>
          <w:smallCaps/>
        </w:rPr>
        <w:t xml:space="preserve"> für die Dosismessung</w:t>
      </w:r>
      <w:r w:rsidRPr="00462BCE">
        <w:t xml:space="preserve"> in Elektronenstrahlungsfeldern </w:t>
      </w:r>
      <w:r w:rsidR="00BE68AB" w:rsidRPr="00462BCE">
        <w:t>weicht der Korrektionsfaktor</w:t>
      </w:r>
      <w:r w:rsidR="00CB44A7" w:rsidRPr="00462BCE">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rsidR="00CB44A7" w:rsidRPr="00462BCE">
        <w:rPr>
          <w:i/>
        </w:rPr>
        <w:t xml:space="preserve"> </w:t>
      </w:r>
      <w:r w:rsidR="00CB44A7" w:rsidRPr="00462BCE">
        <w:t>nach Gleichung (8.1-1)</w:t>
      </w:r>
      <w:r w:rsidR="00CB44A7" w:rsidRPr="00462BCE">
        <w:rPr>
          <w:i/>
        </w:rPr>
        <w:t xml:space="preserve"> </w:t>
      </w:r>
      <w:r w:rsidR="00BE68AB" w:rsidRPr="00462BCE">
        <w:t xml:space="preserve">in der Regel vom Wert </w:t>
      </w:r>
      <w:r w:rsidR="00FF100D" w:rsidRPr="00462BCE">
        <w:t>1</w:t>
      </w:r>
      <w:r w:rsidR="00BE68AB" w:rsidRPr="00462BCE">
        <w:t xml:space="preserve"> ab</w:t>
      </w:r>
      <w:r w:rsidR="00C30725" w:rsidRPr="00462BCE">
        <w:t>.</w:t>
      </w:r>
      <w:r w:rsidR="00BE68AB" w:rsidRPr="00462BCE">
        <w:t xml:space="preserve"> </w:t>
      </w:r>
      <w:r w:rsidR="00ED58D5">
        <w:t>Die</w:t>
      </w:r>
      <w:r w:rsidR="00B14A91">
        <w:t>s</w:t>
      </w:r>
      <w:r w:rsidR="00ED58D5">
        <w:t xml:space="preserve"> ist zum Beispiel bei Messungen der Tiefendosisverteilung zu beachten.</w:t>
      </w:r>
    </w:p>
    <w:p w:rsidR="003A1F59" w:rsidRPr="00462BCE" w:rsidRDefault="009D6901" w:rsidP="00F6537C">
      <w:pPr>
        <w:pStyle w:val="Note"/>
      </w:pPr>
      <w:r>
        <w:t>ANMERKUNG</w:t>
      </w:r>
      <w:r>
        <w:tab/>
      </w:r>
      <w:r w:rsidR="00F6537C">
        <w:tab/>
      </w:r>
      <w:r w:rsidR="00CB44A7" w:rsidRPr="00462BCE">
        <w:t>Eine ausführliche</w:t>
      </w:r>
      <w:r w:rsidR="00BE68AB" w:rsidRPr="00462BCE">
        <w:t xml:space="preserve">, auf der Hohlraumtheorie basierende Begründung für die im Folgenden angegebenen </w:t>
      </w:r>
      <w:r w:rsidR="00CB44A7" w:rsidRPr="00462BCE">
        <w:t xml:space="preserve">Korrektionsfaktoren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rsidR="00CB44A7" w:rsidRPr="00462BCE">
        <w:rPr>
          <w:vertAlign w:val="subscript"/>
        </w:rPr>
        <w:t xml:space="preserve"> </w:t>
      </w:r>
      <w:r w:rsidR="00CB44A7" w:rsidRPr="00462BCE">
        <w:t>findet sich i</w:t>
      </w:r>
      <w:r>
        <w:t xml:space="preserve">n </w:t>
      </w:r>
      <w:r w:rsidR="00E43123">
        <w:fldChar w:fldCharType="begin"/>
      </w:r>
      <w:r w:rsidR="008650E4">
        <w:instrText xml:space="preserve"> REF _Ref414438395 \r \h </w:instrText>
      </w:r>
      <w:r w:rsidR="00E43123">
        <w:fldChar w:fldCharType="separate"/>
      </w:r>
      <w:r w:rsidR="00B10511">
        <w:t>Anhang C</w:t>
      </w:r>
      <w:r w:rsidR="00E43123">
        <w:fldChar w:fldCharType="end"/>
      </w:r>
      <w:r>
        <w:t>.</w:t>
      </w:r>
    </w:p>
    <w:p w:rsidR="00CD7509" w:rsidRDefault="002966C7" w:rsidP="00CD7509">
      <w:pPr>
        <w:pStyle w:val="berschrift3"/>
      </w:pPr>
      <w:bookmarkStart w:id="353" w:name="_Ref401307556"/>
      <w:bookmarkStart w:id="354" w:name="_Toc414885417"/>
      <w:r>
        <w:t xml:space="preserve">Messung </w:t>
      </w:r>
      <w:r w:rsidR="000C114E">
        <w:t xml:space="preserve">der Wasser-Energiedosis auf dem Zentralstrahl </w:t>
      </w:r>
      <w:r>
        <w:t>in anderen Tiefen</w:t>
      </w:r>
      <w:bookmarkEnd w:id="353"/>
      <w:bookmarkEnd w:id="354"/>
    </w:p>
    <w:p w:rsidR="00547A8C" w:rsidRPr="00AF2BF0" w:rsidRDefault="00547A8C" w:rsidP="00C30725">
      <w:r w:rsidRPr="00AF2BF0">
        <w:t xml:space="preserve">Bei </w:t>
      </w:r>
      <w:r w:rsidRPr="00AF2BF0">
        <w:rPr>
          <w:smallCaps/>
        </w:rPr>
        <w:t xml:space="preserve">Elektronenstrahlung </w:t>
      </w:r>
      <w:r w:rsidRPr="00AF2BF0">
        <w:t>nimmt</w:t>
      </w:r>
      <w:r w:rsidRPr="00AF2BF0">
        <w:rPr>
          <w:smallCaps/>
        </w:rPr>
        <w:t xml:space="preserve"> </w:t>
      </w:r>
      <w:r w:rsidRPr="00AF2BF0">
        <w:t xml:space="preserve">die Energie der Elektronen mit der Tiefe </w:t>
      </w:r>
      <w:r w:rsidRPr="00AF2BF0">
        <w:rPr>
          <w:i/>
        </w:rPr>
        <w:t>z</w:t>
      </w:r>
      <w:r w:rsidRPr="00AF2BF0">
        <w:t xml:space="preserve"> im Medium ab. Damit verbunden ist eine Änderung der </w:t>
      </w:r>
      <w:r w:rsidR="00C54F14">
        <w:t xml:space="preserve">beschränkten </w:t>
      </w:r>
      <w:r w:rsidRPr="00AF2BF0">
        <w:rPr>
          <w:smallCaps/>
        </w:rPr>
        <w:t>Massen-Stoßbremsvermögen</w:t>
      </w:r>
      <w:r w:rsidR="00C16FA8" w:rsidRPr="00AF2BF0">
        <w:rPr>
          <w:smallCaps/>
        </w:rPr>
        <w:t>sverhältnisse</w:t>
      </w:r>
      <w:r w:rsidRPr="00AF2BF0">
        <w:t xml:space="preserve"> </w:t>
      </w:r>
      <m:oMath>
        <m:sSubSup>
          <m:sSubSupPr>
            <m:ctrlPr>
              <w:rPr>
                <w:rFonts w:ascii="Cambria Math" w:hAnsi="Cambria Math"/>
                <w:i/>
              </w:rPr>
            </m:ctrlPr>
          </m:sSubSupPr>
          <m:e>
            <m:r>
              <w:rPr>
                <w:rFonts w:ascii="Cambria Math" w:hAnsi="Cambria Math"/>
              </w:rPr>
              <m:t>s</m:t>
            </m:r>
          </m:e>
          <m:sub>
            <m:r>
              <m:rPr>
                <m:nor/>
              </m:rPr>
              <w:rPr>
                <w:rFonts w:ascii="Cambria Math" w:hAnsi="Cambria Math"/>
              </w:rPr>
              <m:t>w,a</m:t>
            </m:r>
          </m:sub>
          <m:sup>
            <m:r>
              <m:rPr>
                <m:sty m:val="p"/>
              </m:rPr>
              <w:rPr>
                <w:rFonts w:ascii="Cambria Math" w:hAnsi="Cambria Math"/>
              </w:rPr>
              <m:t>Δ</m:t>
            </m:r>
          </m:sup>
        </m:sSubSup>
      </m:oMath>
      <w:r w:rsidR="00360E8D" w:rsidRPr="00AF2BF0">
        <w:t xml:space="preserve">, die durch den </w:t>
      </w:r>
      <w:r w:rsidR="00722A9B">
        <w:t>F</w:t>
      </w:r>
      <w:r w:rsidR="00360E8D" w:rsidRPr="00AF2BF0">
        <w:t xml:space="preserve">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rsidR="00360E8D" w:rsidRPr="00AF2BF0">
        <w:t xml:space="preserve"> wie folgt berücksichtigt wird:</w:t>
      </w:r>
      <w:r w:rsidR="00CE1D75" w:rsidRPr="00AF2BF0" w:rsidDel="00CE1D75">
        <w:t xml:space="preserve"> </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325FD3" w:rsidRPr="00AF2BF0" w:rsidTr="006B0E2F">
        <w:trPr>
          <w:trHeight w:val="442"/>
        </w:trPr>
        <w:tc>
          <w:tcPr>
            <w:tcW w:w="8080" w:type="dxa"/>
            <w:tcMar>
              <w:left w:w="0" w:type="dxa"/>
              <w:right w:w="0" w:type="dxa"/>
            </w:tcMar>
            <w:vAlign w:val="center"/>
          </w:tcPr>
          <w:p w:rsidR="00325FD3" w:rsidRPr="00666E10" w:rsidRDefault="00E43123" w:rsidP="001762C5">
            <w:pPr>
              <w:rPr>
                <w:lang w:val="en-US"/>
              </w:rPr>
            </w:pPr>
            <m:oMathPara>
              <m:oMathParaPr>
                <m:jc m:val="left"/>
              </m:oMathParaPr>
              <m:oMath>
                <m:sSub>
                  <m:sSubPr>
                    <m:ctrlPr>
                      <w:rPr>
                        <w:rFonts w:ascii="Cambria Math" w:hAnsi="Cambria Math"/>
                        <w:i/>
                      </w:rPr>
                    </m:ctrlPr>
                  </m:sSubPr>
                  <m:e>
                    <m:r>
                      <w:rPr>
                        <w:rFonts w:ascii="Cambria Math" w:hAnsi="Cambria Math"/>
                      </w:rPr>
                      <m:t>k</m:t>
                    </m:r>
                  </m:e>
                  <m:sub>
                    <m:r>
                      <m:rPr>
                        <m:nor/>
                      </m:rPr>
                      <w:rPr>
                        <w:rFonts w:ascii="Cambria Math" w:hAnsi="Cambria Math" w:hint="eastAsia"/>
                        <w:lang w:val="en-US"/>
                      </w:rPr>
                      <m:t>NR</m:t>
                    </m:r>
                    <m:r>
                      <w:rPr>
                        <w:rFonts w:ascii="Cambria Math" w:hAnsi="Cambria Math" w:hint="eastAsia"/>
                        <w:lang w:val="en-US"/>
                      </w:rPr>
                      <m:t>,</m:t>
                    </m:r>
                    <m:r>
                      <w:rPr>
                        <w:rFonts w:ascii="Cambria Math" w:hAnsi="Cambria Math"/>
                      </w:rPr>
                      <m:t>E</m:t>
                    </m:r>
                  </m:sub>
                </m:sSub>
                <m:r>
                  <w:rPr>
                    <w:rFonts w:ascii="Cambria Math" w:hAnsi="Cambria Math" w:hint="eastAsia"/>
                    <w:lang w:val="en-US"/>
                  </w:rPr>
                  <m:t>(</m:t>
                </m:r>
                <m:r>
                  <w:rPr>
                    <w:rFonts w:ascii="Cambria Math" w:hAnsi="Cambria Math"/>
                    <w:lang w:val="en-US"/>
                  </w:rPr>
                  <m:t>z</m:t>
                </m:r>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hint="eastAsia"/>
                        <w:lang w:val="en-US"/>
                      </w:rPr>
                      <m:t>50</m:t>
                    </m:r>
                  </m:sub>
                </m:sSub>
                <m:r>
                  <w:rPr>
                    <w:rFonts w:ascii="Cambria Math" w:hAnsi="Cambria Math" w:hint="eastAsia"/>
                    <w:lang w:val="en-US"/>
                  </w:rPr>
                  <m:t>)=</m:t>
                </m:r>
                <m:f>
                  <m:fPr>
                    <m:ctrlPr>
                      <w:rPr>
                        <w:rFonts w:ascii="Cambria Math" w:hAnsi="Cambria Math"/>
                        <w:i/>
                      </w:rPr>
                    </m:ctrlPr>
                  </m:fPr>
                  <m:num>
                    <m:sSubSup>
                      <m:sSubSupPr>
                        <m:ctrlPr>
                          <w:rPr>
                            <w:rFonts w:ascii="Cambria Math" w:hAnsi="Cambria Math"/>
                            <w:i/>
                          </w:rPr>
                        </m:ctrlPr>
                      </m:sSubSupPr>
                      <m:e>
                        <m:r>
                          <w:rPr>
                            <w:rFonts w:ascii="Cambria Math" w:hAnsi="Cambria Math"/>
                          </w:rPr>
                          <m:t>s</m:t>
                        </m:r>
                      </m:e>
                      <m:sub>
                        <m:r>
                          <m:rPr>
                            <m:nor/>
                          </m:rPr>
                          <w:rPr>
                            <w:rFonts w:ascii="Cambria Math" w:hAnsi="Cambria Math" w:hint="eastAsia"/>
                            <w:lang w:val="en-US"/>
                          </w:rPr>
                          <m:t>w,a</m:t>
                        </m:r>
                      </m:sub>
                      <m:sup>
                        <m:r>
                          <w:rPr>
                            <w:rFonts w:ascii="Cambria Math" w:hAnsi="Cambria Math"/>
                            <w:lang w:val="en-US"/>
                          </w:rPr>
                          <m:t>∆</m:t>
                        </m:r>
                      </m:sup>
                    </m:sSubSup>
                    <m:r>
                      <w:rPr>
                        <w:rFonts w:ascii="Cambria Math" w:hAnsi="Cambria Math" w:hint="eastAsia"/>
                        <w:lang w:val="en-US"/>
                      </w:rPr>
                      <m:t>(</m:t>
                    </m:r>
                    <m:r>
                      <w:rPr>
                        <w:rFonts w:ascii="Cambria Math" w:hAnsi="Cambria Math"/>
                      </w:rPr>
                      <m:t>z</m:t>
                    </m:r>
                    <m:r>
                      <w:rPr>
                        <w:rFonts w:ascii="Cambria Math" w:hAnsi="Cambria Math" w:hint="eastAsia"/>
                        <w:lang w:val="en-US"/>
                      </w:rPr>
                      <m:t xml:space="preserve">, </m:t>
                    </m:r>
                    <m:sSub>
                      <m:sSubPr>
                        <m:ctrlPr>
                          <w:rPr>
                            <w:rFonts w:ascii="Cambria Math" w:hAnsi="Cambria Math"/>
                            <w:i/>
                          </w:rPr>
                        </m:ctrlPr>
                      </m:sSubPr>
                      <m:e>
                        <m:r>
                          <w:rPr>
                            <w:rFonts w:ascii="Cambria Math" w:hAnsi="Cambria Math"/>
                          </w:rPr>
                          <m:t>R</m:t>
                        </m:r>
                      </m:e>
                      <m:sub>
                        <m:r>
                          <w:rPr>
                            <w:rFonts w:ascii="Cambria Math" w:hAnsi="Cambria Math" w:hint="eastAsia"/>
                            <w:lang w:val="en-US"/>
                          </w:rPr>
                          <m:t>50</m:t>
                        </m:r>
                      </m:sub>
                    </m:sSub>
                    <m:r>
                      <w:rPr>
                        <w:rFonts w:ascii="Cambria Math" w:hAnsi="Cambria Math" w:hint="eastAsia"/>
                        <w:lang w:val="en-US"/>
                      </w:rPr>
                      <m:t>)</m:t>
                    </m:r>
                  </m:num>
                  <m:den>
                    <m:sSubSup>
                      <m:sSubSupPr>
                        <m:ctrlPr>
                          <w:rPr>
                            <w:rFonts w:ascii="Cambria Math" w:hAnsi="Cambria Math"/>
                            <w:i/>
                          </w:rPr>
                        </m:ctrlPr>
                      </m:sSubSupPr>
                      <m:e>
                        <m:r>
                          <w:rPr>
                            <w:rFonts w:ascii="Cambria Math" w:hAnsi="Cambria Math"/>
                          </w:rPr>
                          <m:t>s</m:t>
                        </m:r>
                      </m:e>
                      <m:sub>
                        <m:r>
                          <m:rPr>
                            <m:nor/>
                          </m:rPr>
                          <w:rPr>
                            <w:rFonts w:ascii="Cambria Math" w:hAnsi="Cambria Math" w:hint="eastAsia"/>
                            <w:lang w:val="en-US"/>
                          </w:rPr>
                          <m:t>w,a</m:t>
                        </m:r>
                      </m:sub>
                      <m:sup>
                        <m:r>
                          <w:rPr>
                            <w:rFonts w:ascii="Cambria Math" w:hAnsi="Cambria Math"/>
                            <w:lang w:val="en-US"/>
                          </w:rPr>
                          <m:t>∆</m:t>
                        </m:r>
                      </m:sup>
                    </m:sSubSup>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z</m:t>
                        </m:r>
                      </m:e>
                      <m:sub>
                        <m:r>
                          <m:rPr>
                            <m:nor/>
                          </m:rPr>
                          <w:rPr>
                            <w:rFonts w:ascii="Cambria Math" w:hAnsi="Cambria Math" w:hint="eastAsia"/>
                            <w:lang w:val="en-US"/>
                          </w:rPr>
                          <m:t>ref</m:t>
                        </m:r>
                      </m:sub>
                    </m:sSub>
                    <m:r>
                      <w:rPr>
                        <w:rFonts w:ascii="Cambria Math" w:hAnsi="Cambria Math" w:hint="eastAsia"/>
                        <w:lang w:val="en-US"/>
                      </w:rPr>
                      <m:t xml:space="preserve">, </m:t>
                    </m:r>
                    <m:sSub>
                      <m:sSubPr>
                        <m:ctrlPr>
                          <w:rPr>
                            <w:rFonts w:ascii="Cambria Math" w:hAnsi="Cambria Math"/>
                            <w:i/>
                            <w:lang w:val="en-US"/>
                          </w:rPr>
                        </m:ctrlPr>
                      </m:sSubPr>
                      <m:e>
                        <m:r>
                          <w:rPr>
                            <w:rFonts w:ascii="Cambria Math" w:hAnsi="Cambria Math"/>
                            <w:lang w:val="en-US"/>
                          </w:rPr>
                          <m:t>R</m:t>
                        </m:r>
                      </m:e>
                      <m:sub>
                        <m:r>
                          <w:rPr>
                            <w:rFonts w:ascii="Cambria Math" w:hAnsi="Cambria Math" w:hint="eastAsia"/>
                            <w:lang w:val="en-US"/>
                          </w:rPr>
                          <m:t>50</m:t>
                        </m:r>
                      </m:sub>
                    </m:sSub>
                    <m:r>
                      <w:rPr>
                        <w:rFonts w:ascii="Cambria Math" w:hAnsi="Cambria Math" w:hint="eastAsia"/>
                        <w:lang w:val="en-US"/>
                      </w:rPr>
                      <m:t>)</m:t>
                    </m:r>
                  </m:den>
                </m:f>
                <m:r>
                  <w:rPr>
                    <w:rFonts w:ascii="Cambria Math" w:hAnsi="Cambria Math"/>
                    <w:lang w:val="en-US"/>
                  </w:rPr>
                  <m:t>∙</m:t>
                </m:r>
                <m:f>
                  <m:fPr>
                    <m:ctrlPr>
                      <w:rPr>
                        <w:rFonts w:ascii="Cambria Math" w:hAnsi="Cambria Math"/>
                        <w:i/>
                      </w:rPr>
                    </m:ctrlPr>
                  </m:fPr>
                  <m:num>
                    <m:r>
                      <w:rPr>
                        <w:rFonts w:ascii="Cambria Math" w:hAnsi="Cambria Math"/>
                      </w:rPr>
                      <m:t>p</m:t>
                    </m:r>
                    <m:r>
                      <w:rPr>
                        <w:rFonts w:ascii="Cambria Math" w:hAnsi="Cambria Math" w:hint="eastAsia"/>
                        <w:lang w:val="en-US"/>
                      </w:rPr>
                      <m:t>(</m:t>
                    </m:r>
                    <m:r>
                      <w:rPr>
                        <w:rFonts w:ascii="Cambria Math" w:hAnsi="Cambria Math"/>
                      </w:rPr>
                      <m:t>z</m:t>
                    </m:r>
                    <m:r>
                      <w:rPr>
                        <w:rFonts w:ascii="Cambria Math" w:hAnsi="Cambria Math" w:hint="eastAsia"/>
                        <w:lang w:val="en-US"/>
                      </w:rPr>
                      <m:t>,</m:t>
                    </m:r>
                    <m:sSub>
                      <m:sSubPr>
                        <m:ctrlPr>
                          <w:rPr>
                            <w:rFonts w:ascii="Cambria Math" w:hAnsi="Cambria Math"/>
                            <w:i/>
                          </w:rPr>
                        </m:ctrlPr>
                      </m:sSubPr>
                      <m:e>
                        <m:r>
                          <w:rPr>
                            <w:rFonts w:ascii="Cambria Math" w:hAnsi="Cambria Math"/>
                          </w:rPr>
                          <m:t>R</m:t>
                        </m:r>
                      </m:e>
                      <m:sub>
                        <m:r>
                          <w:rPr>
                            <w:rFonts w:ascii="Cambria Math" w:hAnsi="Cambria Math" w:hint="eastAsia"/>
                            <w:lang w:val="en-US"/>
                          </w:rPr>
                          <m:t>50</m:t>
                        </m:r>
                      </m:sub>
                    </m:sSub>
                    <m:r>
                      <w:rPr>
                        <w:rFonts w:ascii="Cambria Math" w:hAnsi="Cambria Math" w:hint="eastAsia"/>
                        <w:lang w:val="en-US"/>
                      </w:rPr>
                      <m:t>)</m:t>
                    </m:r>
                  </m:num>
                  <m:den>
                    <m:r>
                      <w:rPr>
                        <w:rFonts w:ascii="Cambria Math" w:hAnsi="Cambria Math"/>
                      </w:rPr>
                      <m:t>p</m:t>
                    </m:r>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z</m:t>
                        </m:r>
                      </m:e>
                      <m:sub>
                        <m:r>
                          <m:rPr>
                            <m:nor/>
                          </m:rPr>
                          <w:rPr>
                            <w:rFonts w:ascii="Cambria Math" w:hAnsi="Cambria Math" w:hint="eastAsia"/>
                            <w:lang w:val="en-US"/>
                          </w:rPr>
                          <m:t>ref</m:t>
                        </m:r>
                      </m:sub>
                    </m:sSub>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hint="eastAsia"/>
                            <w:lang w:val="en-US"/>
                          </w:rPr>
                          <m:t>50</m:t>
                        </m:r>
                      </m:sub>
                    </m:sSub>
                    <m:r>
                      <w:rPr>
                        <w:rFonts w:ascii="Cambria Math" w:hAnsi="Cambria Math" w:hint="eastAsia"/>
                        <w:lang w:val="en-US"/>
                      </w:rPr>
                      <m:t>)</m:t>
                    </m:r>
                  </m:den>
                </m:f>
              </m:oMath>
            </m:oMathPara>
          </w:p>
        </w:tc>
        <w:tc>
          <w:tcPr>
            <w:tcW w:w="1217" w:type="dxa"/>
            <w:tcMar>
              <w:left w:w="0" w:type="dxa"/>
              <w:right w:w="0" w:type="dxa"/>
            </w:tcMar>
            <w:vAlign w:val="center"/>
          </w:tcPr>
          <w:p w:rsidR="00325FD3" w:rsidRPr="00AF2BF0" w:rsidRDefault="00325FD3" w:rsidP="00325FD3">
            <w:pPr>
              <w:jc w:val="right"/>
            </w:pPr>
            <w:r w:rsidRPr="00AF2BF0">
              <w:t>(8.5.2.-1)</w:t>
            </w:r>
          </w:p>
        </w:tc>
      </w:tr>
    </w:tbl>
    <w:p w:rsidR="00CD6FD4" w:rsidRDefault="001762C5" w:rsidP="00CD6FD4">
      <w:r>
        <w:t>Darin bezeichnet</w:t>
      </w:r>
      <w:r w:rsidR="00B0766F">
        <w:t xml:space="preserve"> </w:t>
      </w:r>
      <m:oMath>
        <m:r>
          <w:rPr>
            <w:rFonts w:ascii="Cambria Math" w:hAnsi="Cambria Math"/>
          </w:rPr>
          <m:t>z</m:t>
        </m:r>
      </m:oMath>
      <w:r w:rsidR="00B0766F">
        <w:t xml:space="preserve"> </w:t>
      </w:r>
      <w:r w:rsidR="0056450A" w:rsidRPr="00AF2BF0">
        <w:t xml:space="preserve">die </w:t>
      </w:r>
      <w:r w:rsidR="00325FD3" w:rsidRPr="00AF2BF0">
        <w:t>Messt</w:t>
      </w:r>
      <w:r w:rsidR="0056450A" w:rsidRPr="00AF2BF0">
        <w:t>iefe</w:t>
      </w:r>
      <w:r>
        <w:t xml:space="preserve"> und </w:t>
      </w:r>
      <w:r w:rsidRPr="001762C5">
        <w:rPr>
          <w:i/>
        </w:rPr>
        <w:t>p</w:t>
      </w:r>
      <w:r w:rsidR="00115894">
        <w:t xml:space="preserve"> ein</w:t>
      </w:r>
      <w:r>
        <w:t xml:space="preserve">en von der Bauart der Ionisationskammer </w:t>
      </w:r>
      <w:r w:rsidR="00F55D78">
        <w:t xml:space="preserve">und der </w:t>
      </w:r>
      <w:r w:rsidR="00663028" w:rsidRPr="00663028">
        <w:rPr>
          <w:smallCaps/>
        </w:rPr>
        <w:t>Strahlungsqualität</w:t>
      </w:r>
      <w:r w:rsidR="00F55D78">
        <w:t xml:space="preserve"> </w:t>
      </w:r>
      <w:r>
        <w:t>abhängigen Störungsfaktor</w:t>
      </w:r>
      <w:r w:rsidR="00325FD3" w:rsidRPr="00AF2BF0">
        <w:t>.</w:t>
      </w:r>
      <w:r w:rsidR="00D64AAE">
        <w:t xml:space="preserve"> </w:t>
      </w:r>
      <w:r w:rsidR="0037375B">
        <w:t>Nach neueren Erkenntnissen</w:t>
      </w:r>
      <w:r w:rsidR="00071B10">
        <w:t xml:space="preserve"> </w:t>
      </w:r>
      <w:r w:rsidR="00E43123">
        <w:fldChar w:fldCharType="begin"/>
      </w:r>
      <w:r w:rsidR="00071B10">
        <w:instrText xml:space="preserve"> REF _Ref401153042 \r \h </w:instrText>
      </w:r>
      <w:r w:rsidR="00E43123">
        <w:fldChar w:fldCharType="separate"/>
      </w:r>
      <w:r w:rsidR="00B10511">
        <w:t>[102]</w:t>
      </w:r>
      <w:r w:rsidR="00E43123">
        <w:fldChar w:fldCharType="end"/>
      </w:r>
      <w:r w:rsidR="0037375B">
        <w:t xml:space="preserve"> </w:t>
      </w:r>
      <w:r w:rsidR="00666E10">
        <w:t>variiert</w:t>
      </w:r>
      <w:r w:rsidR="0037375B">
        <w:t xml:space="preserve"> </w:t>
      </w:r>
      <w:r w:rsidR="00666E10">
        <w:t xml:space="preserve">der Störungsfaktor </w:t>
      </w:r>
      <m:oMath>
        <m:r>
          <w:rPr>
            <w:rFonts w:ascii="Cambria Math" w:hAnsi="Cambria Math"/>
          </w:rPr>
          <m:t>p</m:t>
        </m:r>
      </m:oMath>
      <w:r w:rsidR="00722A9B">
        <w:t xml:space="preserve"> </w:t>
      </w:r>
      <w:r w:rsidR="0037375B">
        <w:t>b</w:t>
      </w:r>
      <w:r w:rsidR="00CD6FD4">
        <w:t xml:space="preserve">ei Positionierung der in </w:t>
      </w:r>
      <w:r w:rsidR="00E43123">
        <w:fldChar w:fldCharType="begin"/>
      </w:r>
      <w:r w:rsidR="00071B10">
        <w:instrText xml:space="preserve"> REF _Ref336348493 \h </w:instrText>
      </w:r>
      <w:r w:rsidR="00E43123">
        <w:fldChar w:fldCharType="separate"/>
      </w:r>
      <w:r w:rsidR="00B10511">
        <w:t xml:space="preserve">Tabelle </w:t>
      </w:r>
      <w:r w:rsidR="00B10511">
        <w:rPr>
          <w:noProof/>
        </w:rPr>
        <w:t>10</w:t>
      </w:r>
      <w:r w:rsidR="00E43123">
        <w:fldChar w:fldCharType="end"/>
      </w:r>
      <w:r w:rsidR="00CD6FD4">
        <w:t xml:space="preserve"> angegebenen Ionisationskammer</w:t>
      </w:r>
      <w:r w:rsidR="00115894">
        <w:t>n</w:t>
      </w:r>
      <w:r w:rsidR="00CD6FD4">
        <w:t xml:space="preserve"> nach de</w:t>
      </w:r>
      <w:r w:rsidR="00115894">
        <w:t>r</w:t>
      </w:r>
      <w:r w:rsidR="00CD6FD4">
        <w:t xml:space="preserve"> </w:t>
      </w:r>
      <w:r w:rsidR="00115894">
        <w:t xml:space="preserve">in </w:t>
      </w:r>
      <w:r w:rsidR="00E43123">
        <w:fldChar w:fldCharType="begin"/>
      </w:r>
      <w:r w:rsidR="00115894">
        <w:instrText xml:space="preserve"> REF _Ref316456176 \r \h </w:instrText>
      </w:r>
      <w:r w:rsidR="00E43123">
        <w:fldChar w:fldCharType="separate"/>
      </w:r>
      <w:r w:rsidR="00B10511">
        <w:t>6.2</w:t>
      </w:r>
      <w:r w:rsidR="00E43123">
        <w:fldChar w:fldCharType="end"/>
      </w:r>
      <w:r w:rsidR="00115894">
        <w:t xml:space="preserve"> angegebenen Vorschrift</w:t>
      </w:r>
      <w:r w:rsidR="00CD6FD4">
        <w:t xml:space="preserve"> bis zu einer Messtiefe </w:t>
      </w:r>
      <w:r w:rsidR="00CD6FD4" w:rsidRPr="00793482">
        <w:rPr>
          <w:i/>
        </w:rPr>
        <w:t>z = R</w:t>
      </w:r>
      <w:r w:rsidR="00CD6FD4" w:rsidRPr="00793482">
        <w:rPr>
          <w:i/>
          <w:vertAlign w:val="subscript"/>
        </w:rPr>
        <w:t>50</w:t>
      </w:r>
      <w:r w:rsidR="00CD6FD4">
        <w:t xml:space="preserve"> </w:t>
      </w:r>
      <w:r w:rsidR="00722A9B">
        <w:t>um weniger</w:t>
      </w:r>
      <w:r w:rsidR="00CD6FD4">
        <w:t xml:space="preserve"> als </w:t>
      </w:r>
      <m:oMath>
        <m:r>
          <w:rPr>
            <w:rFonts w:ascii="Cambria Math" w:hAnsi="Cambria Math"/>
          </w:rPr>
          <m:t>±0.7 %</m:t>
        </m:r>
      </m:oMath>
      <w:r w:rsidR="00CD6FD4">
        <w:t xml:space="preserve"> </w:t>
      </w:r>
      <w:r w:rsidR="00722A9B">
        <w:t>(</w:t>
      </w:r>
      <w:r w:rsidR="00CD6FD4">
        <w:t xml:space="preserve">bezogen auf den Wert in der Tiefe </w:t>
      </w:r>
      <w:r w:rsidR="00CD6FD4" w:rsidRPr="00CD6FD4">
        <w:rPr>
          <w:i/>
        </w:rPr>
        <w:t>z</w:t>
      </w:r>
      <w:r w:rsidR="00CD6FD4" w:rsidRPr="00CD6FD4">
        <w:rPr>
          <w:i/>
          <w:vertAlign w:val="subscript"/>
        </w:rPr>
        <w:t>ref</w:t>
      </w:r>
      <w:r w:rsidR="00722A9B">
        <w:t>)</w:t>
      </w:r>
      <w:r w:rsidR="00A5587D">
        <w:t>.</w:t>
      </w:r>
      <w:r w:rsidR="00CD6FD4">
        <w:t xml:space="preserve"> Bei entsprechender Erhöhung de</w:t>
      </w:r>
      <w:r w:rsidR="00722A9B">
        <w:t>r</w:t>
      </w:r>
      <w:r w:rsidR="00CD6FD4">
        <w:t xml:space="preserve"> </w:t>
      </w:r>
      <w:r w:rsidR="00722A9B">
        <w:t xml:space="preserve">Messunsicherheit des Faktors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NR</m:t>
            </m:r>
            <m:r>
              <w:rPr>
                <w:rFonts w:ascii="Cambria Math" w:hAnsi="Cambria Math"/>
              </w:rPr>
              <m:t>,E</m:t>
            </m:r>
          </m:sub>
        </m:sSub>
      </m:oMath>
      <w:r w:rsidR="00CD6FD4">
        <w:t xml:space="preserve"> kann Gleichung (8.5.2-1) d</w:t>
      </w:r>
      <w:r w:rsidR="00115894">
        <w:t>aher</w:t>
      </w:r>
      <w:r w:rsidR="00CD6FD4">
        <w:t xml:space="preserve"> vereinfacht werden:</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CD6FD4" w:rsidRPr="00AF2BF0" w:rsidTr="00CD6FD4">
        <w:trPr>
          <w:trHeight w:val="442"/>
        </w:trPr>
        <w:tc>
          <w:tcPr>
            <w:tcW w:w="8080" w:type="dxa"/>
            <w:tcMar>
              <w:left w:w="0" w:type="dxa"/>
              <w:right w:w="0" w:type="dxa"/>
            </w:tcMar>
            <w:vAlign w:val="center"/>
          </w:tcPr>
          <w:p w:rsidR="00CD6FD4" w:rsidRPr="0061239C" w:rsidRDefault="00E43123" w:rsidP="009F4715">
            <w:pPr>
              <w:rPr>
                <w:lang w:val="en-US"/>
              </w:rPr>
            </w:pPr>
            <m:oMathPara>
              <m:oMathParaPr>
                <m:jc m:val="left"/>
              </m:oMathParaPr>
              <m:oMath>
                <m:sSub>
                  <m:sSubPr>
                    <m:ctrlPr>
                      <w:rPr>
                        <w:rFonts w:ascii="Cambria Math" w:hAnsi="Cambria Math"/>
                        <w:i/>
                      </w:rPr>
                    </m:ctrlPr>
                  </m:sSubPr>
                  <m:e>
                    <m:r>
                      <w:rPr>
                        <w:rFonts w:ascii="Cambria Math" w:hAnsi="Cambria Math"/>
                      </w:rPr>
                      <m:t>k</m:t>
                    </m:r>
                  </m:e>
                  <m:sub>
                    <m:r>
                      <m:rPr>
                        <m:nor/>
                      </m:rPr>
                      <w:rPr>
                        <w:rFonts w:ascii="Cambria Math" w:hAnsi="Cambria Math" w:hint="eastAsia"/>
                        <w:lang w:val="en-US"/>
                      </w:rPr>
                      <m:t>NR</m:t>
                    </m:r>
                    <m:r>
                      <w:rPr>
                        <w:rFonts w:ascii="Cambria Math" w:hAnsi="Cambria Math" w:hint="eastAsia"/>
                        <w:lang w:val="en-US"/>
                      </w:rPr>
                      <m:t>,</m:t>
                    </m:r>
                    <m:r>
                      <w:rPr>
                        <w:rFonts w:ascii="Cambria Math" w:hAnsi="Cambria Math"/>
                      </w:rPr>
                      <m:t>E</m:t>
                    </m:r>
                  </m:sub>
                </m:sSub>
                <m:r>
                  <w:rPr>
                    <w:rFonts w:ascii="Cambria Math" w:hAnsi="Cambria Math" w:hint="eastAsia"/>
                    <w:lang w:val="en-US"/>
                  </w:rPr>
                  <m:t>(</m:t>
                </m:r>
                <m:r>
                  <w:rPr>
                    <w:rFonts w:ascii="Cambria Math" w:hAnsi="Cambria Math"/>
                    <w:lang w:val="en-US"/>
                  </w:rPr>
                  <m:t>z</m:t>
                </m:r>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hint="eastAsia"/>
                        <w:lang w:val="en-US"/>
                      </w:rPr>
                      <m:t>50</m:t>
                    </m:r>
                  </m:sub>
                </m:sSub>
                <m:r>
                  <w:rPr>
                    <w:rFonts w:ascii="Cambria Math" w:hAnsi="Cambria Math" w:hint="eastAsia"/>
                    <w:lang w:val="en-US"/>
                  </w:rPr>
                  <m:t>)=</m:t>
                </m:r>
                <m:f>
                  <m:fPr>
                    <m:ctrlPr>
                      <w:rPr>
                        <w:rFonts w:ascii="Cambria Math" w:hAnsi="Cambria Math"/>
                        <w:i/>
                      </w:rPr>
                    </m:ctrlPr>
                  </m:fPr>
                  <m:num>
                    <m:sSubSup>
                      <m:sSubSupPr>
                        <m:ctrlPr>
                          <w:rPr>
                            <w:rFonts w:ascii="Cambria Math" w:hAnsi="Cambria Math"/>
                            <w:i/>
                          </w:rPr>
                        </m:ctrlPr>
                      </m:sSubSupPr>
                      <m:e>
                        <m:r>
                          <w:rPr>
                            <w:rFonts w:ascii="Cambria Math" w:hAnsi="Cambria Math"/>
                          </w:rPr>
                          <m:t>s</m:t>
                        </m:r>
                      </m:e>
                      <m:sub>
                        <m:r>
                          <m:rPr>
                            <m:nor/>
                          </m:rPr>
                          <w:rPr>
                            <w:rFonts w:ascii="Cambria Math" w:hAnsi="Cambria Math" w:hint="eastAsia"/>
                            <w:lang w:val="en-US"/>
                          </w:rPr>
                          <m:t>w,a</m:t>
                        </m:r>
                      </m:sub>
                      <m:sup>
                        <m:r>
                          <w:rPr>
                            <w:rFonts w:ascii="Cambria Math" w:hAnsi="Cambria Math"/>
                            <w:lang w:val="en-US"/>
                          </w:rPr>
                          <m:t>∆</m:t>
                        </m:r>
                      </m:sup>
                    </m:sSubSup>
                    <m:r>
                      <w:rPr>
                        <w:rFonts w:ascii="Cambria Math" w:hAnsi="Cambria Math" w:hint="eastAsia"/>
                        <w:lang w:val="en-US"/>
                      </w:rPr>
                      <m:t>(</m:t>
                    </m:r>
                    <m:r>
                      <w:rPr>
                        <w:rFonts w:ascii="Cambria Math" w:hAnsi="Cambria Math"/>
                      </w:rPr>
                      <m:t>z</m:t>
                    </m:r>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R</m:t>
                        </m:r>
                      </m:e>
                      <m:sub>
                        <m:r>
                          <w:rPr>
                            <w:rFonts w:ascii="Cambria Math" w:hAnsi="Cambria Math" w:hint="eastAsia"/>
                            <w:lang w:val="en-US"/>
                          </w:rPr>
                          <m:t>50</m:t>
                        </m:r>
                      </m:sub>
                    </m:sSub>
                    <m:r>
                      <w:rPr>
                        <w:rFonts w:ascii="Cambria Math" w:hAnsi="Cambria Math" w:hint="eastAsia"/>
                        <w:lang w:val="en-US"/>
                      </w:rPr>
                      <m:t>)</m:t>
                    </m:r>
                  </m:num>
                  <m:den>
                    <m:sSubSup>
                      <m:sSubSupPr>
                        <m:ctrlPr>
                          <w:rPr>
                            <w:rFonts w:ascii="Cambria Math" w:hAnsi="Cambria Math"/>
                            <w:i/>
                          </w:rPr>
                        </m:ctrlPr>
                      </m:sSubSupPr>
                      <m:e>
                        <m:r>
                          <w:rPr>
                            <w:rFonts w:ascii="Cambria Math" w:hAnsi="Cambria Math"/>
                          </w:rPr>
                          <m:t>s</m:t>
                        </m:r>
                      </m:e>
                      <m:sub>
                        <m:r>
                          <m:rPr>
                            <m:nor/>
                          </m:rPr>
                          <w:rPr>
                            <w:rFonts w:ascii="Cambria Math" w:hAnsi="Cambria Math" w:hint="eastAsia"/>
                            <w:lang w:val="en-US"/>
                          </w:rPr>
                          <m:t>w,a</m:t>
                        </m:r>
                      </m:sub>
                      <m:sup>
                        <m:r>
                          <w:rPr>
                            <w:rFonts w:ascii="Cambria Math" w:hAnsi="Cambria Math"/>
                            <w:lang w:val="en-US"/>
                          </w:rPr>
                          <m:t>∆</m:t>
                        </m:r>
                      </m:sup>
                    </m:sSubSup>
                    <m:r>
                      <w:rPr>
                        <w:rFonts w:ascii="Cambria Math" w:hAnsi="Cambria Math" w:hint="eastAsia"/>
                        <w:lang w:val="en-US"/>
                      </w:rPr>
                      <m:t>(</m:t>
                    </m:r>
                    <m:sSub>
                      <m:sSubPr>
                        <m:ctrlPr>
                          <w:rPr>
                            <w:rFonts w:ascii="Cambria Math" w:hAnsi="Cambria Math"/>
                            <w:i/>
                            <w:lang w:val="en-US"/>
                          </w:rPr>
                        </m:ctrlPr>
                      </m:sSubPr>
                      <m:e>
                        <m:r>
                          <w:rPr>
                            <w:rFonts w:ascii="Cambria Math" w:hAnsi="Cambria Math"/>
                            <w:lang w:val="en-US"/>
                          </w:rPr>
                          <m:t>z</m:t>
                        </m:r>
                      </m:e>
                      <m:sub>
                        <m:r>
                          <m:rPr>
                            <m:nor/>
                          </m:rPr>
                          <w:rPr>
                            <w:rFonts w:ascii="Cambria Math" w:hAnsi="Cambria Math" w:hint="eastAsia"/>
                            <w:lang w:val="en-US"/>
                          </w:rPr>
                          <m:t>ref</m:t>
                        </m:r>
                      </m:sub>
                    </m:sSub>
                    <m:r>
                      <w:rPr>
                        <w:rFonts w:ascii="Cambria Math" w:hAnsi="Cambria Math" w:hint="eastAsia"/>
                        <w:lang w:val="en-US"/>
                      </w:rPr>
                      <m:t>,</m:t>
                    </m:r>
                    <m:sSub>
                      <m:sSubPr>
                        <m:ctrlPr>
                          <w:rPr>
                            <w:rFonts w:ascii="Cambria Math" w:hAnsi="Cambria Math"/>
                            <w:i/>
                          </w:rPr>
                        </m:ctrlPr>
                      </m:sSubPr>
                      <m:e>
                        <m:r>
                          <w:rPr>
                            <w:rFonts w:ascii="Cambria Math" w:hAnsi="Cambria Math"/>
                          </w:rPr>
                          <m:t>R</m:t>
                        </m:r>
                      </m:e>
                      <m:sub>
                        <m:r>
                          <w:rPr>
                            <w:rFonts w:ascii="Cambria Math" w:hAnsi="Cambria Math" w:hint="eastAsia"/>
                            <w:lang w:val="en-US"/>
                          </w:rPr>
                          <m:t>50</m:t>
                        </m:r>
                      </m:sub>
                    </m:sSub>
                    <m:r>
                      <w:rPr>
                        <w:rFonts w:ascii="Cambria Math" w:hAnsi="Cambria Math" w:hint="eastAsia"/>
                        <w:lang w:val="en-US"/>
                      </w:rPr>
                      <m:t>)</m:t>
                    </m:r>
                  </m:den>
                </m:f>
              </m:oMath>
            </m:oMathPara>
          </w:p>
        </w:tc>
        <w:tc>
          <w:tcPr>
            <w:tcW w:w="1217" w:type="dxa"/>
            <w:tcMar>
              <w:left w:w="0" w:type="dxa"/>
              <w:right w:w="0" w:type="dxa"/>
            </w:tcMar>
            <w:vAlign w:val="center"/>
          </w:tcPr>
          <w:p w:rsidR="00CD6FD4" w:rsidRPr="00AF2BF0" w:rsidRDefault="009F4715" w:rsidP="00CD6FD4">
            <w:pPr>
              <w:jc w:val="right"/>
            </w:pPr>
            <w:r>
              <w:t>(8.5.2.-2</w:t>
            </w:r>
            <w:r w:rsidR="00CD6FD4" w:rsidRPr="00AF2BF0">
              <w:t>)</w:t>
            </w:r>
          </w:p>
        </w:tc>
      </w:tr>
    </w:tbl>
    <w:p w:rsidR="00CB453F" w:rsidRPr="00BE7F87" w:rsidRDefault="00CB453F" w:rsidP="00CB44A7">
      <w:r w:rsidRPr="00BE7F87">
        <w:t xml:space="preserve">Für die Berechnung von </w:t>
      </w:r>
      <m:oMath>
        <m:sSubSup>
          <m:sSubSupPr>
            <m:ctrlPr>
              <w:rPr>
                <w:rFonts w:ascii="Cambria Math" w:hAnsi="Cambria Math"/>
                <w:i/>
              </w:rPr>
            </m:ctrlPr>
          </m:sSubSupPr>
          <m:e>
            <m:r>
              <w:rPr>
                <w:rFonts w:ascii="Cambria Math" w:hAnsi="Cambria Math"/>
              </w:rPr>
              <m:t>s</m:t>
            </m:r>
          </m:e>
          <m:sub>
            <m:r>
              <m:rPr>
                <m:nor/>
              </m:rPr>
              <w:rPr>
                <w:rFonts w:ascii="Cambria Math" w:hAnsi="Cambria Math"/>
              </w:rPr>
              <m:t>w,a</m:t>
            </m:r>
          </m:sub>
          <m:sup>
            <m:r>
              <w:rPr>
                <w:rFonts w:ascii="Cambria Math" w:hAnsi="Cambria Math"/>
              </w:rPr>
              <m:t>∆</m:t>
            </m:r>
          </m:sup>
        </m:sSubSup>
      </m:oMath>
      <w:r w:rsidRPr="00BE7F87">
        <w:t xml:space="preserve"> in der Referenztiefe </w:t>
      </w:r>
      <m:oMath>
        <m:sSub>
          <m:sSubPr>
            <m:ctrlPr>
              <w:rPr>
                <w:rFonts w:ascii="Cambria Math" w:hAnsi="Cambria Math"/>
                <w:i/>
              </w:rPr>
            </m:ctrlPr>
          </m:sSubPr>
          <m:e>
            <m:r>
              <w:rPr>
                <w:rFonts w:ascii="Cambria Math" w:hAnsi="Cambria Math"/>
              </w:rPr>
              <m:t>z</m:t>
            </m:r>
          </m:e>
          <m:sub>
            <m:r>
              <m:rPr>
                <m:nor/>
              </m:rPr>
              <w:rPr>
                <w:rFonts w:ascii="Cambria Math" w:hAnsi="Cambria Math"/>
              </w:rPr>
              <m:t>ref</m:t>
            </m:r>
          </m:sub>
        </m:sSub>
      </m:oMath>
      <w:r w:rsidR="00BE7F87">
        <w:t xml:space="preserve"> </w:t>
      </w:r>
      <w:r w:rsidR="00863B95" w:rsidRPr="00BE7F87">
        <w:t>gilt</w:t>
      </w:r>
      <w:r w:rsidRPr="00BE7F87">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CB453F" w:rsidTr="00D64AAE">
        <w:trPr>
          <w:trHeight w:val="348"/>
        </w:trPr>
        <w:tc>
          <w:tcPr>
            <w:tcW w:w="8080" w:type="dxa"/>
            <w:tcMar>
              <w:left w:w="0" w:type="dxa"/>
              <w:right w:w="0" w:type="dxa"/>
            </w:tcMar>
            <w:vAlign w:val="center"/>
          </w:tcPr>
          <w:p w:rsidR="00CB453F" w:rsidRPr="00AB0B97" w:rsidRDefault="00E43123" w:rsidP="00D64AAE">
            <w:pPr>
              <w:jc w:val="left"/>
              <w:rPr>
                <w:lang w:val="en-US"/>
              </w:rPr>
            </w:pPr>
            <m:oMathPara>
              <m:oMathParaPr>
                <m:jc m:val="left"/>
              </m:oMathParaPr>
              <m:oMath>
                <m:sSubSup>
                  <m:sSubSupPr>
                    <m:ctrlPr>
                      <w:rPr>
                        <w:rFonts w:ascii="Cambria Math" w:hAnsi="Cambria Math"/>
                        <w:i/>
                      </w:rPr>
                    </m:ctrlPr>
                  </m:sSubSupPr>
                  <m:e>
                    <m:r>
                      <w:rPr>
                        <w:rFonts w:ascii="Cambria Math" w:hAnsi="Cambria Math"/>
                      </w:rPr>
                      <m:t>s</m:t>
                    </m:r>
                  </m:e>
                  <m:sub>
                    <m:r>
                      <m:rPr>
                        <m:nor/>
                      </m:rPr>
                      <w:rPr>
                        <w:rFonts w:ascii="Cambria Math" w:hAnsi="Cambria Math" w:hint="eastAsia"/>
                        <w:lang w:val="en-US"/>
                      </w:rPr>
                      <m:t>w,a</m:t>
                    </m:r>
                  </m:sub>
                  <m:sup>
                    <m:r>
                      <m:rPr>
                        <m:sty m:val="p"/>
                      </m:rPr>
                      <w:rPr>
                        <w:rFonts w:ascii="Cambria Math" w:hAnsi="Cambria Math"/>
                      </w:rPr>
                      <m:t>Δ</m:t>
                    </m:r>
                  </m:sup>
                </m:sSubSup>
                <m:d>
                  <m:dPr>
                    <m:ctrlPr>
                      <w:rPr>
                        <w:rFonts w:ascii="Cambria Math" w:hAnsi="Cambria Math"/>
                        <w:i/>
                      </w:rPr>
                    </m:ctrlPr>
                  </m:dPr>
                  <m:e>
                    <m:sSub>
                      <m:sSubPr>
                        <m:ctrlPr>
                          <w:rPr>
                            <w:rFonts w:ascii="Cambria Math" w:hAnsi="Cambria Math"/>
                            <w:i/>
                          </w:rPr>
                        </m:ctrlPr>
                      </m:sSubPr>
                      <m:e>
                        <m:r>
                          <w:rPr>
                            <w:rFonts w:ascii="Cambria Math" w:hAnsi="Cambria Math"/>
                          </w:rPr>
                          <m:t>z</m:t>
                        </m:r>
                      </m:e>
                      <m:sub>
                        <m:r>
                          <m:rPr>
                            <m:nor/>
                          </m:rPr>
                          <w:rPr>
                            <w:rFonts w:ascii="Cambria Math" w:hAnsi="Cambria Math" w:hint="eastAsia"/>
                            <w:lang w:val="en-US"/>
                          </w:rPr>
                          <m:t>ref</m:t>
                        </m:r>
                      </m:sub>
                    </m:sSub>
                    <m:r>
                      <w:rPr>
                        <w:rFonts w:ascii="Cambria Math" w:hAnsi="Cambria Math" w:hint="eastAsia"/>
                        <w:lang w:val="en-US"/>
                      </w:rPr>
                      <m:t>,</m:t>
                    </m:r>
                    <m:sSub>
                      <m:sSubPr>
                        <m:ctrlPr>
                          <w:rPr>
                            <w:rFonts w:ascii="Cambria Math" w:hAnsi="Cambria Math"/>
                            <w:i/>
                          </w:rPr>
                        </m:ctrlPr>
                      </m:sSubPr>
                      <m:e>
                        <m:r>
                          <w:rPr>
                            <w:rFonts w:ascii="Cambria Math" w:hAnsi="Cambria Math"/>
                          </w:rPr>
                          <m:t>R</m:t>
                        </m:r>
                      </m:e>
                      <m:sub>
                        <m:r>
                          <w:rPr>
                            <w:rFonts w:ascii="Cambria Math" w:hAnsi="Cambria Math" w:hint="eastAsia"/>
                            <w:lang w:val="en-US"/>
                          </w:rPr>
                          <m:t>50</m:t>
                        </m:r>
                      </m:sub>
                    </m:sSub>
                  </m:e>
                </m:d>
                <m:r>
                  <w:rPr>
                    <w:rFonts w:ascii="Cambria Math" w:hAnsi="Cambria Math"/>
                    <w:lang w:val="en-US"/>
                  </w:rPr>
                  <m:t xml:space="preserve">=1,253-0,1487 ⋅ </m:t>
                </m:r>
                <m:sSup>
                  <m:sSupPr>
                    <m:ctrlPr>
                      <w:rPr>
                        <w:rFonts w:ascii="Cambria Math" w:hAnsi="Cambria Math"/>
                        <w:i/>
                      </w:rPr>
                    </m:ctrlPr>
                  </m:sSupPr>
                  <m:e>
                    <m:d>
                      <m:dPr>
                        <m:ctrlPr>
                          <w:rPr>
                            <w:rFonts w:ascii="Cambria Math" w:hAnsi="Cambria Math"/>
                            <w:i/>
                          </w:rPr>
                        </m:ctrlPr>
                      </m:dPr>
                      <m:e>
                        <m:sSub>
                          <m:sSubPr>
                            <m:ctrlPr>
                              <w:rPr>
                                <w:rFonts w:ascii="Cambria Math" w:hAnsi="Cambria Math"/>
                                <w:i/>
                              </w:rPr>
                            </m:ctrlPr>
                          </m:sSubPr>
                          <m:e>
                            <m:r>
                              <w:rPr>
                                <w:rFonts w:ascii="Cambria Math" w:hAnsi="Cambria Math"/>
                              </w:rPr>
                              <m:t>R</m:t>
                            </m:r>
                          </m:e>
                          <m:sub>
                            <m:r>
                              <w:rPr>
                                <w:rFonts w:ascii="Cambria Math" w:hAnsi="Cambria Math"/>
                                <w:lang w:val="en-US"/>
                              </w:rPr>
                              <m:t>50</m:t>
                            </m:r>
                          </m:sub>
                        </m:sSub>
                      </m:e>
                    </m:d>
                  </m:e>
                  <m:sup>
                    <m:r>
                      <w:rPr>
                        <w:rFonts w:ascii="Cambria Math" w:hAnsi="Cambria Math"/>
                        <w:lang w:val="en-US"/>
                      </w:rPr>
                      <m:t>0,214</m:t>
                    </m:r>
                  </m:sup>
                </m:sSup>
              </m:oMath>
            </m:oMathPara>
          </w:p>
        </w:tc>
        <w:tc>
          <w:tcPr>
            <w:tcW w:w="1217" w:type="dxa"/>
            <w:tcMar>
              <w:left w:w="0" w:type="dxa"/>
              <w:right w:w="0" w:type="dxa"/>
            </w:tcMar>
            <w:vAlign w:val="center"/>
          </w:tcPr>
          <w:p w:rsidR="00CB453F" w:rsidRDefault="00920689" w:rsidP="00920689">
            <w:pPr>
              <w:jc w:val="right"/>
            </w:pPr>
            <w:r>
              <w:t>(8.5</w:t>
            </w:r>
            <w:r w:rsidR="00CB453F">
              <w:t>.</w:t>
            </w:r>
            <w:r>
              <w:t>2</w:t>
            </w:r>
            <w:r w:rsidR="00CB453F">
              <w:t>-</w:t>
            </w:r>
            <w:r w:rsidR="009F4715">
              <w:t>3</w:t>
            </w:r>
            <w:r w:rsidR="00CB453F">
              <w:t>)</w:t>
            </w:r>
          </w:p>
        </w:tc>
      </w:tr>
    </w:tbl>
    <w:p w:rsidR="0056450A" w:rsidRPr="00785FA6" w:rsidRDefault="00D64AAE" w:rsidP="0056450A">
      <w:r>
        <w:t>In</w:t>
      </w:r>
      <w:r w:rsidR="00920689" w:rsidRPr="00785FA6">
        <w:t xml:space="preserve"> alle</w:t>
      </w:r>
      <w:r>
        <w:t>n</w:t>
      </w:r>
      <w:r w:rsidR="00920689" w:rsidRPr="00785FA6">
        <w:t xml:space="preserve"> anderen Tiefen </w:t>
      </w:r>
      <m:oMath>
        <m:r>
          <w:rPr>
            <w:rFonts w:ascii="Cambria Math" w:hAnsi="Cambria Math"/>
          </w:rPr>
          <m:t>z</m:t>
        </m:r>
      </m:oMath>
      <w:r>
        <w:t xml:space="preserve"> wird das </w:t>
      </w:r>
      <w:r w:rsidRPr="00D64AAE">
        <w:rPr>
          <w:smallCaps/>
        </w:rPr>
        <w:t>Massen-Stoßbremsvermögensverhältnis</w:t>
      </w:r>
      <w:r>
        <w:t xml:space="preserve"> nach</w:t>
      </w:r>
      <w:r w:rsidR="00920689" w:rsidRPr="00785FA6">
        <w:t xml:space="preserve"> de</w:t>
      </w:r>
      <w:r>
        <w:t>r</w:t>
      </w:r>
      <w:r w:rsidR="00920689" w:rsidRPr="00785FA6">
        <w:t xml:space="preserve"> </w:t>
      </w:r>
      <w:r w:rsidR="0056450A" w:rsidRPr="00785FA6">
        <w:t>Beziehung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2C2E14" w:rsidRPr="00785FA6" w:rsidTr="00184B94">
        <w:trPr>
          <w:trHeight w:val="421"/>
        </w:trPr>
        <w:tc>
          <w:tcPr>
            <w:tcW w:w="8080" w:type="dxa"/>
            <w:tcMar>
              <w:left w:w="0" w:type="dxa"/>
              <w:right w:w="0" w:type="dxa"/>
            </w:tcMar>
            <w:vAlign w:val="center"/>
          </w:tcPr>
          <w:p w:rsidR="00920689" w:rsidRPr="00715049" w:rsidRDefault="00E43123" w:rsidP="00FF100D">
            <w:pPr>
              <w:jc w:val="left"/>
              <w:rPr>
                <w:lang w:val="en-US"/>
              </w:rPr>
            </w:pPr>
            <m:oMathPara>
              <m:oMathParaPr>
                <m:jc m:val="left"/>
              </m:oMathParaPr>
              <m:oMath>
                <m:sSubSup>
                  <m:sSubSupPr>
                    <m:ctrlPr>
                      <w:rPr>
                        <w:rFonts w:ascii="Cambria Math" w:hAnsi="Cambria Math"/>
                        <w:i/>
                      </w:rPr>
                    </m:ctrlPr>
                  </m:sSubSupPr>
                  <m:e>
                    <m:r>
                      <w:rPr>
                        <w:rFonts w:ascii="Cambria Math" w:hAnsi="Cambria Math"/>
                      </w:rPr>
                      <m:t>s</m:t>
                    </m:r>
                  </m:e>
                  <m:sub>
                    <m:r>
                      <m:rPr>
                        <m:nor/>
                      </m:rPr>
                      <w:rPr>
                        <w:rFonts w:ascii="Cambria Math" w:hAnsi="Cambria Math"/>
                        <w:lang w:val="en-US"/>
                      </w:rPr>
                      <m:t>w,a</m:t>
                    </m:r>
                  </m:sub>
                  <m:sup>
                    <m:r>
                      <w:rPr>
                        <w:rFonts w:ascii="Cambria Math" w:hAnsi="Cambria Math"/>
                        <w:lang w:val="en-US"/>
                      </w:rPr>
                      <m:t>∆</m:t>
                    </m:r>
                  </m:sup>
                </m:sSubSup>
                <m:d>
                  <m:dPr>
                    <m:ctrlPr>
                      <w:rPr>
                        <w:rFonts w:ascii="Cambria Math" w:hAnsi="Cambria Math"/>
                        <w:i/>
                      </w:rPr>
                    </m:ctrlPr>
                  </m:dPr>
                  <m:e>
                    <m:r>
                      <w:rPr>
                        <w:rFonts w:ascii="Cambria Math" w:hAnsi="Cambria Math"/>
                        <w:lang w:val="en-US"/>
                      </w:rPr>
                      <m:t>z,</m:t>
                    </m:r>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50</m:t>
                        </m:r>
                      </m:sub>
                    </m:sSub>
                  </m:e>
                </m:d>
                <m:r>
                  <w:rPr>
                    <w:rFonts w:ascii="Cambria Math" w:hAnsi="Cambria Math"/>
                    <w:lang w:val="en-US"/>
                  </w:rPr>
                  <m:t>=</m:t>
                </m:r>
                <m:f>
                  <m:fPr>
                    <m:ctrlPr>
                      <w:rPr>
                        <w:rFonts w:ascii="Cambria Math" w:hAnsi="Cambria Math"/>
                        <w:i/>
                      </w:rPr>
                    </m:ctrlPr>
                  </m:fPr>
                  <m:num>
                    <m:r>
                      <w:rPr>
                        <w:rFonts w:ascii="Cambria Math" w:hAnsi="Cambria Math"/>
                      </w:rPr>
                      <m:t>a</m:t>
                    </m:r>
                    <m:r>
                      <w:rPr>
                        <w:rFonts w:ascii="Cambria Math" w:hAnsi="Cambria Math"/>
                        <w:lang w:val="en-US"/>
                      </w:rPr>
                      <m:t>+</m:t>
                    </m:r>
                    <m:r>
                      <w:rPr>
                        <w:rFonts w:ascii="Cambria Math" w:hAnsi="Cambria Math"/>
                      </w:rPr>
                      <m:t>bx</m:t>
                    </m:r>
                    <m:r>
                      <w:rPr>
                        <w:rFonts w:ascii="Cambria Math" w:hAnsi="Cambria Math"/>
                        <w:lang w:val="en-US"/>
                      </w:rPr>
                      <m:t>+</m:t>
                    </m:r>
                    <m:r>
                      <w:rPr>
                        <w:rFonts w:ascii="Cambria Math" w:hAnsi="Cambria Math"/>
                      </w:rPr>
                      <m:t>c</m:t>
                    </m:r>
                    <m:sSup>
                      <m:sSupPr>
                        <m:ctrlPr>
                          <w:rPr>
                            <w:rFonts w:ascii="Cambria Math" w:hAnsi="Cambria Math"/>
                            <w:i/>
                          </w:rPr>
                        </m:ctrlPr>
                      </m:sSupPr>
                      <m:e>
                        <m:r>
                          <w:rPr>
                            <w:rFonts w:ascii="Cambria Math" w:hAnsi="Cambria Math"/>
                          </w:rPr>
                          <m:t>x</m:t>
                        </m:r>
                      </m:e>
                      <m:sup>
                        <m:r>
                          <w:rPr>
                            <w:rFonts w:ascii="Cambria Math" w:hAnsi="Cambria Math"/>
                            <w:lang w:val="en-US"/>
                          </w:rPr>
                          <m:t>2</m:t>
                        </m:r>
                      </m:sup>
                    </m:sSup>
                    <m:r>
                      <w:rPr>
                        <w:rFonts w:ascii="Cambria Math" w:hAnsi="Cambria Math"/>
                        <w:lang w:val="en-US"/>
                      </w:rPr>
                      <m:t>+</m:t>
                    </m:r>
                    <m:r>
                      <w:rPr>
                        <w:rFonts w:ascii="Cambria Math" w:hAnsi="Cambria Math"/>
                      </w:rPr>
                      <m:t>dy</m:t>
                    </m:r>
                  </m:num>
                  <m:den>
                    <m:r>
                      <w:rPr>
                        <w:rFonts w:ascii="Cambria Math" w:hAnsi="Cambria Math"/>
                        <w:lang w:val="en-US"/>
                      </w:rPr>
                      <m:t>1+</m:t>
                    </m:r>
                    <m:r>
                      <w:rPr>
                        <w:rFonts w:ascii="Cambria Math" w:hAnsi="Cambria Math"/>
                      </w:rPr>
                      <m:t>ex</m:t>
                    </m:r>
                    <m:r>
                      <w:rPr>
                        <w:rFonts w:ascii="Cambria Math" w:hAnsi="Cambria Math"/>
                        <w:lang w:val="en-US"/>
                      </w:rPr>
                      <m:t>+</m:t>
                    </m:r>
                    <m:r>
                      <w:rPr>
                        <w:rFonts w:ascii="Cambria Math" w:hAnsi="Cambria Math"/>
                      </w:rPr>
                      <m:t>f</m:t>
                    </m:r>
                    <m:sSup>
                      <m:sSupPr>
                        <m:ctrlPr>
                          <w:rPr>
                            <w:rFonts w:ascii="Cambria Math" w:hAnsi="Cambria Math"/>
                            <w:i/>
                          </w:rPr>
                        </m:ctrlPr>
                      </m:sSupPr>
                      <m:e>
                        <m:r>
                          <w:rPr>
                            <w:rFonts w:ascii="Cambria Math" w:hAnsi="Cambria Math"/>
                          </w:rPr>
                          <m:t>x</m:t>
                        </m:r>
                      </m:e>
                      <m:sup>
                        <m:r>
                          <w:rPr>
                            <w:rFonts w:ascii="Cambria Math" w:hAnsi="Cambria Math"/>
                            <w:lang w:val="en-US"/>
                          </w:rPr>
                          <m:t>2</m:t>
                        </m:r>
                      </m:sup>
                    </m:sSup>
                    <m:r>
                      <w:rPr>
                        <w:rFonts w:ascii="Cambria Math" w:hAnsi="Cambria Math"/>
                        <w:lang w:val="en-US"/>
                      </w:rPr>
                      <m:t>+</m:t>
                    </m:r>
                    <m:r>
                      <w:rPr>
                        <w:rFonts w:ascii="Cambria Math" w:hAnsi="Cambria Math"/>
                      </w:rPr>
                      <m:t>g</m:t>
                    </m:r>
                    <m:sSup>
                      <m:sSupPr>
                        <m:ctrlPr>
                          <w:rPr>
                            <w:rFonts w:ascii="Cambria Math" w:hAnsi="Cambria Math"/>
                            <w:i/>
                          </w:rPr>
                        </m:ctrlPr>
                      </m:sSupPr>
                      <m:e>
                        <m:r>
                          <w:rPr>
                            <w:rFonts w:ascii="Cambria Math" w:hAnsi="Cambria Math"/>
                          </w:rPr>
                          <m:t>x</m:t>
                        </m:r>
                      </m:e>
                      <m:sup>
                        <m:r>
                          <w:rPr>
                            <w:rFonts w:ascii="Cambria Math" w:hAnsi="Cambria Math"/>
                            <w:lang w:val="en-US"/>
                          </w:rPr>
                          <m:t>3</m:t>
                        </m:r>
                      </m:sup>
                    </m:sSup>
                    <m:r>
                      <w:rPr>
                        <w:rFonts w:ascii="Cambria Math" w:hAnsi="Cambria Math"/>
                        <w:lang w:val="en-US"/>
                      </w:rPr>
                      <m:t>+h</m:t>
                    </m:r>
                    <m:r>
                      <w:rPr>
                        <w:rFonts w:ascii="Cambria Math" w:hAnsi="Cambria Math"/>
                      </w:rPr>
                      <m:t>y</m:t>
                    </m:r>
                  </m:den>
                </m:f>
              </m:oMath>
            </m:oMathPara>
          </w:p>
        </w:tc>
        <w:tc>
          <w:tcPr>
            <w:tcW w:w="1217" w:type="dxa"/>
            <w:tcMar>
              <w:left w:w="0" w:type="dxa"/>
              <w:right w:w="0" w:type="dxa"/>
            </w:tcMar>
            <w:vAlign w:val="center"/>
          </w:tcPr>
          <w:p w:rsidR="00920689" w:rsidRPr="00785FA6" w:rsidRDefault="009F4715" w:rsidP="00920689">
            <w:pPr>
              <w:jc w:val="right"/>
            </w:pPr>
            <w:r>
              <w:t>(8.5.2-4</w:t>
            </w:r>
            <w:r w:rsidR="00920689" w:rsidRPr="00785FA6">
              <w:t>)</w:t>
            </w:r>
          </w:p>
        </w:tc>
      </w:tr>
    </w:tbl>
    <w:p w:rsidR="0056450A" w:rsidRPr="00785FA6" w:rsidRDefault="00D64AAE" w:rsidP="0056450A">
      <w:r>
        <w:t xml:space="preserve">berechnet, </w:t>
      </w:r>
      <w:r w:rsidR="0056450A" w:rsidRPr="00785FA6">
        <w:t xml:space="preserve">wobei </w:t>
      </w:r>
      <m:oMath>
        <m:r>
          <w:rPr>
            <w:rFonts w:ascii="Cambria Math" w:hAnsi="Cambria Math"/>
          </w:rPr>
          <m:t>x=</m:t>
        </m:r>
        <m:r>
          <m:rPr>
            <m:nor/>
          </m:rPr>
          <w:rPr>
            <w:rFonts w:ascii="Cambria Math" w:hAnsi="Cambria Math"/>
          </w:rPr>
          <m:t>ln</m:t>
        </m:r>
        <m:d>
          <m:dPr>
            <m:ctrlPr>
              <w:rPr>
                <w:rFonts w:ascii="Cambria Math" w:hAnsi="Cambria Math"/>
                <w:i/>
              </w:rPr>
            </m:ctrlPr>
          </m:dPr>
          <m:e>
            <m:f>
              <m:fPr>
                <m:type m:val="lin"/>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50</m:t>
                    </m:r>
                  </m:sub>
                </m:sSub>
              </m:num>
              <m:den>
                <m:r>
                  <w:rPr>
                    <w:rFonts w:ascii="Cambria Math" w:hAnsi="Cambria Math"/>
                  </w:rPr>
                  <m:t>1</m:t>
                </m:r>
                <m:r>
                  <m:rPr>
                    <m:nor/>
                  </m:rPr>
                  <w:rPr>
                    <w:rFonts w:ascii="Cambria Math" w:hAnsi="Cambria Math"/>
                  </w:rPr>
                  <m:t xml:space="preserve"> cm</m:t>
                </m:r>
              </m:den>
            </m:f>
          </m:e>
        </m:d>
      </m:oMath>
      <w:r w:rsidR="0056450A" w:rsidRPr="00785FA6">
        <w:t xml:space="preserve"> und </w:t>
      </w:r>
      <m:oMath>
        <m:r>
          <w:rPr>
            <w:rFonts w:ascii="Cambria Math" w:hAnsi="Cambria Math"/>
          </w:rPr>
          <m:t>y=</m:t>
        </m:r>
        <m:f>
          <m:fPr>
            <m:type m:val="lin"/>
            <m:ctrlPr>
              <w:rPr>
                <w:rFonts w:ascii="Cambria Math" w:hAnsi="Cambria Math"/>
                <w:i/>
              </w:rPr>
            </m:ctrlPr>
          </m:fPr>
          <m:num>
            <m:r>
              <w:rPr>
                <w:rFonts w:ascii="Cambria Math" w:hAnsi="Cambria Math"/>
              </w:rPr>
              <m:t>z</m:t>
            </m:r>
          </m:num>
          <m:den>
            <m:sSub>
              <m:sSubPr>
                <m:ctrlPr>
                  <w:rPr>
                    <w:rFonts w:ascii="Cambria Math" w:hAnsi="Cambria Math"/>
                    <w:i/>
                  </w:rPr>
                </m:ctrlPr>
              </m:sSubPr>
              <m:e>
                <m:r>
                  <w:rPr>
                    <w:rFonts w:ascii="Cambria Math" w:hAnsi="Cambria Math"/>
                  </w:rPr>
                  <m:t>R</m:t>
                </m:r>
              </m:e>
              <m:sub>
                <m:r>
                  <w:rPr>
                    <w:rFonts w:ascii="Cambria Math" w:hAnsi="Cambria Math"/>
                  </w:rPr>
                  <m:t>50</m:t>
                </m:r>
              </m:sub>
            </m:sSub>
          </m:den>
        </m:f>
      </m:oMath>
      <w:r w:rsidR="0056450A" w:rsidRPr="00785FA6">
        <w:t xml:space="preserve"> </w:t>
      </w:r>
      <w:r w:rsidR="00211789">
        <w:t>sind</w:t>
      </w:r>
      <w:r w:rsidR="0056450A" w:rsidRPr="00785FA6">
        <w:t>. Die Werte für die Konstanten lauten:</w:t>
      </w:r>
    </w:p>
    <w:p w:rsidR="0056450A" w:rsidRPr="00785FA6" w:rsidRDefault="0056450A" w:rsidP="0056450A">
      <w:pPr>
        <w:tabs>
          <w:tab w:val="left" w:pos="1985"/>
          <w:tab w:val="left" w:pos="3969"/>
          <w:tab w:val="left" w:pos="5954"/>
          <w:tab w:val="right" w:pos="9752"/>
        </w:tabs>
        <w:spacing w:after="220"/>
        <w:ind w:left="403"/>
        <w:jc w:val="left"/>
      </w:pPr>
      <w:r w:rsidRPr="00785FA6">
        <w:rPr>
          <w:rFonts w:ascii="Times New Roman" w:hAnsi="Times New Roman"/>
          <w:i/>
        </w:rPr>
        <w:t>a</w:t>
      </w:r>
      <w:r w:rsidRPr="00785FA6">
        <w:t> = 1,0752</w:t>
      </w:r>
      <w:r w:rsidRPr="00785FA6">
        <w:tab/>
      </w:r>
      <w:r w:rsidRPr="00785FA6">
        <w:rPr>
          <w:rFonts w:ascii="Times New Roman" w:hAnsi="Times New Roman"/>
          <w:i/>
        </w:rPr>
        <w:t>b</w:t>
      </w:r>
      <w:r w:rsidRPr="00785FA6">
        <w:t> = –0,50867</w:t>
      </w:r>
      <w:r w:rsidRPr="00785FA6">
        <w:tab/>
      </w:r>
      <w:r w:rsidRPr="00785FA6">
        <w:rPr>
          <w:rFonts w:ascii="Times New Roman" w:hAnsi="Times New Roman"/>
          <w:i/>
        </w:rPr>
        <w:t>c</w:t>
      </w:r>
      <w:r w:rsidRPr="00785FA6">
        <w:t> = 0,08867</w:t>
      </w:r>
      <w:r w:rsidRPr="00785FA6">
        <w:tab/>
      </w:r>
      <w:r w:rsidRPr="00785FA6">
        <w:rPr>
          <w:rFonts w:ascii="Times New Roman" w:hAnsi="Times New Roman"/>
          <w:i/>
        </w:rPr>
        <w:t>d</w:t>
      </w:r>
      <w:r w:rsidRPr="00785FA6">
        <w:t> = –0,08402</w:t>
      </w:r>
    </w:p>
    <w:p w:rsidR="0056450A" w:rsidRPr="00785FA6" w:rsidRDefault="0056450A" w:rsidP="0056450A">
      <w:pPr>
        <w:tabs>
          <w:tab w:val="left" w:pos="1985"/>
          <w:tab w:val="left" w:pos="3969"/>
          <w:tab w:val="left" w:pos="5954"/>
          <w:tab w:val="right" w:pos="9752"/>
        </w:tabs>
        <w:spacing w:after="220"/>
        <w:ind w:left="403"/>
        <w:jc w:val="left"/>
      </w:pPr>
      <w:r w:rsidRPr="00785FA6">
        <w:rPr>
          <w:rFonts w:ascii="Times New Roman" w:hAnsi="Times New Roman"/>
          <w:i/>
        </w:rPr>
        <w:t>e</w:t>
      </w:r>
      <w:r w:rsidRPr="00785FA6">
        <w:t> = –0,42806</w:t>
      </w:r>
      <w:r w:rsidRPr="00785FA6">
        <w:tab/>
      </w:r>
      <w:r w:rsidRPr="00785FA6">
        <w:rPr>
          <w:rFonts w:ascii="Times New Roman" w:hAnsi="Times New Roman"/>
          <w:i/>
        </w:rPr>
        <w:t>f</w:t>
      </w:r>
      <w:r w:rsidRPr="00785FA6">
        <w:t> = 0,06463</w:t>
      </w:r>
      <w:r w:rsidRPr="00785FA6">
        <w:tab/>
      </w:r>
      <w:r w:rsidRPr="00785FA6">
        <w:rPr>
          <w:rFonts w:ascii="Times New Roman" w:hAnsi="Times New Roman"/>
          <w:i/>
        </w:rPr>
        <w:t>g</w:t>
      </w:r>
      <w:r w:rsidRPr="00785FA6">
        <w:t> = 0,003085</w:t>
      </w:r>
      <w:r w:rsidRPr="00785FA6">
        <w:tab/>
      </w:r>
      <w:r w:rsidRPr="00785FA6">
        <w:rPr>
          <w:rFonts w:ascii="Times New Roman" w:hAnsi="Times New Roman"/>
          <w:i/>
        </w:rPr>
        <w:t>h</w:t>
      </w:r>
      <w:r w:rsidRPr="00785FA6">
        <w:t> = –0,1246</w:t>
      </w:r>
    </w:p>
    <w:p w:rsidR="00A82F92" w:rsidRDefault="00A82F92" w:rsidP="00ED0C0D">
      <w:pPr>
        <w:pStyle w:val="Note"/>
      </w:pPr>
      <w:r w:rsidRPr="00ED0C0D">
        <w:t>A</w:t>
      </w:r>
      <w:r w:rsidR="00ED0C0D">
        <w:t>NMERKUNG</w:t>
      </w:r>
      <w:r w:rsidRPr="00ED0C0D">
        <w:tab/>
      </w:r>
      <w:r w:rsidR="002808FD">
        <w:t>1</w:t>
      </w:r>
      <w:r w:rsidRPr="00ED0C0D">
        <w:tab/>
      </w:r>
      <w:r w:rsidR="00ED0C0D" w:rsidRPr="00ED0C0D">
        <w:t>Di</w:t>
      </w:r>
      <w:r w:rsidR="009F4715">
        <w:t>e Anpassungsgleichungen (8.5.2-3) und (8.5.2-4</w:t>
      </w:r>
      <w:r w:rsidR="00ED0C0D" w:rsidRPr="00ED0C0D">
        <w:t>)</w:t>
      </w:r>
      <w:r w:rsidR="00ED0C0D">
        <w:t xml:space="preserve"> sind </w:t>
      </w:r>
      <w:r w:rsidR="00E43123">
        <w:fldChar w:fldCharType="begin"/>
      </w:r>
      <w:r w:rsidR="00860FA0">
        <w:instrText xml:space="preserve"> REF _Ref377043965 \r \h </w:instrText>
      </w:r>
      <w:r w:rsidR="00E43123">
        <w:fldChar w:fldCharType="separate"/>
      </w:r>
      <w:r w:rsidR="00B10511">
        <w:t>[71]</w:t>
      </w:r>
      <w:r w:rsidR="00E43123">
        <w:fldChar w:fldCharType="end"/>
      </w:r>
      <w:r w:rsidR="00ED0C0D">
        <w:t xml:space="preserve"> entnommen. </w:t>
      </w:r>
      <w:r w:rsidRPr="00ED0C0D">
        <w:t xml:space="preserve">Die </w:t>
      </w:r>
      <w:r w:rsidR="00ED0C0D">
        <w:t xml:space="preserve">relative </w:t>
      </w:r>
      <w:r w:rsidRPr="00ED0C0D">
        <w:t xml:space="preserve">Standardabweichung der </w:t>
      </w:r>
      <w:r w:rsidR="00ED0C0D">
        <w:t>nach Gl. (8.5.2-</w:t>
      </w:r>
      <w:r w:rsidR="002936D6">
        <w:t>4</w:t>
      </w:r>
      <w:r w:rsidR="00ED0C0D">
        <w:t xml:space="preserve">) berechneten Werte für </w:t>
      </w:r>
      <m:oMath>
        <m:sSubSup>
          <m:sSubSupPr>
            <m:ctrlPr>
              <w:rPr>
                <w:rFonts w:ascii="Cambria Math" w:hAnsi="Cambria Math"/>
                <w:i/>
              </w:rPr>
            </m:ctrlPr>
          </m:sSubSupPr>
          <m:e>
            <m:r>
              <w:rPr>
                <w:rFonts w:ascii="Cambria Math" w:hAnsi="Cambria Math"/>
              </w:rPr>
              <m:t>s</m:t>
            </m:r>
          </m:e>
          <m:sub>
            <m:r>
              <w:rPr>
                <w:rFonts w:ascii="Cambria Math" w:hAnsi="Cambria Math"/>
              </w:rPr>
              <m:t>w,a</m:t>
            </m:r>
          </m:sub>
          <m:sup>
            <m:r>
              <w:rPr>
                <w:rFonts w:ascii="Cambria Math" w:hAnsi="Cambria Math"/>
              </w:rPr>
              <m:t>∆</m:t>
            </m:r>
          </m:sup>
        </m:sSubSup>
        <m:r>
          <w:rPr>
            <w:rFonts w:ascii="Cambria Math" w:hAnsi="Cambria Math"/>
          </w:rPr>
          <m:t>(z,</m:t>
        </m:r>
        <m:sSub>
          <m:sSubPr>
            <m:ctrlPr>
              <w:rPr>
                <w:rFonts w:ascii="Cambria Math" w:hAnsi="Cambria Math"/>
                <w:i/>
              </w:rPr>
            </m:ctrlPr>
          </m:sSubPr>
          <m:e>
            <m:r>
              <w:rPr>
                <w:rFonts w:ascii="Cambria Math" w:hAnsi="Cambria Math"/>
              </w:rPr>
              <m:t>R</m:t>
            </m:r>
          </m:e>
          <m:sub>
            <m:r>
              <w:rPr>
                <w:rFonts w:ascii="Cambria Math" w:hAnsi="Cambria Math"/>
              </w:rPr>
              <m:t>50</m:t>
            </m:r>
          </m:sub>
        </m:sSub>
        <m:r>
          <w:rPr>
            <w:rFonts w:ascii="Cambria Math" w:hAnsi="Cambria Math"/>
          </w:rPr>
          <m:t>)</m:t>
        </m:r>
      </m:oMath>
      <w:r w:rsidR="00ED0C0D">
        <w:t xml:space="preserve"> von den </w:t>
      </w:r>
      <w:r w:rsidRPr="00ED0C0D">
        <w:t>von Ding et al. </w:t>
      </w:r>
      <w:fldSimple w:instr=" REF _Ref366653769 \r \h  \* MERGEFORMAT ">
        <w:r w:rsidR="00B10511">
          <w:t>[69]</w:t>
        </w:r>
      </w:fldSimple>
      <w:r w:rsidRPr="00ED0C0D">
        <w:t xml:space="preserve"> </w:t>
      </w:r>
      <w:r w:rsidR="00860FA0">
        <w:t>mit</w:t>
      </w:r>
      <w:r w:rsidR="00ED0C0D">
        <w:t xml:space="preserve"> Monte-Carlo Methoden </w:t>
      </w:r>
      <w:r w:rsidRPr="00ED0C0D">
        <w:t>berechneten Werte</w:t>
      </w:r>
      <w:r w:rsidR="00ED0C0D">
        <w:t xml:space="preserve">n </w:t>
      </w:r>
      <w:r w:rsidRPr="00ED0C0D">
        <w:t xml:space="preserve">beträgt bis zur Tiefe </w:t>
      </w:r>
      <m:oMath>
        <m:sSub>
          <m:sSubPr>
            <m:ctrlPr>
              <w:rPr>
                <w:rFonts w:ascii="Cambria Math" w:hAnsi="Cambria Math"/>
              </w:rPr>
            </m:ctrlPr>
          </m:sSubPr>
          <m:e>
            <m:r>
              <w:rPr>
                <w:rFonts w:ascii="Cambria Math" w:hAnsi="Cambria Math"/>
              </w:rPr>
              <m:t>R</m:t>
            </m:r>
          </m:e>
          <m:sub>
            <m:r>
              <m:rPr>
                <m:sty m:val="p"/>
              </m:rPr>
              <w:rPr>
                <w:rFonts w:ascii="Cambria Math" w:hAnsi="Cambria Math"/>
              </w:rPr>
              <m:t>50</m:t>
            </m:r>
          </m:sub>
        </m:sSub>
      </m:oMath>
      <w:r w:rsidRPr="00ED0C0D">
        <w:t xml:space="preserve"> weniger als 0,4 %.</w:t>
      </w:r>
    </w:p>
    <w:p w:rsidR="00831029" w:rsidRPr="00831029" w:rsidRDefault="00831029" w:rsidP="00831029">
      <w:pPr>
        <w:pStyle w:val="Note"/>
      </w:pPr>
      <w:r w:rsidRPr="002478AD">
        <w:t xml:space="preserve">ANMERKUNG </w:t>
      </w:r>
      <w:r>
        <w:t>2</w:t>
      </w:r>
      <w:r>
        <w:tab/>
        <w:t>Der</w:t>
      </w:r>
      <w:r w:rsidRPr="002478AD">
        <w:t xml:space="preserve"> in der </w:t>
      </w:r>
      <w:r>
        <w:t>vorherigen V</w:t>
      </w:r>
      <w:r w:rsidRPr="002478AD">
        <w:t xml:space="preserve">ersion dieser Norm angegebene </w:t>
      </w:r>
      <w:r>
        <w:t xml:space="preserve">tiefenabhängige </w:t>
      </w:r>
      <w:r w:rsidRPr="002478AD">
        <w:rPr>
          <w:smallCaps/>
        </w:rPr>
        <w:t>Störungsfaktor</w:t>
      </w:r>
      <w:r>
        <w:t xml:space="preserve"> </w:t>
      </w:r>
      <w:r w:rsidRPr="002478AD">
        <w:rPr>
          <w:i/>
        </w:rPr>
        <w:t>p</w:t>
      </w:r>
      <w:r w:rsidRPr="002478AD">
        <w:rPr>
          <w:i/>
          <w:vertAlign w:val="subscript"/>
        </w:rPr>
        <w:t>cav</w:t>
      </w:r>
      <w:r w:rsidRPr="002478AD">
        <w:rPr>
          <w:i/>
        </w:rPr>
        <w:t>(z)</w:t>
      </w:r>
      <w:r>
        <w:t xml:space="preserve"> für die Markuskammer hat nach neueren Erkenntnissen </w:t>
      </w:r>
      <w:r w:rsidR="00E43123">
        <w:fldChar w:fldCharType="begin"/>
      </w:r>
      <w:r>
        <w:instrText xml:space="preserve"> REF _Ref401153042 \r \h </w:instrText>
      </w:r>
      <w:r w:rsidR="00E43123">
        <w:fldChar w:fldCharType="separate"/>
      </w:r>
      <w:r w:rsidR="00B10511">
        <w:t>[102]</w:t>
      </w:r>
      <w:r w:rsidR="00E43123">
        <w:fldChar w:fldCharType="end"/>
      </w:r>
      <w:r>
        <w:t xml:space="preserve"> bei Positionierung der Markuskammer nach der in </w:t>
      </w:r>
      <w:r w:rsidR="00E43123">
        <w:fldChar w:fldCharType="begin"/>
      </w:r>
      <w:r>
        <w:instrText xml:space="preserve"> REF _Ref316456176 \r \h </w:instrText>
      </w:r>
      <w:r w:rsidR="00E43123">
        <w:fldChar w:fldCharType="separate"/>
      </w:r>
      <w:r w:rsidR="00B10511">
        <w:t>6.2</w:t>
      </w:r>
      <w:r w:rsidR="00E43123">
        <w:fldChar w:fldCharType="end"/>
      </w:r>
      <w:r>
        <w:t xml:space="preserve"> angegebenen Positioni</w:t>
      </w:r>
      <w:r w:rsidR="00DB6AB6">
        <w:t>e</w:t>
      </w:r>
      <w:r>
        <w:t xml:space="preserve">rungsvorschrift in sehr guter Näherung einen konstanten (tiefenunabhängigen) Wert. Es ist daher in dieser Norm keine Korrektion für die Tiefenabhängigkeit des Störungsfaktors </w:t>
      </w:r>
      <w:r w:rsidRPr="002478AD">
        <w:rPr>
          <w:i/>
        </w:rPr>
        <w:t>p</w:t>
      </w:r>
      <w:r w:rsidRPr="002478AD">
        <w:rPr>
          <w:i/>
          <w:vertAlign w:val="subscript"/>
        </w:rPr>
        <w:t>cav</w:t>
      </w:r>
      <w:r>
        <w:t xml:space="preserve"> erforderlich.</w:t>
      </w:r>
    </w:p>
    <w:p w:rsidR="00696DB4" w:rsidRDefault="00696DB4" w:rsidP="00696DB4">
      <w:r w:rsidRPr="00696DB4">
        <w:t xml:space="preserve">Zur Veranschaulichung (und Kontrolle) sind in </w:t>
      </w:r>
      <w:r w:rsidR="00E43123">
        <w:fldChar w:fldCharType="begin"/>
      </w:r>
      <w:r w:rsidR="002936D6">
        <w:instrText xml:space="preserve"> REF _Ref383689613 \h </w:instrText>
      </w:r>
      <w:r w:rsidR="00E43123">
        <w:fldChar w:fldCharType="separate"/>
      </w:r>
      <w:r w:rsidR="00B10511">
        <w:t xml:space="preserve">Abbildung </w:t>
      </w:r>
      <w:r w:rsidR="00B10511">
        <w:rPr>
          <w:noProof/>
        </w:rPr>
        <w:t>1</w:t>
      </w:r>
      <w:r w:rsidR="00E43123">
        <w:fldChar w:fldCharType="end"/>
      </w:r>
      <w:r w:rsidR="002936D6">
        <w:t xml:space="preserve"> </w:t>
      </w:r>
      <w:r w:rsidRPr="00696DB4">
        <w:t>nach Gl</w:t>
      </w:r>
      <w:r w:rsidR="00BB5EBB">
        <w:t>.</w:t>
      </w:r>
      <w:r w:rsidRPr="00696DB4">
        <w:t> (8.5.2</w:t>
      </w:r>
      <w:r w:rsidR="00A82F92">
        <w:t>-</w:t>
      </w:r>
      <w:r w:rsidR="00BB5EBB">
        <w:t>2</w:t>
      </w:r>
      <w:r w:rsidRPr="00696DB4">
        <w:t>)</w:t>
      </w:r>
      <w:r w:rsidR="00BB5EBB">
        <w:t xml:space="preserve"> </w:t>
      </w:r>
      <w:r w:rsidRPr="00696DB4">
        <w:t xml:space="preserve">berechnete Werte des </w:t>
      </w:r>
      <w:r w:rsidR="00BB5EBB" w:rsidRPr="00DE2248">
        <w:rPr>
          <w:smallCaps/>
        </w:rPr>
        <w:t>Korrektionsfaktors</w:t>
      </w:r>
      <w:r w:rsidR="00BB5EBB">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in</w:t>
      </w:r>
      <w:r w:rsidR="00A41284">
        <w:tab/>
      </w:r>
      <w:r>
        <w:t xml:space="preserve">Abhängigkeit von der </w:t>
      </w:r>
      <w:r w:rsidR="00663028" w:rsidRPr="00663028">
        <w:rPr>
          <w:smallCaps/>
        </w:rPr>
        <w:t>Halbwerttiefe</w:t>
      </w:r>
      <w:r>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BB5EBB">
        <w:t xml:space="preserve"> </w:t>
      </w:r>
      <w:r>
        <w:t xml:space="preserve">und der </w:t>
      </w:r>
      <w:r w:rsidR="00663028" w:rsidRPr="00663028">
        <w:rPr>
          <w:smallCaps/>
        </w:rPr>
        <w:t>Messtiefe</w:t>
      </w:r>
      <w:r>
        <w:t xml:space="preserve"> </w:t>
      </w:r>
      <m:oMath>
        <m:r>
          <w:rPr>
            <w:rFonts w:ascii="Cambria Math" w:hAnsi="Cambria Math"/>
          </w:rPr>
          <m:t>z</m:t>
        </m:r>
      </m:oMath>
      <w:r>
        <w:t xml:space="preserve"> dargestellt.</w:t>
      </w:r>
    </w:p>
    <w:p w:rsidR="00AD39AD" w:rsidRDefault="00AD39AD" w:rsidP="002808FD">
      <w:pPr>
        <w:pStyle w:val="Beschriftung"/>
        <w:jc w:val="center"/>
      </w:pPr>
    </w:p>
    <w:p w:rsidR="00EC11E5" w:rsidRDefault="00A41284" w:rsidP="002808FD">
      <w:pPr>
        <w:pStyle w:val="Beschriftung"/>
        <w:jc w:val="center"/>
      </w:pPr>
      <w:r>
        <w:rPr>
          <w:noProof/>
        </w:rPr>
        <w:lastRenderedPageBreak/>
        <w:drawing>
          <wp:inline distT="0" distB="0" distL="0" distR="0">
            <wp:extent cx="5760599" cy="4044315"/>
            <wp:effectExtent l="0" t="0" r="0" b="0"/>
            <wp:docPr id="1" name="Grafik 0" descr="kNRE.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RE.wmf"/>
                    <pic:cNvPicPr/>
                  </pic:nvPicPr>
                  <pic:blipFill>
                    <a:blip r:embed="rId10"/>
                    <a:stretch>
                      <a:fillRect/>
                    </a:stretch>
                  </pic:blipFill>
                  <pic:spPr>
                    <a:xfrm>
                      <a:off x="0" y="0"/>
                      <a:ext cx="5760599" cy="4044315"/>
                    </a:xfrm>
                    <a:prstGeom prst="rect">
                      <a:avLst/>
                    </a:prstGeom>
                  </pic:spPr>
                </pic:pic>
              </a:graphicData>
            </a:graphic>
          </wp:inline>
        </w:drawing>
      </w:r>
      <w:bookmarkStart w:id="355" w:name="_Ref383689613"/>
    </w:p>
    <w:p w:rsidR="00EC11E5" w:rsidRPr="00EC11E5" w:rsidRDefault="00EC11E5" w:rsidP="00EC11E5">
      <w:pPr>
        <w:pStyle w:val="Beschriftung"/>
        <w:spacing w:after="0"/>
        <w:jc w:val="left"/>
      </w:pPr>
      <w:r w:rsidRPr="00EC11E5">
        <w:t>Legende</w:t>
      </w:r>
    </w:p>
    <w:p w:rsidR="00EC11E5" w:rsidRPr="00EC11E5" w:rsidRDefault="00EC11E5" w:rsidP="00EC11E5">
      <w:pPr>
        <w:spacing w:after="0"/>
      </w:pPr>
      <w:r>
        <w:t>X</w:t>
      </w:r>
      <w:r>
        <w:tab/>
      </w:r>
      <w:r w:rsidR="00663028" w:rsidRPr="00663028">
        <w:rPr>
          <w:smallCaps/>
        </w:rPr>
        <w:t>Messtiefe</w:t>
      </w:r>
      <w:r w:rsidR="003F41BB">
        <w:t xml:space="preserve"> </w:t>
      </w:r>
      <w:r>
        <w:t>in c</w:t>
      </w:r>
      <w:r w:rsidRPr="00EC11E5">
        <w:t>m</w:t>
      </w:r>
    </w:p>
    <w:p w:rsidR="00EC11E5" w:rsidRPr="00EC11E5" w:rsidRDefault="00EC11E5" w:rsidP="00EC11E5">
      <w:pPr>
        <w:pStyle w:val="Beschriftung"/>
        <w:spacing w:before="0" w:after="240"/>
        <w:jc w:val="left"/>
        <w:rPr>
          <w:b w:val="0"/>
        </w:rPr>
      </w:pPr>
      <w:r w:rsidRPr="00EC11E5">
        <w:rPr>
          <w:b w:val="0"/>
        </w:rPr>
        <w:t>Y</w:t>
      </w:r>
      <w:r w:rsidRPr="00EC11E5">
        <w:rPr>
          <w:b w:val="0"/>
        </w:rPr>
        <w:tab/>
      </w:r>
      <m:oMath>
        <m:sSub>
          <m:sSubPr>
            <m:ctrlPr>
              <w:rPr>
                <w:rFonts w:ascii="Cambria Math" w:hAnsi="Cambria Math"/>
                <w:b w:val="0"/>
                <w:i/>
              </w:rPr>
            </m:ctrlPr>
          </m:sSubPr>
          <m:e>
            <m:r>
              <m:rPr>
                <m:sty m:val="bi"/>
              </m:rPr>
              <w:rPr>
                <w:rFonts w:ascii="Cambria Math" w:hAnsi="Cambria Math"/>
              </w:rPr>
              <m:t>k</m:t>
            </m:r>
          </m:e>
          <m:sub>
            <m:r>
              <m:rPr>
                <m:nor/>
              </m:rPr>
              <w:rPr>
                <w:rFonts w:ascii="Cambria Math" w:hAnsi="Cambria Math"/>
                <w:b w:val="0"/>
              </w:rPr>
              <m:t>NR</m:t>
            </m:r>
            <m:r>
              <m:rPr>
                <m:sty m:val="bi"/>
              </m:rPr>
              <w:rPr>
                <w:rFonts w:ascii="Cambria Math" w:hAnsi="Cambria Math"/>
              </w:rPr>
              <m:t>,E</m:t>
            </m:r>
          </m:sub>
        </m:sSub>
      </m:oMath>
    </w:p>
    <w:p w:rsidR="002E1F52" w:rsidRDefault="00A82F92" w:rsidP="00EC11E5">
      <w:pPr>
        <w:pStyle w:val="Beschriftung"/>
        <w:jc w:val="center"/>
      </w:pPr>
      <w:r>
        <w:t xml:space="preserve">Abbildung </w:t>
      </w:r>
      <w:r w:rsidR="00E43123">
        <w:fldChar w:fldCharType="begin"/>
      </w:r>
      <w:r w:rsidR="00D323D8">
        <w:instrText xml:space="preserve"> SEQ Abbildung \* ARABIC </w:instrText>
      </w:r>
      <w:r w:rsidR="00E43123">
        <w:fldChar w:fldCharType="separate"/>
      </w:r>
      <w:r w:rsidR="00E7190A">
        <w:rPr>
          <w:noProof/>
        </w:rPr>
        <w:t>1</w:t>
      </w:r>
      <w:r w:rsidR="00E43123">
        <w:rPr>
          <w:noProof/>
        </w:rPr>
        <w:fldChar w:fldCharType="end"/>
      </w:r>
      <w:bookmarkEnd w:id="355"/>
      <w:r>
        <w:t xml:space="preserve"> </w:t>
      </w:r>
      <w:r w:rsidRPr="00283AA8">
        <w:t xml:space="preserve">— </w:t>
      </w:r>
      <w:r>
        <w:t>Nach Gl. (8.5.2-</w:t>
      </w:r>
      <w:r w:rsidR="00DE2248">
        <w:t>2</w:t>
      </w:r>
      <w:r>
        <w:t xml:space="preserve">) berechnete Werte des </w:t>
      </w:r>
      <w:r w:rsidR="00DE2248">
        <w:t xml:space="preserve">Korrektionsfaktors </w:t>
      </w:r>
      <m:oMath>
        <m:sSub>
          <m:sSubPr>
            <m:ctrlPr>
              <w:rPr>
                <w:rFonts w:ascii="Cambria Math" w:hAnsi="Cambria Math"/>
                <w:i/>
              </w:rPr>
            </m:ctrlPr>
          </m:sSubPr>
          <m:e>
            <m:r>
              <m:rPr>
                <m:sty m:val="bi"/>
              </m:rPr>
              <w:rPr>
                <w:rFonts w:ascii="Cambria Math" w:hAnsi="Cambria Math"/>
              </w:rPr>
              <m:t>k</m:t>
            </m:r>
          </m:e>
          <m:sub>
            <m:r>
              <m:rPr>
                <m:nor/>
              </m:rPr>
              <w:rPr>
                <w:rFonts w:ascii="Cambria Math" w:hAnsi="Cambria Math"/>
              </w:rPr>
              <m:t>NR</m:t>
            </m:r>
            <m:r>
              <m:rPr>
                <m:sty m:val="bi"/>
              </m:rPr>
              <w:rPr>
                <w:rFonts w:ascii="Cambria Math" w:hAnsi="Cambria Math"/>
              </w:rPr>
              <m:t>,E</m:t>
            </m:r>
          </m:sub>
        </m:sSub>
      </m:oMath>
    </w:p>
    <w:p w:rsidR="002966C7" w:rsidRPr="00D921E8" w:rsidRDefault="002966C7" w:rsidP="000F7E7F">
      <w:pPr>
        <w:pStyle w:val="Note"/>
      </w:pPr>
    </w:p>
    <w:p w:rsidR="009F369D" w:rsidRDefault="009F369D" w:rsidP="009F369D">
      <w:pPr>
        <w:pStyle w:val="berschrift3"/>
      </w:pPr>
      <w:bookmarkStart w:id="356" w:name="_Toc414885418"/>
      <w:r>
        <w:t>Messung der Wasser-Energiedosis im Referenzpunkt bei Variation der Feldgröße</w:t>
      </w:r>
      <w:bookmarkEnd w:id="356"/>
    </w:p>
    <w:p w:rsidR="002862AC" w:rsidRDefault="002862AC" w:rsidP="002862AC">
      <w:r w:rsidRPr="005F7095">
        <w:t xml:space="preserve">Die </w:t>
      </w:r>
      <w:r w:rsidRPr="005F7095">
        <w:rPr>
          <w:smallCaps/>
        </w:rPr>
        <w:t>Halbwerttiefe</w:t>
      </w:r>
      <w:r w:rsidRPr="005F7095">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5F5A53">
        <w:t xml:space="preserve"> </w:t>
      </w:r>
      <w:r w:rsidRPr="005F7095">
        <w:t xml:space="preserve">von </w:t>
      </w:r>
      <w:r w:rsidRPr="005F7095">
        <w:rPr>
          <w:smallCaps/>
        </w:rPr>
        <w:t>Elektronen-Tiefendosiskurven</w:t>
      </w:r>
      <w:r w:rsidRPr="005F7095">
        <w:t xml:space="preserve"> verringert sich bei Messungen in Feldern</w:t>
      </w:r>
      <w:r>
        <w:t>,</w:t>
      </w:r>
      <w:r w:rsidRPr="005F7095">
        <w:t xml:space="preserve"> deren </w:t>
      </w:r>
      <w:r w:rsidR="00663028" w:rsidRPr="00663028">
        <w:rPr>
          <w:smallCaps/>
        </w:rPr>
        <w:t>Feldgröße</w:t>
      </w:r>
      <w:r w:rsidRPr="005F7095">
        <w:t xml:space="preserve"> </w:t>
      </w:r>
      <w:r w:rsidR="00D72EF0">
        <w:t>kleine</w:t>
      </w:r>
      <w:r w:rsidRPr="005F7095">
        <w:t xml:space="preserve">r als die </w:t>
      </w:r>
      <w:r w:rsidR="00663028" w:rsidRPr="00663028">
        <w:t>Referenzfeldgröße</w:t>
      </w:r>
      <w:r w:rsidRPr="005F7095">
        <w:t xml:space="preserve"> ist (siehe</w:t>
      </w:r>
      <w:r w:rsidR="00524FB5">
        <w:t xml:space="preserve"> </w:t>
      </w:r>
      <w:r w:rsidR="00E43123">
        <w:fldChar w:fldCharType="begin"/>
      </w:r>
      <w:r w:rsidR="00524FB5">
        <w:instrText xml:space="preserve"> REF _Ref414526178 \h </w:instrText>
      </w:r>
      <w:r w:rsidR="00E43123">
        <w:fldChar w:fldCharType="separate"/>
      </w:r>
      <w:r w:rsidR="00B10511">
        <w:t xml:space="preserve">Abbildung </w:t>
      </w:r>
      <w:r w:rsidR="00B10511">
        <w:rPr>
          <w:noProof/>
        </w:rPr>
        <w:t>2</w:t>
      </w:r>
      <w:r w:rsidR="00E43123">
        <w:fldChar w:fldCharType="end"/>
      </w:r>
      <w:r w:rsidRPr="005F7095">
        <w:t xml:space="preserve">). Grund hierfür ist </w:t>
      </w:r>
      <w:r>
        <w:t xml:space="preserve">der partielle Zusammenbruch des lateralen Elektronen-Gleichgewichts am </w:t>
      </w:r>
      <w:r w:rsidR="00663028" w:rsidRPr="00663028">
        <w:rPr>
          <w:smallCaps/>
        </w:rPr>
        <w:t>Messort</w:t>
      </w:r>
      <w:r>
        <w:t xml:space="preserve">. Wenn die </w:t>
      </w:r>
      <w:r w:rsidR="00FE5398">
        <w:t xml:space="preserve">laterale </w:t>
      </w:r>
      <w:r>
        <w:t>A</w:t>
      </w:r>
      <w:r w:rsidR="0071326E">
        <w:t>usdehnung</w:t>
      </w:r>
      <w:r>
        <w:t xml:space="preserve"> des Strahlungsfeldes in der Größenordnung der Reichweite der Elektronen liegt, werden mehr Elektronen aus dem Bereich der Feldmitte nach außen gestreut als umgekehrt. Dies führt zu der beobachteten Verringerung der </w:t>
      </w:r>
      <w:r w:rsidRPr="0009683E">
        <w:rPr>
          <w:smallCaps/>
        </w:rPr>
        <w:t>Halbwerttiefe</w:t>
      </w:r>
      <w:r>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5F5A53">
        <w:t xml:space="preserve"> </w:t>
      </w:r>
      <w:r>
        <w:t xml:space="preserve">bei abnehmender </w:t>
      </w:r>
      <w:r w:rsidRPr="0009683E">
        <w:rPr>
          <w:smallCaps/>
        </w:rPr>
        <w:t>Feldgröße</w:t>
      </w:r>
      <w:r>
        <w:t>.</w:t>
      </w:r>
    </w:p>
    <w:p w:rsidR="00B0584D" w:rsidRDefault="00151BCC" w:rsidP="002862AC">
      <w:r>
        <w:rPr>
          <w:noProof/>
        </w:rPr>
        <w:lastRenderedPageBreak/>
        <w:drawing>
          <wp:anchor distT="0" distB="0" distL="114300" distR="114300" simplePos="0" relativeHeight="251677696" behindDoc="0" locked="0" layoutInCell="1" allowOverlap="1">
            <wp:simplePos x="0" y="0"/>
            <wp:positionH relativeFrom="column">
              <wp:posOffset>497205</wp:posOffset>
            </wp:positionH>
            <wp:positionV relativeFrom="paragraph">
              <wp:posOffset>635</wp:posOffset>
            </wp:positionV>
            <wp:extent cx="4983480" cy="3498850"/>
            <wp:effectExtent l="0" t="0" r="7620" b="0"/>
            <wp:wrapTopAndBottom/>
            <wp:docPr id="232" name="Bild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1"/>
                    <a:stretch>
                      <a:fillRect/>
                    </a:stretch>
                  </pic:blipFill>
                  <pic:spPr bwMode="auto">
                    <a:xfrm>
                      <a:off x="0" y="0"/>
                      <a:ext cx="4983480" cy="3498850"/>
                    </a:xfrm>
                    <a:prstGeom prst="rect">
                      <a:avLst/>
                    </a:prstGeom>
                    <a:noFill/>
                    <a:ln w="9525">
                      <a:noFill/>
                      <a:miter lim="800000"/>
                      <a:headEnd/>
                      <a:tailEnd/>
                    </a:ln>
                  </pic:spPr>
                </pic:pic>
              </a:graphicData>
            </a:graphic>
          </wp:anchor>
        </w:drawing>
      </w:r>
      <w:r w:rsidR="00E43123">
        <w:rPr>
          <w:noProof/>
        </w:rPr>
        <w:pict>
          <v:shapetype id="_x0000_t202" coordsize="21600,21600" o:spt="202" path="m,l,21600r21600,l21600,xe">
            <v:stroke joinstyle="miter"/>
            <v:path gradientshapeok="t" o:connecttype="rect"/>
          </v:shapetype>
          <v:shape id="_x0000_s1258" type="#_x0000_t202" style="position:absolute;left:0;text-align:left;margin-left:0;margin-top:279.9pt;width:470pt;height:.05pt;z-index:251679744;mso-position-horizontal-relative:text;mso-position-vertical-relative:text" stroked="f">
            <v:textbox style="mso-next-textbox:#_x0000_s1258;mso-fit-shape-to-text:t" inset="0,0,0,0">
              <w:txbxContent>
                <w:p w:rsidR="00D30AE6" w:rsidRDefault="00D30AE6" w:rsidP="00351D51">
                  <w:pPr>
                    <w:pStyle w:val="Beschriftung"/>
                    <w:spacing w:after="0"/>
                    <w:jc w:val="left"/>
                  </w:pPr>
                  <w:r>
                    <w:t>Legende</w:t>
                  </w:r>
                </w:p>
                <w:p w:rsidR="00D30AE6" w:rsidRDefault="00D30AE6" w:rsidP="00351D51">
                  <w:pPr>
                    <w:spacing w:after="0"/>
                  </w:pPr>
                  <w:r>
                    <w:t>X</w:t>
                  </w:r>
                  <w:r>
                    <w:tab/>
                    <w:t>Messtiefe in mm</w:t>
                  </w:r>
                </w:p>
                <w:p w:rsidR="00D30AE6" w:rsidRPr="00351D51" w:rsidRDefault="00D30AE6" w:rsidP="00351D51">
                  <w:r>
                    <w:t>Y</w:t>
                  </w:r>
                  <w:r>
                    <w:tab/>
                    <w:t>Relative Wasser-Energiedosis in Prozent</w:t>
                  </w:r>
                </w:p>
                <w:p w:rsidR="00D30AE6" w:rsidRPr="002D656A" w:rsidRDefault="00D30AE6" w:rsidP="00B0584D">
                  <w:pPr>
                    <w:pStyle w:val="Beschriftung"/>
                    <w:jc w:val="center"/>
                    <w:rPr>
                      <w:noProof/>
                    </w:rPr>
                  </w:pPr>
                  <w:bookmarkStart w:id="357" w:name="_Ref414526178"/>
                  <w:r>
                    <w:t xml:space="preserve">Abbildung </w:t>
                  </w:r>
                  <w:fldSimple w:instr=" SEQ Abbildung \* ARABIC ">
                    <w:r>
                      <w:rPr>
                        <w:noProof/>
                      </w:rPr>
                      <w:t>2</w:t>
                    </w:r>
                  </w:fldSimple>
                  <w:bookmarkEnd w:id="357"/>
                  <w:r>
                    <w:t xml:space="preserve"> </w:t>
                  </w:r>
                  <w:r w:rsidRPr="00283AA8">
                    <w:t xml:space="preserve">— </w:t>
                  </w:r>
                  <w:r>
                    <w:t xml:space="preserve">Relative Tiefen-Energiedosiskurven in Elektronenfeldern mit gleicher nomineller Energie der einfallenden Elektronen (10 MeV), aber unterschiedlicher </w:t>
                  </w:r>
                  <w:r w:rsidRPr="00663028">
                    <w:rPr>
                      <w:smallCaps/>
                    </w:rPr>
                    <w:t>Feldgröße</w:t>
                  </w:r>
                  <w:r>
                    <w:t xml:space="preserve">. </w:t>
                  </w:r>
                </w:p>
              </w:txbxContent>
            </v:textbox>
            <w10:wrap type="square"/>
          </v:shape>
        </w:pict>
      </w:r>
    </w:p>
    <w:p w:rsidR="002862AC" w:rsidRDefault="002862AC" w:rsidP="002862AC">
      <w:r>
        <w:t xml:space="preserve">Da die mittlere Elektronenergie in der </w:t>
      </w:r>
      <w:r w:rsidR="00663028" w:rsidRPr="00663028">
        <w:t>Referenztiefe</w:t>
      </w:r>
      <w:r>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rPr>
              <m:t>ref</m:t>
            </m:r>
          </m:sub>
        </m:sSub>
      </m:oMath>
      <w:r w:rsidR="005F5A53">
        <w:t xml:space="preserve"> </w:t>
      </w:r>
      <w:r>
        <w:t xml:space="preserve">in guter Näherung unabhängig von der </w:t>
      </w:r>
      <w:r w:rsidRPr="00CF5235">
        <w:rPr>
          <w:smallCaps/>
        </w:rPr>
        <w:t>Feldgröße</w:t>
      </w:r>
      <w:r>
        <w:t xml:space="preserve"> ist, ist bei der Bestimmung der </w:t>
      </w:r>
      <w:r w:rsidRPr="00800DE7">
        <w:rPr>
          <w:smallCaps/>
        </w:rPr>
        <w:t>Wasser-Energiedosis</w:t>
      </w:r>
      <w:r>
        <w:t xml:space="preserve"> im </w:t>
      </w:r>
      <w:r w:rsidRPr="00800DE7">
        <w:rPr>
          <w:smallCaps/>
        </w:rPr>
        <w:t>Referenzpunkt</w:t>
      </w:r>
      <w:r>
        <w:t xml:space="preserve"> bei Variation der </w:t>
      </w:r>
      <w:r w:rsidRPr="00800DE7">
        <w:rPr>
          <w:smallCaps/>
        </w:rPr>
        <w:t>Feldgröße</w:t>
      </w:r>
      <w:r>
        <w:t xml:space="preserve"> wie folgt zu verfahren:</w:t>
      </w:r>
    </w:p>
    <w:p w:rsidR="00ED09A7" w:rsidRDefault="002862AC">
      <w:pPr>
        <w:pStyle w:val="Listenabsatz"/>
        <w:numPr>
          <w:ilvl w:val="0"/>
          <w:numId w:val="32"/>
        </w:numPr>
      </w:pPr>
      <w:r>
        <w:t xml:space="preserve">Die Halbwerttiefe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5F5A53">
        <w:t xml:space="preserve"> </w:t>
      </w:r>
      <w:r>
        <w:t xml:space="preserve">wird grundsätzlich bei der </w:t>
      </w:r>
      <w:r w:rsidRPr="005F5A53">
        <w:t>Referenzfeldgröße</w:t>
      </w:r>
      <w:r w:rsidR="007568B9">
        <w:t xml:space="preserve"> </w:t>
      </w:r>
      <w:r w:rsidR="00556B03">
        <w:t>(siehe</w:t>
      </w:r>
      <w:r w:rsidR="007568B9">
        <w:t xml:space="preserve"> </w:t>
      </w:r>
      <w:r w:rsidR="00E43123">
        <w:fldChar w:fldCharType="begin"/>
      </w:r>
      <w:r w:rsidR="007568B9">
        <w:instrText xml:space="preserve"> REF _Ref336344289 \h </w:instrText>
      </w:r>
      <w:r w:rsidR="00E43123">
        <w:fldChar w:fldCharType="separate"/>
      </w:r>
      <w:r w:rsidR="007568B9">
        <w:t xml:space="preserve">Tabelle </w:t>
      </w:r>
      <w:r w:rsidR="007568B9">
        <w:rPr>
          <w:noProof/>
        </w:rPr>
        <w:t>9</w:t>
      </w:r>
      <w:r w:rsidR="00E43123">
        <w:fldChar w:fldCharType="end"/>
      </w:r>
      <w:r w:rsidR="00556B03">
        <w:t>)</w:t>
      </w:r>
      <w:r>
        <w:t xml:space="preserve"> bestimmt.</w:t>
      </w:r>
    </w:p>
    <w:p w:rsidR="00ED09A7" w:rsidRDefault="002862AC">
      <w:pPr>
        <w:pStyle w:val="Listenabsatz"/>
        <w:numPr>
          <w:ilvl w:val="0"/>
          <w:numId w:val="32"/>
        </w:numPr>
      </w:pPr>
      <w:r>
        <w:t xml:space="preserve">Die hieraus bestimmte </w:t>
      </w:r>
      <w:r w:rsidRPr="005F5A53">
        <w:t>Referenztiefe</w:t>
      </w:r>
      <w:r w:rsidR="005F5A53">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rPr>
              <m:t>ref</m:t>
            </m:r>
          </m:sub>
        </m:sSub>
      </m:oMath>
      <w:r>
        <w:t xml:space="preserve"> wird auch bei allen von der Referenzfeldgröße abweichenden Feldgrößen angewendet.</w:t>
      </w:r>
    </w:p>
    <w:p w:rsidR="00ED09A7" w:rsidRDefault="009338F9">
      <w:r>
        <w:t>Unter diesen Voraussetzungen kann d</w:t>
      </w:r>
      <w:r w:rsidR="002862AC">
        <w:t xml:space="preserve">er </w:t>
      </w:r>
      <w:r w:rsidR="009E0997">
        <w:rPr>
          <w:smallCaps/>
        </w:rPr>
        <w:t>Korrektionsfaktor</w:t>
      </w:r>
      <w:r w:rsidR="002862AC">
        <w:t xml:space="preserv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hint="eastAsia"/>
              </w:rPr>
              <m:t>M</m:t>
            </m:r>
          </m:sub>
        </m:sSub>
      </m:oMath>
      <w:r w:rsidR="002862AC">
        <w:t xml:space="preserve"> im </w:t>
      </w:r>
      <w:r w:rsidR="00556B03">
        <w:t xml:space="preserve">Anwendungsbereich </w:t>
      </w:r>
      <w:r w:rsidR="002862AC">
        <w:t>d</w:t>
      </w:r>
      <w:r w:rsidR="00556B03">
        <w:t>ies</w:t>
      </w:r>
      <w:r w:rsidR="002862AC">
        <w:t xml:space="preserve">er Norm </w:t>
      </w:r>
      <w:r>
        <w:t xml:space="preserve">in guter Näherung als feldgrößenunabhängig angesehen werden. Bei Dosismessungen im Referenzpunkt bei Variation der Feldgröße wird daher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NR</m:t>
            </m:r>
            <m:r>
              <w:rPr>
                <w:rFonts w:ascii="Cambria Math" w:hAnsi="Cambria Math"/>
              </w:rPr>
              <m:t>,E</m:t>
            </m:r>
          </m:sub>
        </m:sSub>
        <m:r>
          <w:rPr>
            <w:rFonts w:ascii="Cambria Math" w:hAnsi="Cambria Math"/>
          </w:rPr>
          <m:t>=1</m:t>
        </m:r>
      </m:oMath>
      <w:r>
        <w:t xml:space="preserve"> angenommen; </w:t>
      </w:r>
      <w:r w:rsidRPr="00DC350C">
        <w:t>im Unsicherheitsbudget</w:t>
      </w:r>
      <w:r>
        <w:t xml:space="preserve"> ist für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NR</m:t>
            </m:r>
            <m:r>
              <w:rPr>
                <w:rFonts w:ascii="Cambria Math" w:hAnsi="Cambria Math"/>
              </w:rPr>
              <m:t>,E</m:t>
            </m:r>
          </m:sub>
        </m:sSub>
      </m:oMath>
      <w:r>
        <w:t xml:space="preserve"> </w:t>
      </w:r>
      <w:r w:rsidRPr="00DC350C">
        <w:t xml:space="preserve">eine </w:t>
      </w:r>
      <w:r>
        <w:t xml:space="preserve">relative </w:t>
      </w:r>
      <w:r w:rsidRPr="00DC350C">
        <w:rPr>
          <w:smallCaps/>
        </w:rPr>
        <w:t>Standard-Messunsicherheit</w:t>
      </w:r>
      <w:r w:rsidRPr="00DC350C">
        <w:t xml:space="preserve"> </w:t>
      </w:r>
      <w:r>
        <w:t xml:space="preserve">von </w:t>
      </w:r>
      <w:r w:rsidRPr="00DC350C">
        <w:t>1 % zu berücksichtigen</w:t>
      </w:r>
    </w:p>
    <w:p w:rsidR="002862AC" w:rsidRPr="007C72CA" w:rsidRDefault="002862AC" w:rsidP="005F5A53">
      <w:pPr>
        <w:pStyle w:val="Note"/>
      </w:pPr>
      <w:r>
        <w:t>ANMERKUNG 1</w:t>
      </w:r>
      <w:r>
        <w:tab/>
        <w:t xml:space="preserve">Detaillierte Kenntnisse über die Bestimmung der </w:t>
      </w:r>
      <w:r w:rsidRPr="0047520F">
        <w:rPr>
          <w:smallCaps/>
        </w:rPr>
        <w:t>Wasser-Energiedosis</w:t>
      </w:r>
      <w:r>
        <w:t xml:space="preserve"> in Elektronenfeldern </w:t>
      </w:r>
      <w:r w:rsidR="007E1EAE">
        <w:t xml:space="preserve">mit </w:t>
      </w:r>
      <w:r w:rsidR="00663028" w:rsidRPr="00663028">
        <w:rPr>
          <w:smallCaps/>
        </w:rPr>
        <w:t>Feldgrößen</w:t>
      </w:r>
      <w:r w:rsidR="007E1EAE">
        <w:t xml:space="preserve"> </w:t>
      </w:r>
      <w:r>
        <w:t>kleiner als 6</w:t>
      </w:r>
      <w:r w:rsidRPr="008C1321">
        <w:t> </w:t>
      </w:r>
      <w:r>
        <w:t>cm x 6</w:t>
      </w:r>
      <w:r w:rsidRPr="008C1321">
        <w:t> </w:t>
      </w:r>
      <w:r>
        <w:t xml:space="preserve">cm liegen derzeit nicht vor. Wird diese trotzdem nach den Vorgaben dieser Norm bestimmt, so erhöht sich die resultierende Unsicherheit </w:t>
      </w:r>
      <w:r w:rsidR="00556B03">
        <w:t xml:space="preserve">des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hint="eastAsia"/>
              </w:rPr>
              <m:t>M</m:t>
            </m:r>
          </m:sub>
        </m:sSub>
      </m:oMath>
      <w:r>
        <w:t>.</w:t>
      </w:r>
    </w:p>
    <w:p w:rsidR="00967CA4" w:rsidRDefault="002B0537" w:rsidP="0016336A">
      <w:pPr>
        <w:pStyle w:val="berschrift1"/>
        <w:spacing w:before="0"/>
      </w:pPr>
      <w:bookmarkStart w:id="358" w:name="_Toc169572294"/>
      <w:bookmarkStart w:id="359" w:name="_Toc169588588"/>
      <w:bookmarkStart w:id="360" w:name="_Toc171825682"/>
      <w:bookmarkStart w:id="361" w:name="_Ref331676333"/>
      <w:bookmarkStart w:id="362" w:name="_Toc414885419"/>
      <w:bookmarkEnd w:id="358"/>
      <w:bookmarkEnd w:id="359"/>
      <w:bookmarkEnd w:id="360"/>
      <w:r>
        <w:t xml:space="preserve">Bestimmung der </w:t>
      </w:r>
      <w:r w:rsidRPr="002B0537">
        <w:rPr>
          <w:smallCaps/>
        </w:rPr>
        <w:t>Messunsicherheit</w:t>
      </w:r>
      <w:bookmarkEnd w:id="361"/>
      <w:bookmarkEnd w:id="362"/>
    </w:p>
    <w:p w:rsidR="00726667" w:rsidRDefault="00B135F0" w:rsidP="00B135F0">
      <w:pPr>
        <w:pStyle w:val="berschrift2"/>
      </w:pPr>
      <w:bookmarkStart w:id="363" w:name="_Toc414885420"/>
      <w:r>
        <w:t>Allgemeines</w:t>
      </w:r>
      <w:bookmarkEnd w:id="363"/>
    </w:p>
    <w:p w:rsidR="00B135F0" w:rsidRDefault="00B135F0" w:rsidP="00B135F0">
      <w:r>
        <w:t>Die</w:t>
      </w:r>
      <w:r w:rsidRPr="00B17F85">
        <w:t xml:space="preserve"> </w:t>
      </w:r>
      <w:r w:rsidRPr="00B17F85">
        <w:rPr>
          <w:smallCaps/>
        </w:rPr>
        <w:t>Messunsicher</w:t>
      </w:r>
      <w:r w:rsidRPr="00B17F85">
        <w:rPr>
          <w:smallCaps/>
        </w:rPr>
        <w:softHyphen/>
        <w:t>heit</w:t>
      </w:r>
      <w:r w:rsidRPr="00B17F85">
        <w:t xml:space="preserve"> der </w:t>
      </w:r>
      <w:r w:rsidRPr="00B17F85">
        <w:rPr>
          <w:smallCaps/>
        </w:rPr>
        <w:t>Wasser-Energiedosis</w:t>
      </w:r>
      <w:r w:rsidRPr="00B17F85">
        <w:t xml:space="preserve"> </w:t>
      </w:r>
      <w:r>
        <w:t xml:space="preserve">ist nach </w:t>
      </w:r>
      <w:r w:rsidRPr="00B17F85">
        <w:t>DIN V ENV 13005</w:t>
      </w:r>
      <w:r>
        <w:t xml:space="preserve"> zu bestimmen</w:t>
      </w:r>
      <w:r w:rsidRPr="00B17F85">
        <w:t>.</w:t>
      </w:r>
    </w:p>
    <w:p w:rsidR="00B135F0" w:rsidRDefault="00B135F0" w:rsidP="00B135F0">
      <w:pPr>
        <w:pStyle w:val="Note"/>
      </w:pPr>
      <w:r>
        <w:lastRenderedPageBreak/>
        <w:t>ANMERKUNG</w:t>
      </w:r>
      <w:r>
        <w:tab/>
      </w:r>
      <w:r>
        <w:tab/>
      </w:r>
      <w:r w:rsidR="007E5110">
        <w:t>Ausführlichere, allgemeine</w:t>
      </w:r>
      <w:r>
        <w:t xml:space="preserve"> </w:t>
      </w:r>
      <w:r w:rsidR="00E86798">
        <w:t>Erläuterungen</w:t>
      </w:r>
      <w:r>
        <w:t xml:space="preserve"> zur Bestimmung der Messunsicherheit finden sich in </w:t>
      </w:r>
      <w:r w:rsidR="00E43123">
        <w:fldChar w:fldCharType="begin"/>
      </w:r>
      <w:r w:rsidR="00E86798">
        <w:instrText xml:space="preserve"> REF _Ref383776245 \r \h </w:instrText>
      </w:r>
      <w:r w:rsidR="00E43123">
        <w:fldChar w:fldCharType="separate"/>
      </w:r>
      <w:r w:rsidR="00B10511">
        <w:t>[95]</w:t>
      </w:r>
      <w:r w:rsidR="00E43123">
        <w:fldChar w:fldCharType="end"/>
      </w:r>
      <w:r w:rsidR="00E43123">
        <w:fldChar w:fldCharType="begin"/>
      </w:r>
      <w:r w:rsidR="00E86798">
        <w:instrText xml:space="preserve"> REF _Ref125188778 \r \h </w:instrText>
      </w:r>
      <w:r w:rsidR="00E43123">
        <w:fldChar w:fldCharType="separate"/>
      </w:r>
      <w:r w:rsidR="00B10511">
        <w:t>[96]</w:t>
      </w:r>
      <w:r w:rsidR="00E43123">
        <w:fldChar w:fldCharType="end"/>
      </w:r>
      <w:r w:rsidR="00E43123">
        <w:fldChar w:fldCharType="begin"/>
      </w:r>
      <w:r w:rsidR="00E86798">
        <w:instrText xml:space="preserve"> REF _Ref383776120 \r \h </w:instrText>
      </w:r>
      <w:r w:rsidR="00E43123">
        <w:fldChar w:fldCharType="separate"/>
      </w:r>
      <w:r w:rsidR="00B10511">
        <w:t>[97]</w:t>
      </w:r>
      <w:r w:rsidR="00E43123">
        <w:fldChar w:fldCharType="end"/>
      </w:r>
      <w:r w:rsidR="00E43123">
        <w:fldChar w:fldCharType="begin"/>
      </w:r>
      <w:r w:rsidR="00E86798">
        <w:instrText xml:space="preserve"> REF _Ref383776122 \r \h </w:instrText>
      </w:r>
      <w:r w:rsidR="00E43123">
        <w:fldChar w:fldCharType="separate"/>
      </w:r>
      <w:r w:rsidR="00B10511">
        <w:t>[98]</w:t>
      </w:r>
      <w:r w:rsidR="00E43123">
        <w:fldChar w:fldCharType="end"/>
      </w:r>
      <w:r w:rsidR="00E43123">
        <w:fldChar w:fldCharType="begin"/>
      </w:r>
      <w:r w:rsidR="00E86798">
        <w:instrText xml:space="preserve"> REF _Ref383776124 \r \h </w:instrText>
      </w:r>
      <w:r w:rsidR="00E43123">
        <w:fldChar w:fldCharType="separate"/>
      </w:r>
      <w:r w:rsidR="00B10511">
        <w:t>[99]</w:t>
      </w:r>
      <w:r w:rsidR="00E43123">
        <w:fldChar w:fldCharType="end"/>
      </w:r>
      <w:r w:rsidR="00E86798">
        <w:t>. Weitere Hinweise, die speziell die Ermittlung der Messunsicherheit in der Dosimetrie betreffen, finden sich in</w:t>
      </w:r>
      <w:r w:rsidR="00EE1C12">
        <w:t xml:space="preserve"> </w:t>
      </w:r>
      <w:r w:rsidR="00E43123">
        <w:fldChar w:fldCharType="begin"/>
      </w:r>
      <w:r w:rsidR="00EE1C12">
        <w:instrText xml:space="preserve"> REF _Ref383776699 \r \h </w:instrText>
      </w:r>
      <w:r w:rsidR="00E43123">
        <w:fldChar w:fldCharType="separate"/>
      </w:r>
      <w:r w:rsidR="00B10511">
        <w:t>[100]</w:t>
      </w:r>
      <w:r w:rsidR="00E43123">
        <w:fldChar w:fldCharType="end"/>
      </w:r>
      <w:r w:rsidR="00E43123">
        <w:fldChar w:fldCharType="begin"/>
      </w:r>
      <w:r w:rsidR="00EE1C12">
        <w:instrText xml:space="preserve"> REF _Ref383776700 \r \h </w:instrText>
      </w:r>
      <w:r w:rsidR="00E43123">
        <w:fldChar w:fldCharType="separate"/>
      </w:r>
      <w:r w:rsidR="00B10511">
        <w:t>[101]</w:t>
      </w:r>
      <w:r w:rsidR="00E43123">
        <w:fldChar w:fldCharType="end"/>
      </w:r>
      <w:r w:rsidR="00EE1C12">
        <w:t>.</w:t>
      </w:r>
    </w:p>
    <w:p w:rsidR="00B135F0" w:rsidRDefault="00B135F0" w:rsidP="00B135F0">
      <w:r w:rsidRPr="00B17F85">
        <w:t xml:space="preserve">Da die </w:t>
      </w:r>
      <w:r w:rsidRPr="00B17F85">
        <w:rPr>
          <w:smallCaps/>
        </w:rPr>
        <w:t>Wasser-Energiedosis</w:t>
      </w:r>
      <w:r w:rsidRPr="00B17F85">
        <w:t xml:space="preserve"> </w:t>
      </w:r>
      <w:r w:rsidRPr="00B17F85">
        <w:rPr>
          <w:rFonts w:ascii="Times New Roman" w:hAnsi="Times New Roman"/>
          <w:i/>
        </w:rPr>
        <w:t>D</w:t>
      </w:r>
      <w:r w:rsidRPr="00B17F85">
        <w:t xml:space="preserve"> nicht direkt gemessen, sondern entsprechend Gleichung (</w:t>
      </w:r>
      <w:r w:rsidR="00EE1C12">
        <w:t>6.</w:t>
      </w:r>
      <w:r w:rsidRPr="00B17F85">
        <w:t>1</w:t>
      </w:r>
      <w:r w:rsidR="00EE1C12">
        <w:t>-1</w:t>
      </w:r>
      <w:r w:rsidRPr="00B17F85">
        <w:t xml:space="preserve">) aus anderen (Eingangs-)Größen berechnet wird, wird auch die </w:t>
      </w:r>
      <w:r w:rsidRPr="00941C61">
        <w:rPr>
          <w:smallCaps/>
        </w:rPr>
        <w:t>Messunsicherheit</w:t>
      </w:r>
      <w:r w:rsidRPr="00B17F85">
        <w:t xml:space="preserve"> der </w:t>
      </w:r>
      <w:r w:rsidRPr="00B17F85">
        <w:rPr>
          <w:smallCaps/>
        </w:rPr>
        <w:t>Wasser-Energiedosis</w:t>
      </w:r>
      <w:r w:rsidRPr="00B17F85">
        <w:t xml:space="preserve"> </w:t>
      </w:r>
      <w:r w:rsidRPr="00B17F85">
        <w:rPr>
          <w:rFonts w:ascii="Times New Roman" w:hAnsi="Times New Roman"/>
          <w:i/>
        </w:rPr>
        <w:t>u</w:t>
      </w:r>
      <w:r w:rsidRPr="00B17F85">
        <w:rPr>
          <w:rFonts w:ascii="Times New Roman" w:hAnsi="Times New Roman"/>
        </w:rPr>
        <w:t>(</w:t>
      </w:r>
      <w:r w:rsidRPr="00B17F85">
        <w:rPr>
          <w:rFonts w:ascii="Times New Roman" w:hAnsi="Times New Roman"/>
          <w:i/>
        </w:rPr>
        <w:t>D</w:t>
      </w:r>
      <w:r w:rsidRPr="00B17F85">
        <w:rPr>
          <w:rFonts w:ascii="Times New Roman" w:hAnsi="Times New Roman"/>
        </w:rPr>
        <w:t>)</w:t>
      </w:r>
      <w:r w:rsidRPr="00B17F85">
        <w:t xml:space="preserve"> aus den </w:t>
      </w:r>
      <w:r w:rsidRPr="00941C61">
        <w:rPr>
          <w:smallCaps/>
        </w:rPr>
        <w:t>Messunsicherheiten</w:t>
      </w:r>
      <w:r w:rsidRPr="00B17F85">
        <w:t xml:space="preserve"> der Eingangsgrößen berechnet. Gleichung (</w:t>
      </w:r>
      <w:r w:rsidR="00EE1C12">
        <w:t>6.</w:t>
      </w:r>
      <w:r w:rsidRPr="00B17F85">
        <w:t>1</w:t>
      </w:r>
      <w:r w:rsidR="00EE1C12">
        <w:t>-1</w:t>
      </w:r>
      <w:r w:rsidRPr="00B17F85">
        <w:t xml:space="preserve">) ist </w:t>
      </w:r>
      <w:r w:rsidR="00087F81">
        <w:t xml:space="preserve">als </w:t>
      </w:r>
      <w:r w:rsidRPr="00B17F85">
        <w:t xml:space="preserve">Modellgleichung </w:t>
      </w:r>
      <w:r w:rsidR="00EE1C12">
        <w:t xml:space="preserve">für </w:t>
      </w:r>
      <w:r w:rsidRPr="00B17F85">
        <w:t>d</w:t>
      </w:r>
      <w:r w:rsidR="00EE1C12">
        <w:t>ie</w:t>
      </w:r>
      <w:r w:rsidRPr="00B17F85">
        <w:t xml:space="preserve"> Unsicherheitsanalyse</w:t>
      </w:r>
      <w:r w:rsidR="00087F81">
        <w:t xml:space="preserve"> zu verwenden</w:t>
      </w:r>
      <w:r w:rsidR="00EE1C12">
        <w:t>.</w:t>
      </w:r>
    </w:p>
    <w:p w:rsidR="00EE1C12" w:rsidRDefault="00EE1C12" w:rsidP="00EE1C12">
      <w:pPr>
        <w:pStyle w:val="berschrift2"/>
        <w:rPr>
          <w:smallCaps/>
        </w:rPr>
      </w:pPr>
      <w:bookmarkStart w:id="364" w:name="_Toc414885421"/>
      <w:r w:rsidRPr="00EE1C12">
        <w:rPr>
          <w:smallCaps/>
        </w:rPr>
        <w:t>Messunsicherheit</w:t>
      </w:r>
      <w:r>
        <w:t xml:space="preserve"> bei der Ermittlung der </w:t>
      </w:r>
      <w:r w:rsidRPr="00EE1C12">
        <w:rPr>
          <w:smallCaps/>
        </w:rPr>
        <w:t>Wasser-Energiedosis</w:t>
      </w:r>
      <w:bookmarkEnd w:id="364"/>
    </w:p>
    <w:p w:rsidR="001C4856" w:rsidRDefault="00662C33" w:rsidP="00EE1C12">
      <w:pPr>
        <w:rPr>
          <w:color w:val="000000"/>
        </w:rPr>
      </w:pPr>
      <w:r>
        <w:rPr>
          <w:color w:val="000000"/>
        </w:rPr>
        <w:t xml:space="preserve">Ursachen </w:t>
      </w:r>
      <w:r w:rsidR="00153E0F">
        <w:rPr>
          <w:color w:val="000000"/>
        </w:rPr>
        <w:t xml:space="preserve">der </w:t>
      </w:r>
      <w:r w:rsidR="00153E0F">
        <w:rPr>
          <w:smallCaps/>
          <w:color w:val="000000"/>
        </w:rPr>
        <w:t>Messun</w:t>
      </w:r>
      <w:r w:rsidR="00EE1C12" w:rsidRPr="00B17F85">
        <w:rPr>
          <w:smallCaps/>
          <w:color w:val="000000"/>
        </w:rPr>
        <w:t>sicherheit</w:t>
      </w:r>
      <w:r w:rsidR="00EE1C12" w:rsidRPr="00B17F85">
        <w:rPr>
          <w:color w:val="000000"/>
        </w:rPr>
        <w:t xml:space="preserve"> </w:t>
      </w:r>
      <w:r>
        <w:rPr>
          <w:color w:val="000000"/>
        </w:rPr>
        <w:t xml:space="preserve">bei </w:t>
      </w:r>
      <w:r w:rsidR="00153E0F">
        <w:rPr>
          <w:color w:val="000000"/>
        </w:rPr>
        <w:t>d</w:t>
      </w:r>
      <w:r>
        <w:rPr>
          <w:color w:val="000000"/>
        </w:rPr>
        <w:t xml:space="preserve">er Messung </w:t>
      </w:r>
      <w:r w:rsidR="00FB2A5A">
        <w:rPr>
          <w:color w:val="000000"/>
        </w:rPr>
        <w:t xml:space="preserve">der </w:t>
      </w:r>
      <w:r w:rsidR="00FB2A5A" w:rsidRPr="00FB2A5A">
        <w:rPr>
          <w:smallCaps/>
          <w:color w:val="000000"/>
        </w:rPr>
        <w:t>Wasser-Energiedosis</w:t>
      </w:r>
      <w:r w:rsidR="00FB2A5A">
        <w:rPr>
          <w:color w:val="000000"/>
        </w:rPr>
        <w:t xml:space="preserve"> sind z.B.</w:t>
      </w:r>
      <w:r w:rsidR="00EE1C12" w:rsidRPr="00B17F85">
        <w:rPr>
          <w:color w:val="000000"/>
        </w:rPr>
        <w:t xml:space="preserve"> </w:t>
      </w:r>
      <w:r w:rsidR="00FB2A5A">
        <w:rPr>
          <w:color w:val="000000"/>
        </w:rPr>
        <w:t xml:space="preserve">die ungenaue Kenntnis </w:t>
      </w:r>
      <w:r w:rsidR="00EE1C12" w:rsidRPr="00B17F85">
        <w:rPr>
          <w:color w:val="000000"/>
        </w:rPr>
        <w:t>physikalischer Parameter</w:t>
      </w:r>
      <w:r w:rsidR="00FB2A5A">
        <w:rPr>
          <w:color w:val="000000"/>
        </w:rPr>
        <w:t xml:space="preserve">, wie </w:t>
      </w:r>
      <w:r w:rsidR="00EE1C12" w:rsidRPr="00B17F85">
        <w:rPr>
          <w:color w:val="000000"/>
        </w:rPr>
        <w:t xml:space="preserve"> z. B. </w:t>
      </w:r>
      <w:r w:rsidR="00FB2A5A">
        <w:rPr>
          <w:color w:val="000000"/>
        </w:rPr>
        <w:t xml:space="preserve">der </w:t>
      </w:r>
      <w:r w:rsidR="00EE1C12" w:rsidRPr="00B17F85">
        <w:rPr>
          <w:color w:val="000000"/>
        </w:rPr>
        <w:t>Massen-Stoßbrems</w:t>
      </w:r>
      <w:r w:rsidR="00FB2A5A">
        <w:rPr>
          <w:color w:val="000000"/>
        </w:rPr>
        <w:softHyphen/>
      </w:r>
      <w:r w:rsidR="00EE1C12" w:rsidRPr="00B17F85">
        <w:rPr>
          <w:color w:val="000000"/>
        </w:rPr>
        <w:t>vermögens</w:t>
      </w:r>
      <w:r w:rsidR="00FB2A5A">
        <w:rPr>
          <w:color w:val="000000"/>
        </w:rPr>
        <w:softHyphen/>
      </w:r>
      <w:r w:rsidR="00EE1C12" w:rsidRPr="00B17F85">
        <w:rPr>
          <w:color w:val="000000"/>
        </w:rPr>
        <w:t>verhältnisse</w:t>
      </w:r>
      <w:r w:rsidR="00FB2A5A">
        <w:rPr>
          <w:color w:val="000000"/>
        </w:rPr>
        <w:t xml:space="preserve"> oder der </w:t>
      </w:r>
      <w:r w:rsidR="00EE1C12" w:rsidRPr="00B17F85">
        <w:rPr>
          <w:color w:val="000000"/>
        </w:rPr>
        <w:t xml:space="preserve">Störungsfaktoren, </w:t>
      </w:r>
      <w:r w:rsidR="00FB2A5A">
        <w:rPr>
          <w:color w:val="000000"/>
        </w:rPr>
        <w:t xml:space="preserve">die </w:t>
      </w:r>
      <w:r w:rsidR="00EE1C12" w:rsidRPr="00153E0F">
        <w:rPr>
          <w:smallCaps/>
          <w:color w:val="000000"/>
        </w:rPr>
        <w:t>Unsicherheit</w:t>
      </w:r>
      <w:r w:rsidR="00EE1C12" w:rsidRPr="00B17F85">
        <w:rPr>
          <w:color w:val="000000"/>
        </w:rPr>
        <w:t xml:space="preserve"> de</w:t>
      </w:r>
      <w:r w:rsidR="00FB2A5A">
        <w:rPr>
          <w:color w:val="000000"/>
        </w:rPr>
        <w:t>s</w:t>
      </w:r>
      <w:r w:rsidR="00EE1C12" w:rsidRPr="00B17F85">
        <w:rPr>
          <w:color w:val="000000"/>
        </w:rPr>
        <w:t xml:space="preserve"> Kalibrier</w:t>
      </w:r>
      <w:r w:rsidR="00FB2A5A">
        <w:rPr>
          <w:color w:val="000000"/>
        </w:rPr>
        <w:t>faktors</w:t>
      </w:r>
      <w:r w:rsidR="00EE1C12" w:rsidRPr="00B17F85">
        <w:rPr>
          <w:color w:val="000000"/>
        </w:rPr>
        <w:t xml:space="preserve"> des Dosi</w:t>
      </w:r>
      <w:r w:rsidR="00EE1C12" w:rsidRPr="00B17F85">
        <w:rPr>
          <w:color w:val="000000"/>
        </w:rPr>
        <w:softHyphen/>
      </w:r>
      <w:r w:rsidR="00EE1C12" w:rsidRPr="00B17F85">
        <w:rPr>
          <w:color w:val="000000"/>
        </w:rPr>
        <w:softHyphen/>
        <w:t xml:space="preserve">meters, </w:t>
      </w:r>
      <w:r w:rsidR="00FB2A5A">
        <w:rPr>
          <w:color w:val="000000"/>
        </w:rPr>
        <w:t xml:space="preserve">bestimmte </w:t>
      </w:r>
      <w:r w:rsidR="00EE1C12" w:rsidRPr="00B17F85">
        <w:rPr>
          <w:color w:val="000000"/>
        </w:rPr>
        <w:t xml:space="preserve"> Dosimetereigenschaften</w:t>
      </w:r>
      <w:r w:rsidR="00FB2A5A">
        <w:rPr>
          <w:color w:val="000000"/>
        </w:rPr>
        <w:t xml:space="preserve"> </w:t>
      </w:r>
      <w:r>
        <w:rPr>
          <w:color w:val="000000"/>
        </w:rPr>
        <w:t>(</w:t>
      </w:r>
      <w:r w:rsidR="00153E0F">
        <w:rPr>
          <w:color w:val="000000"/>
        </w:rPr>
        <w:t xml:space="preserve">wie </w:t>
      </w:r>
      <w:r w:rsidR="00FB2A5A">
        <w:rPr>
          <w:color w:val="000000"/>
        </w:rPr>
        <w:t>z.B. e</w:t>
      </w:r>
      <w:r w:rsidR="00153E0F">
        <w:rPr>
          <w:color w:val="000000"/>
        </w:rPr>
        <w:t>ine</w:t>
      </w:r>
      <w:r w:rsidR="00FB2A5A">
        <w:rPr>
          <w:color w:val="000000"/>
        </w:rPr>
        <w:t xml:space="preserve"> </w:t>
      </w:r>
      <w:r w:rsidR="00153E0F">
        <w:rPr>
          <w:color w:val="000000"/>
        </w:rPr>
        <w:t xml:space="preserve">Drift </w:t>
      </w:r>
      <w:r w:rsidR="00FB2A5A">
        <w:rPr>
          <w:color w:val="000000"/>
        </w:rPr>
        <w:t>der Anzeige nach d</w:t>
      </w:r>
      <w:r>
        <w:rPr>
          <w:color w:val="000000"/>
        </w:rPr>
        <w:t xml:space="preserve">em Anlegen </w:t>
      </w:r>
      <w:r w:rsidR="00153E0F">
        <w:rPr>
          <w:color w:val="000000"/>
        </w:rPr>
        <w:t xml:space="preserve">oder Umpolen </w:t>
      </w:r>
      <w:r>
        <w:rPr>
          <w:color w:val="000000"/>
        </w:rPr>
        <w:t>der Betriebsspannung)</w:t>
      </w:r>
      <w:r w:rsidR="00FB2A5A">
        <w:rPr>
          <w:color w:val="000000"/>
        </w:rPr>
        <w:t xml:space="preserve">, die Näherungen, die in dem vorgeschriebenen Messverfahren enthalten sind (z.B. </w:t>
      </w:r>
      <w:r w:rsidR="001C4856">
        <w:rPr>
          <w:color w:val="000000"/>
        </w:rPr>
        <w:t xml:space="preserve">bei der Festlegung des </w:t>
      </w:r>
      <w:r w:rsidR="001C4856" w:rsidRPr="00C9212E">
        <w:rPr>
          <w:smallCaps/>
          <w:color w:val="000000"/>
        </w:rPr>
        <w:t>effektiven Messpunktes</w:t>
      </w:r>
      <w:r w:rsidR="001C4856">
        <w:rPr>
          <w:color w:val="000000"/>
        </w:rPr>
        <w:t xml:space="preserve"> des Detektors oder bei der Bestimmung der Sättigungskorrektion) und vieles mehr. </w:t>
      </w:r>
      <w:r w:rsidR="00153E0F">
        <w:rPr>
          <w:color w:val="000000"/>
        </w:rPr>
        <w:t xml:space="preserve">Darüber hinaus hängt die </w:t>
      </w:r>
      <w:r w:rsidR="00153E0F" w:rsidRPr="00153E0F">
        <w:rPr>
          <w:smallCaps/>
          <w:color w:val="000000"/>
        </w:rPr>
        <w:t>Messunsicherheit</w:t>
      </w:r>
      <w:r w:rsidR="00153E0F">
        <w:rPr>
          <w:color w:val="000000"/>
        </w:rPr>
        <w:t xml:space="preserve"> insbesondere auch von der</w:t>
      </w:r>
      <w:r w:rsidR="001C4856">
        <w:rPr>
          <w:color w:val="000000"/>
        </w:rPr>
        <w:t xml:space="preserve"> Sorgfalt des</w:t>
      </w:r>
      <w:r w:rsidR="00153E0F">
        <w:rPr>
          <w:color w:val="000000"/>
        </w:rPr>
        <w:t xml:space="preserve"> Anwenders bei der Vorbereitung und Durchführung </w:t>
      </w:r>
      <w:r w:rsidR="001C4856">
        <w:rPr>
          <w:color w:val="000000"/>
        </w:rPr>
        <w:t>der Messungen</w:t>
      </w:r>
      <w:r w:rsidR="00153E0F">
        <w:rPr>
          <w:color w:val="000000"/>
        </w:rPr>
        <w:t xml:space="preserve"> ab (regelmäßige Wartung und Kalibrierung </w:t>
      </w:r>
      <w:r w:rsidR="00663028" w:rsidRPr="00663028">
        <w:rPr>
          <w:color w:val="000000"/>
        </w:rPr>
        <w:t xml:space="preserve">aller </w:t>
      </w:r>
      <w:r w:rsidR="00153E0F">
        <w:rPr>
          <w:color w:val="000000"/>
        </w:rPr>
        <w:t>verwendeten Messgeräte</w:t>
      </w:r>
      <w:r w:rsidR="001C4856">
        <w:rPr>
          <w:color w:val="000000"/>
        </w:rPr>
        <w:t xml:space="preserve">, </w:t>
      </w:r>
      <w:r w:rsidR="00153E0F">
        <w:rPr>
          <w:color w:val="000000"/>
        </w:rPr>
        <w:t>Sorgfalt</w:t>
      </w:r>
      <w:r w:rsidR="001C4856">
        <w:rPr>
          <w:color w:val="000000"/>
        </w:rPr>
        <w:t xml:space="preserve"> bei der </w:t>
      </w:r>
      <w:r>
        <w:rPr>
          <w:color w:val="000000"/>
        </w:rPr>
        <w:t xml:space="preserve">Positionierung </w:t>
      </w:r>
      <w:r w:rsidR="001C4856">
        <w:rPr>
          <w:color w:val="000000"/>
        </w:rPr>
        <w:t xml:space="preserve">des Detektors im Phantom </w:t>
      </w:r>
      <w:r w:rsidR="00153E0F">
        <w:rPr>
          <w:color w:val="000000"/>
        </w:rPr>
        <w:t>etc.</w:t>
      </w:r>
      <w:r w:rsidR="001C4856">
        <w:rPr>
          <w:color w:val="000000"/>
        </w:rPr>
        <w:t>).</w:t>
      </w:r>
    </w:p>
    <w:p w:rsidR="00EE1C12" w:rsidRPr="00B17F85" w:rsidRDefault="00EE1C12" w:rsidP="00EE1C12">
      <w:pPr>
        <w:rPr>
          <w:color w:val="000000"/>
        </w:rPr>
      </w:pPr>
      <w:r w:rsidRPr="00B17F85">
        <w:rPr>
          <w:color w:val="000000"/>
        </w:rPr>
        <w:t xml:space="preserve">Diese </w:t>
      </w:r>
      <w:r w:rsidR="001C4856">
        <w:rPr>
          <w:color w:val="000000"/>
        </w:rPr>
        <w:t xml:space="preserve">(unvollständige) Aufzählung </w:t>
      </w:r>
      <w:r w:rsidR="00662C33">
        <w:rPr>
          <w:color w:val="000000"/>
        </w:rPr>
        <w:t>verschiedener</w:t>
      </w:r>
      <w:r w:rsidR="001C4856">
        <w:rPr>
          <w:color w:val="000000"/>
        </w:rPr>
        <w:t xml:space="preserve"> Ursachen für </w:t>
      </w:r>
      <w:r w:rsidR="001C4856" w:rsidRPr="00662C33">
        <w:rPr>
          <w:smallCaps/>
          <w:color w:val="000000"/>
        </w:rPr>
        <w:t>Messunsicherheiten</w:t>
      </w:r>
      <w:r w:rsidR="001C4856">
        <w:rPr>
          <w:color w:val="000000"/>
        </w:rPr>
        <w:t xml:space="preserve"> </w:t>
      </w:r>
      <w:r w:rsidRPr="00B17F85">
        <w:rPr>
          <w:color w:val="000000"/>
        </w:rPr>
        <w:t xml:space="preserve">zeigt, dass die </w:t>
      </w:r>
      <w:r w:rsidR="00813C13" w:rsidRPr="00813C13">
        <w:rPr>
          <w:smallCaps/>
          <w:color w:val="000000"/>
        </w:rPr>
        <w:t>Messunsicherheit</w:t>
      </w:r>
      <w:r w:rsidR="00813C13">
        <w:rPr>
          <w:color w:val="000000"/>
        </w:rPr>
        <w:t xml:space="preserve"> </w:t>
      </w:r>
      <w:r w:rsidR="00662C33">
        <w:rPr>
          <w:color w:val="000000"/>
        </w:rPr>
        <w:t>einer konkreten Dosismessung</w:t>
      </w:r>
      <w:r w:rsidRPr="00B17F85">
        <w:rPr>
          <w:color w:val="000000"/>
        </w:rPr>
        <w:t xml:space="preserve"> von de</w:t>
      </w:r>
      <w:r w:rsidR="00813C13">
        <w:rPr>
          <w:color w:val="000000"/>
        </w:rPr>
        <w:t>n</w:t>
      </w:r>
      <w:r w:rsidRPr="00B17F85">
        <w:rPr>
          <w:color w:val="000000"/>
        </w:rPr>
        <w:t xml:space="preserve"> </w:t>
      </w:r>
      <w:r w:rsidR="00813C13">
        <w:rPr>
          <w:color w:val="000000"/>
        </w:rPr>
        <w:t>Eigenschaften der verwendeten M</w:t>
      </w:r>
      <w:r w:rsidRPr="00B17F85">
        <w:rPr>
          <w:color w:val="000000"/>
        </w:rPr>
        <w:t xml:space="preserve">esstechnik, </w:t>
      </w:r>
      <w:r w:rsidR="00662C33">
        <w:rPr>
          <w:color w:val="000000"/>
        </w:rPr>
        <w:t xml:space="preserve">von </w:t>
      </w:r>
      <w:r w:rsidRPr="00B17F85">
        <w:rPr>
          <w:color w:val="000000"/>
        </w:rPr>
        <w:t>de</w:t>
      </w:r>
      <w:r w:rsidR="00813C13">
        <w:rPr>
          <w:color w:val="000000"/>
        </w:rPr>
        <w:t>n angewandten Messprozeduren</w:t>
      </w:r>
      <w:r w:rsidRPr="00B17F85">
        <w:rPr>
          <w:color w:val="000000"/>
        </w:rPr>
        <w:t xml:space="preserve"> und nicht zuletzt vo</w:t>
      </w:r>
      <w:r w:rsidR="001C4856">
        <w:rPr>
          <w:color w:val="000000"/>
        </w:rPr>
        <w:t>n</w:t>
      </w:r>
      <w:r w:rsidRPr="00B17F85">
        <w:rPr>
          <w:color w:val="000000"/>
        </w:rPr>
        <w:t xml:space="preserve"> </w:t>
      </w:r>
      <w:r w:rsidR="001C4856">
        <w:rPr>
          <w:color w:val="000000"/>
        </w:rPr>
        <w:t xml:space="preserve">der Sorgfalt </w:t>
      </w:r>
      <w:r w:rsidR="00813C13">
        <w:rPr>
          <w:color w:val="000000"/>
        </w:rPr>
        <w:t xml:space="preserve">und Erfahrung </w:t>
      </w:r>
      <w:r w:rsidRPr="00B17F85">
        <w:rPr>
          <w:color w:val="000000"/>
        </w:rPr>
        <w:t xml:space="preserve">des Anwenders während der Messung abhängt. Es ist deshalb nicht möglich, für die </w:t>
      </w:r>
      <w:r w:rsidR="00662C33">
        <w:rPr>
          <w:color w:val="000000"/>
        </w:rPr>
        <w:t>Messung</w:t>
      </w:r>
      <w:r w:rsidRPr="00B17F85">
        <w:rPr>
          <w:color w:val="000000"/>
        </w:rPr>
        <w:t xml:space="preserve"> der </w:t>
      </w:r>
      <w:r w:rsidRPr="00B17F85">
        <w:rPr>
          <w:smallCaps/>
          <w:color w:val="000000"/>
        </w:rPr>
        <w:t>Wasser-Energiedosis</w:t>
      </w:r>
      <w:r w:rsidRPr="00B17F85">
        <w:rPr>
          <w:color w:val="000000"/>
        </w:rPr>
        <w:t xml:space="preserve"> ein allgemeingültiges Unsicherheitsbudget anzugeben. Die </w:t>
      </w:r>
      <w:r w:rsidRPr="00B17F85">
        <w:rPr>
          <w:smallCaps/>
          <w:color w:val="000000"/>
        </w:rPr>
        <w:t>Messunsicherheit</w:t>
      </w:r>
      <w:r w:rsidRPr="00B17F85">
        <w:rPr>
          <w:color w:val="000000"/>
        </w:rPr>
        <w:t xml:space="preserve"> muss </w:t>
      </w:r>
      <w:r w:rsidR="00662C33">
        <w:rPr>
          <w:color w:val="000000"/>
        </w:rPr>
        <w:t xml:space="preserve">stets </w:t>
      </w:r>
      <w:r w:rsidRPr="00B17F85">
        <w:rPr>
          <w:color w:val="000000"/>
        </w:rPr>
        <w:t xml:space="preserve">unter Berücksichtigung der jeweiligen Gegebenheiten </w:t>
      </w:r>
      <w:r w:rsidR="001C4856">
        <w:rPr>
          <w:color w:val="000000"/>
        </w:rPr>
        <w:t xml:space="preserve">durch den Anwender </w:t>
      </w:r>
      <w:r w:rsidRPr="00B17F85">
        <w:rPr>
          <w:color w:val="000000"/>
        </w:rPr>
        <w:t>ermittelt werden.</w:t>
      </w:r>
    </w:p>
    <w:p w:rsidR="006161D2" w:rsidRDefault="00EE1C12" w:rsidP="00EE1C12">
      <w:pPr>
        <w:rPr>
          <w:color w:val="000000"/>
        </w:rPr>
      </w:pPr>
      <w:r w:rsidRPr="00B17F85">
        <w:rPr>
          <w:color w:val="000000"/>
        </w:rPr>
        <w:t>Um dies zu erleichtern, werden</w:t>
      </w:r>
      <w:r w:rsidR="006A2575">
        <w:rPr>
          <w:color w:val="000000"/>
        </w:rPr>
        <w:t xml:space="preserve"> in</w:t>
      </w:r>
      <w:r w:rsidRPr="00B17F85">
        <w:rPr>
          <w:color w:val="000000"/>
        </w:rPr>
        <w:t xml:space="preserve"> </w:t>
      </w:r>
      <w:r w:rsidR="00E43123">
        <w:rPr>
          <w:color w:val="000000"/>
        </w:rPr>
        <w:fldChar w:fldCharType="begin"/>
      </w:r>
      <w:r w:rsidR="00A5096C">
        <w:rPr>
          <w:color w:val="000000"/>
        </w:rPr>
        <w:instrText xml:space="preserve"> REF _Ref383778561 \r \h </w:instrText>
      </w:r>
      <w:r w:rsidR="00E43123">
        <w:rPr>
          <w:color w:val="000000"/>
        </w:rPr>
      </w:r>
      <w:r w:rsidR="00E43123">
        <w:rPr>
          <w:color w:val="000000"/>
        </w:rPr>
        <w:fldChar w:fldCharType="separate"/>
      </w:r>
      <w:r w:rsidR="00B10511">
        <w:rPr>
          <w:color w:val="000000"/>
        </w:rPr>
        <w:t>9.3</w:t>
      </w:r>
      <w:r w:rsidR="00E43123">
        <w:rPr>
          <w:color w:val="000000"/>
        </w:rPr>
        <w:fldChar w:fldCharType="end"/>
      </w:r>
      <w:r w:rsidR="006A2575">
        <w:rPr>
          <w:color w:val="000000"/>
        </w:rPr>
        <w:t xml:space="preserve"> einige Hinweise gegeben, wie die </w:t>
      </w:r>
      <w:r w:rsidR="006A2575" w:rsidRPr="006A2575">
        <w:rPr>
          <w:smallCaps/>
          <w:color w:val="000000"/>
        </w:rPr>
        <w:t>Messunsicherheiten</w:t>
      </w:r>
      <w:r w:rsidR="006A2575">
        <w:rPr>
          <w:color w:val="000000"/>
        </w:rPr>
        <w:t xml:space="preserve"> der Eingangsgrößen ermittelt werden können und es werden typische Werte angegeben, die mit moderner, zuverlässiger Messtechnik und be</w:t>
      </w:r>
      <w:r w:rsidR="006161D2">
        <w:rPr>
          <w:color w:val="000000"/>
        </w:rPr>
        <w:t xml:space="preserve">i </w:t>
      </w:r>
      <w:r w:rsidR="006A2575">
        <w:rPr>
          <w:color w:val="000000"/>
        </w:rPr>
        <w:t>sorgfältigem Arbeiten erreicht werden können.</w:t>
      </w:r>
      <w:r w:rsidR="00F30674">
        <w:rPr>
          <w:color w:val="000000"/>
        </w:rPr>
        <w:t xml:space="preserve"> Zusätzlich werden einige Hinweise gegeben, deren Beachtung </w:t>
      </w:r>
      <w:r w:rsidR="006161D2">
        <w:rPr>
          <w:color w:val="000000"/>
        </w:rPr>
        <w:t xml:space="preserve">ggf. </w:t>
      </w:r>
      <w:r w:rsidR="00F30674">
        <w:rPr>
          <w:color w:val="000000"/>
        </w:rPr>
        <w:t xml:space="preserve">zu einer Verringerung der </w:t>
      </w:r>
      <w:r w:rsidR="00F30674" w:rsidRPr="006161D2">
        <w:rPr>
          <w:smallCaps/>
          <w:color w:val="000000"/>
        </w:rPr>
        <w:t>Messunsicherheit</w:t>
      </w:r>
      <w:r w:rsidR="00F30674">
        <w:rPr>
          <w:color w:val="000000"/>
        </w:rPr>
        <w:t xml:space="preserve"> führen kann.</w:t>
      </w:r>
    </w:p>
    <w:p w:rsidR="00E02726" w:rsidRDefault="006A2575" w:rsidP="00EE1C12">
      <w:pPr>
        <w:rPr>
          <w:color w:val="000000"/>
        </w:rPr>
      </w:pPr>
      <w:r>
        <w:rPr>
          <w:color w:val="000000"/>
        </w:rPr>
        <w:t>I</w:t>
      </w:r>
      <w:r w:rsidR="00EE1C12" w:rsidRPr="00B17F85">
        <w:rPr>
          <w:color w:val="000000"/>
        </w:rPr>
        <w:t xml:space="preserve">n </w:t>
      </w:r>
      <w:r w:rsidR="00E43123">
        <w:rPr>
          <w:color w:val="000000"/>
        </w:rPr>
        <w:fldChar w:fldCharType="begin"/>
      </w:r>
      <w:r w:rsidR="00A5096C">
        <w:rPr>
          <w:color w:val="000000"/>
        </w:rPr>
        <w:instrText xml:space="preserve"> REF _Ref383778603 \r \h </w:instrText>
      </w:r>
      <w:r w:rsidR="00E43123">
        <w:rPr>
          <w:color w:val="000000"/>
        </w:rPr>
      </w:r>
      <w:r w:rsidR="00E43123">
        <w:rPr>
          <w:color w:val="000000"/>
        </w:rPr>
        <w:fldChar w:fldCharType="separate"/>
      </w:r>
      <w:r w:rsidR="00B10511">
        <w:rPr>
          <w:color w:val="000000"/>
        </w:rPr>
        <w:t>9.4</w:t>
      </w:r>
      <w:r w:rsidR="00E43123">
        <w:rPr>
          <w:color w:val="000000"/>
        </w:rPr>
        <w:fldChar w:fldCharType="end"/>
      </w:r>
      <w:r>
        <w:rPr>
          <w:color w:val="000000"/>
        </w:rPr>
        <w:t xml:space="preserve"> werden </w:t>
      </w:r>
      <w:r w:rsidR="00EE1C12" w:rsidRPr="00B17F85">
        <w:rPr>
          <w:color w:val="000000"/>
        </w:rPr>
        <w:t xml:space="preserve">einige typische </w:t>
      </w:r>
      <w:r w:rsidR="00EE1C12" w:rsidRPr="006A2575">
        <w:rPr>
          <w:i/>
          <w:color w:val="000000"/>
        </w:rPr>
        <w:t>Beispiele</w:t>
      </w:r>
      <w:r w:rsidR="00EE1C12" w:rsidRPr="00B17F85">
        <w:rPr>
          <w:color w:val="000000"/>
        </w:rPr>
        <w:t xml:space="preserve"> für Mess</w:t>
      </w:r>
      <w:r>
        <w:rPr>
          <w:color w:val="000000"/>
        </w:rPr>
        <w:t xml:space="preserve">unsicherheitsbudgets </w:t>
      </w:r>
      <w:r w:rsidR="006161D2">
        <w:rPr>
          <w:color w:val="000000"/>
        </w:rPr>
        <w:t>angegeben</w:t>
      </w:r>
      <w:r>
        <w:rPr>
          <w:color w:val="000000"/>
        </w:rPr>
        <w:t xml:space="preserve">. Es muss an dieser Stelle noch einmal betont werden, dass diese Messunsicherheitsbudgets nicht </w:t>
      </w:r>
      <w:r w:rsidR="00662C33">
        <w:rPr>
          <w:color w:val="000000"/>
        </w:rPr>
        <w:t>ohne Weiteres</w:t>
      </w:r>
      <w:r>
        <w:rPr>
          <w:color w:val="000000"/>
        </w:rPr>
        <w:t xml:space="preserve"> für eine konkrete Messung der Wasser-Energiedosis übernommen werden dürfen; die Ermittlung der </w:t>
      </w:r>
      <w:r w:rsidRPr="00662C33">
        <w:rPr>
          <w:smallCaps/>
          <w:color w:val="000000"/>
        </w:rPr>
        <w:t>Messunsicherheit</w:t>
      </w:r>
      <w:r>
        <w:rPr>
          <w:color w:val="000000"/>
        </w:rPr>
        <w:t xml:space="preserve"> muss </w:t>
      </w:r>
      <w:r w:rsidR="006161D2">
        <w:rPr>
          <w:color w:val="000000"/>
        </w:rPr>
        <w:t xml:space="preserve">stets </w:t>
      </w:r>
      <w:r>
        <w:rPr>
          <w:color w:val="000000"/>
        </w:rPr>
        <w:t>für den konkreten Einzelfall unter Betrachtung der jeweiligen Gegebenheiten durch den Anwender erfolgen</w:t>
      </w:r>
      <w:r w:rsidR="00E02726">
        <w:rPr>
          <w:color w:val="000000"/>
        </w:rPr>
        <w:t>.</w:t>
      </w:r>
    </w:p>
    <w:p w:rsidR="008B1AD8" w:rsidRDefault="00EE1C12" w:rsidP="00EE1C12">
      <w:pPr>
        <w:rPr>
          <w:color w:val="000000"/>
        </w:rPr>
      </w:pPr>
      <w:r w:rsidRPr="00B17F85">
        <w:rPr>
          <w:color w:val="000000"/>
        </w:rPr>
        <w:t xml:space="preserve">In der Praxis empfiehlt es sich, eine untere Grenze für die Größe der im Unsicherheitsbudget berücksichtigten </w:t>
      </w:r>
      <w:r w:rsidRPr="00B17F85">
        <w:rPr>
          <w:smallCaps/>
          <w:color w:val="000000"/>
        </w:rPr>
        <w:t>Mess</w:t>
      </w:r>
      <w:r w:rsidRPr="00B17F85">
        <w:rPr>
          <w:smallCaps/>
          <w:color w:val="000000"/>
        </w:rPr>
        <w:softHyphen/>
      </w:r>
      <w:r w:rsidRPr="00B17F85">
        <w:rPr>
          <w:color w:val="000000"/>
        </w:rPr>
        <w:softHyphen/>
      </w:r>
      <w:r w:rsidRPr="00B17F85">
        <w:rPr>
          <w:color w:val="000000"/>
        </w:rPr>
        <w:softHyphen/>
      </w:r>
      <w:r w:rsidRPr="00B17F85">
        <w:rPr>
          <w:smallCaps/>
          <w:color w:val="000000"/>
        </w:rPr>
        <w:t>unsicher</w:t>
      </w:r>
      <w:r w:rsidRPr="00B17F85">
        <w:rPr>
          <w:color w:val="000000"/>
        </w:rPr>
        <w:softHyphen/>
      </w:r>
      <w:r w:rsidRPr="00B17F85">
        <w:rPr>
          <w:smallCaps/>
          <w:color w:val="000000"/>
        </w:rPr>
        <w:t>heiten</w:t>
      </w:r>
      <w:r w:rsidRPr="00B17F85">
        <w:rPr>
          <w:color w:val="000000"/>
        </w:rPr>
        <w:t xml:space="preserve"> zu setzen. Die Erfahrung zeigt, dass die Berücksichtigung von relativen </w:t>
      </w:r>
      <w:r w:rsidRPr="00B17F85">
        <w:rPr>
          <w:smallCaps/>
          <w:color w:val="000000"/>
        </w:rPr>
        <w:t>Mess</w:t>
      </w:r>
      <w:r w:rsidRPr="00B17F85">
        <w:rPr>
          <w:color w:val="000000"/>
        </w:rPr>
        <w:softHyphen/>
      </w:r>
      <w:r w:rsidRPr="00B17F85">
        <w:rPr>
          <w:smallCaps/>
          <w:color w:val="000000"/>
        </w:rPr>
        <w:t>unsicher</w:t>
      </w:r>
      <w:r w:rsidRPr="00B17F85">
        <w:rPr>
          <w:color w:val="000000"/>
        </w:rPr>
        <w:softHyphen/>
      </w:r>
      <w:r w:rsidRPr="00B17F85">
        <w:rPr>
          <w:smallCaps/>
          <w:color w:val="000000"/>
        </w:rPr>
        <w:softHyphen/>
        <w:t>heiten</w:t>
      </w:r>
      <w:r w:rsidRPr="00B17F85">
        <w:rPr>
          <w:color w:val="000000"/>
        </w:rPr>
        <w:t xml:space="preserve"> kleiner als 0,1 % im Allgemeinen keinen signifikanten Einfluss auf die </w:t>
      </w:r>
      <w:r w:rsidRPr="00B17F85">
        <w:rPr>
          <w:smallCaps/>
          <w:color w:val="000000"/>
        </w:rPr>
        <w:t>Messunsicherheit</w:t>
      </w:r>
      <w:r w:rsidRPr="00B17F85">
        <w:rPr>
          <w:color w:val="000000"/>
        </w:rPr>
        <w:t xml:space="preserve"> der </w:t>
      </w:r>
      <w:r w:rsidRPr="00B17F85">
        <w:rPr>
          <w:smallCaps/>
          <w:color w:val="000000"/>
        </w:rPr>
        <w:t>Wasser-Energiedosis</w:t>
      </w:r>
      <w:r w:rsidRPr="00B17F85">
        <w:rPr>
          <w:color w:val="000000"/>
        </w:rPr>
        <w:t xml:space="preserve"> hat und daher unterbleiben kann. Trotzdem sollten auch diese vernachlässigten Unsicher</w:t>
      </w:r>
      <w:r w:rsidRPr="00B17F85">
        <w:rPr>
          <w:color w:val="000000"/>
        </w:rPr>
        <w:softHyphen/>
        <w:t>heits</w:t>
      </w:r>
      <w:r w:rsidRPr="00B17F85">
        <w:rPr>
          <w:color w:val="000000"/>
        </w:rPr>
        <w:softHyphen/>
        <w:t xml:space="preserve">beiträge im Unsicherheitsbudget erwähnt werden, um zu dokumentieren, dass sie </w:t>
      </w:r>
      <w:r w:rsidR="00E02726">
        <w:rPr>
          <w:color w:val="000000"/>
        </w:rPr>
        <w:t>beachtet</w:t>
      </w:r>
      <w:r w:rsidRPr="00B17F85">
        <w:rPr>
          <w:color w:val="000000"/>
        </w:rPr>
        <w:t xml:space="preserve"> wurden</w:t>
      </w:r>
      <w:r w:rsidR="008B1AD8">
        <w:rPr>
          <w:color w:val="000000"/>
        </w:rPr>
        <w:t xml:space="preserve"> (dies ist z.B. in den Unsicherheitsbudgets in </w:t>
      </w:r>
      <w:r w:rsidR="00E43123">
        <w:rPr>
          <w:color w:val="000000"/>
        </w:rPr>
        <w:fldChar w:fldCharType="begin"/>
      </w:r>
      <w:r w:rsidR="008B1AD8">
        <w:rPr>
          <w:color w:val="000000"/>
        </w:rPr>
        <w:instrText xml:space="preserve"> REF _Ref383778603 \r \h </w:instrText>
      </w:r>
      <w:r w:rsidR="00E43123">
        <w:rPr>
          <w:color w:val="000000"/>
        </w:rPr>
      </w:r>
      <w:r w:rsidR="00E43123">
        <w:rPr>
          <w:color w:val="000000"/>
        </w:rPr>
        <w:fldChar w:fldCharType="separate"/>
      </w:r>
      <w:r w:rsidR="00B10511">
        <w:rPr>
          <w:color w:val="000000"/>
        </w:rPr>
        <w:t>9.4</w:t>
      </w:r>
      <w:r w:rsidR="00E43123">
        <w:rPr>
          <w:color w:val="000000"/>
        </w:rPr>
        <w:fldChar w:fldCharType="end"/>
      </w:r>
      <w:r w:rsidR="008B1AD8">
        <w:rPr>
          <w:color w:val="000000"/>
        </w:rPr>
        <w:t xml:space="preserve"> der Fall)</w:t>
      </w:r>
      <w:r w:rsidRPr="00B17F85">
        <w:rPr>
          <w:color w:val="000000"/>
        </w:rPr>
        <w:t>.</w:t>
      </w:r>
    </w:p>
    <w:p w:rsidR="00EE1C12" w:rsidRDefault="00EE1C12" w:rsidP="00EE1C12">
      <w:pPr>
        <w:rPr>
          <w:color w:val="000000"/>
        </w:rPr>
      </w:pPr>
      <w:r w:rsidRPr="00B17F85">
        <w:rPr>
          <w:color w:val="000000"/>
        </w:rPr>
        <w:t xml:space="preserve">Grobe Fehler, wie sie z. B. durch </w:t>
      </w:r>
      <w:r w:rsidR="00E02726">
        <w:rPr>
          <w:color w:val="000000"/>
        </w:rPr>
        <w:t xml:space="preserve">die </w:t>
      </w:r>
      <w:r w:rsidRPr="00B17F85">
        <w:rPr>
          <w:color w:val="000000"/>
        </w:rPr>
        <w:t>Verwendung unkalibrierter Messgeräte oder durch die Anwendung unkorrekter Mess</w:t>
      </w:r>
      <w:r w:rsidR="00E02726">
        <w:rPr>
          <w:color w:val="000000"/>
        </w:rPr>
        <w:t>verfahren oder fehlerhafter Daten</w:t>
      </w:r>
      <w:r w:rsidRPr="00B17F85">
        <w:rPr>
          <w:color w:val="000000"/>
        </w:rPr>
        <w:t xml:space="preserve"> entstehen können, werden in den Beispielen nicht berück</w:t>
      </w:r>
      <w:r w:rsidRPr="00B17F85">
        <w:rPr>
          <w:color w:val="000000"/>
        </w:rPr>
        <w:softHyphen/>
        <w:t xml:space="preserve">sichtigt, da sie durch ein </w:t>
      </w:r>
      <w:r>
        <w:rPr>
          <w:color w:val="000000"/>
        </w:rPr>
        <w:t xml:space="preserve">geeignetes </w:t>
      </w:r>
      <w:r w:rsidRPr="00B17F85">
        <w:rPr>
          <w:color w:val="000000"/>
        </w:rPr>
        <w:t xml:space="preserve">Qualitätssicherungsprogramm </w:t>
      </w:r>
      <w:r>
        <w:rPr>
          <w:color w:val="000000"/>
        </w:rPr>
        <w:t xml:space="preserve">des Anwenders </w:t>
      </w:r>
      <w:r w:rsidRPr="00B17F85">
        <w:rPr>
          <w:color w:val="000000"/>
        </w:rPr>
        <w:t>vermieden werden</w:t>
      </w:r>
      <w:r>
        <w:rPr>
          <w:color w:val="000000"/>
        </w:rPr>
        <w:t xml:space="preserve"> können</w:t>
      </w:r>
      <w:r w:rsidRPr="00B17F85">
        <w:rPr>
          <w:color w:val="000000"/>
        </w:rPr>
        <w:t>.</w:t>
      </w:r>
    </w:p>
    <w:p w:rsidR="00A5096C" w:rsidRDefault="00A5096C" w:rsidP="00A5096C">
      <w:pPr>
        <w:pStyle w:val="berschrift2"/>
      </w:pPr>
      <w:bookmarkStart w:id="365" w:name="_Ref383778561"/>
      <w:bookmarkStart w:id="366" w:name="_Toc414885422"/>
      <w:r w:rsidRPr="00A5096C">
        <w:rPr>
          <w:smallCaps/>
        </w:rPr>
        <w:t>Messunsicherheiten</w:t>
      </w:r>
      <w:r>
        <w:t xml:space="preserve"> der Eingangsgrößen</w:t>
      </w:r>
      <w:bookmarkEnd w:id="365"/>
      <w:bookmarkEnd w:id="366"/>
    </w:p>
    <w:p w:rsidR="00662C33" w:rsidRPr="00662C33" w:rsidRDefault="00662C33" w:rsidP="00662C33">
      <w:pPr>
        <w:pStyle w:val="berschrift3"/>
      </w:pPr>
      <w:bookmarkStart w:id="367" w:name="_Toc414885423"/>
      <w:bookmarkStart w:id="368" w:name="_Ref433113614"/>
      <w:r>
        <w:t xml:space="preserve">Kalibrierfaktor </w:t>
      </w:r>
      <m:oMath>
        <m:r>
          <m:rPr>
            <m:sty m:val="bi"/>
          </m:rPr>
          <w:rPr>
            <w:rFonts w:ascii="Cambria Math" w:hAnsi="Cambria Math"/>
          </w:rPr>
          <m:t>N</m:t>
        </m:r>
      </m:oMath>
      <w:bookmarkEnd w:id="367"/>
      <w:bookmarkEnd w:id="368"/>
    </w:p>
    <w:p w:rsidR="008B1EEB" w:rsidRDefault="00662C33" w:rsidP="00662C33">
      <w:r w:rsidRPr="00283AA8">
        <w:t xml:space="preserve">Die </w:t>
      </w:r>
      <w:r w:rsidRPr="00283AA8">
        <w:rPr>
          <w:smallCaps/>
        </w:rPr>
        <w:t>Messunsicherheit</w:t>
      </w:r>
      <w:r w:rsidRPr="00283AA8">
        <w:t xml:space="preserve"> des </w:t>
      </w:r>
      <w:r w:rsidRPr="00283AA8">
        <w:rPr>
          <w:smallCaps/>
        </w:rPr>
        <w:t>Kalibrierfaktors</w:t>
      </w:r>
      <w:r w:rsidRPr="00283AA8">
        <w:t xml:space="preserve"> ist im Kalibrierschein </w:t>
      </w:r>
      <w:r w:rsidR="008B1EEB">
        <w:t xml:space="preserve">des Dosimeters </w:t>
      </w:r>
      <w:r w:rsidRPr="00283AA8">
        <w:t>ange</w:t>
      </w:r>
      <w:r w:rsidRPr="00283AA8">
        <w:softHyphen/>
        <w:t>geben</w:t>
      </w:r>
      <w:r w:rsidR="008B1EEB">
        <w:t>.</w:t>
      </w:r>
      <w:r w:rsidRPr="00283AA8">
        <w:t xml:space="preserve"> </w:t>
      </w:r>
      <w:r w:rsidR="008B1EEB">
        <w:t>In der Regel handelt es sich dabei um die</w:t>
      </w:r>
      <w:r w:rsidRPr="00283AA8">
        <w:t xml:space="preserve"> erweiterte </w:t>
      </w:r>
      <w:r w:rsidRPr="00283AA8">
        <w:rPr>
          <w:smallCaps/>
        </w:rPr>
        <w:t>Messunsicherheit</w:t>
      </w:r>
      <w:r w:rsidR="008B1EEB">
        <w:rPr>
          <w:smallCaps/>
        </w:rPr>
        <w:t>,</w:t>
      </w:r>
      <w:r w:rsidRPr="00283AA8">
        <w:t xml:space="preserve"> </w:t>
      </w:r>
      <w:r w:rsidR="008B1EEB">
        <w:t>d</w:t>
      </w:r>
      <w:r w:rsidRPr="00283AA8">
        <w:t>er</w:t>
      </w:r>
      <w:r w:rsidR="008B1EEB">
        <w:t>en</w:t>
      </w:r>
      <w:r w:rsidRPr="00283AA8">
        <w:t xml:space="preserve"> Erweiterungsfaktor </w:t>
      </w:r>
      <w:r w:rsidRPr="00283AA8">
        <w:rPr>
          <w:rFonts w:ascii="Times New Roman" w:hAnsi="Times New Roman"/>
          <w:i/>
        </w:rPr>
        <w:t>k</w:t>
      </w:r>
      <w:r w:rsidRPr="00283AA8">
        <w:t xml:space="preserve"> </w:t>
      </w:r>
      <w:r w:rsidR="008B1EEB">
        <w:t>ebenfalls de</w:t>
      </w:r>
      <w:r w:rsidRPr="00283AA8">
        <w:t xml:space="preserve">m Kalibrierschein </w:t>
      </w:r>
      <w:r w:rsidR="008B1EEB">
        <w:t xml:space="preserve">entnommen werden kann </w:t>
      </w:r>
      <w:r w:rsidRPr="00283AA8">
        <w:t>(</w:t>
      </w:r>
      <w:r w:rsidR="008B1EEB">
        <w:t>meist</w:t>
      </w:r>
      <w:r w:rsidR="005D0F1F">
        <w:t xml:space="preserve"> ist</w:t>
      </w:r>
      <w:r w:rsidRPr="00283AA8">
        <w:t xml:space="preserve"> </w:t>
      </w:r>
      <w:r w:rsidRPr="00283AA8">
        <w:rPr>
          <w:rFonts w:ascii="Times New Roman" w:hAnsi="Times New Roman"/>
          <w:i/>
        </w:rPr>
        <w:t>k</w:t>
      </w:r>
      <w:r w:rsidRPr="00283AA8">
        <w:t xml:space="preserve"> = 2). Typische Werte sind hier eine relative erweiterte </w:t>
      </w:r>
      <w:r w:rsidRPr="00283AA8">
        <w:rPr>
          <w:smallCaps/>
        </w:rPr>
        <w:t>Messunsicherheit</w:t>
      </w:r>
      <w:r w:rsidRPr="00283AA8">
        <w:t xml:space="preserve"> von</w:t>
      </w:r>
      <w:r w:rsidR="005D0F1F">
        <w:t xml:space="preserve"> etwa</w:t>
      </w:r>
      <w:r w:rsidR="00D6007F">
        <w:t xml:space="preserve"> 1,</w:t>
      </w:r>
      <w:r w:rsidR="00FD4F08">
        <w:t>0</w:t>
      </w:r>
      <w:r w:rsidRPr="00283AA8">
        <w:t xml:space="preserve"> % (Erweiterungsfaktor </w:t>
      </w:r>
      <w:r w:rsidRPr="00283AA8">
        <w:rPr>
          <w:rFonts w:ascii="Times New Roman" w:hAnsi="Times New Roman"/>
          <w:i/>
        </w:rPr>
        <w:t>k</w:t>
      </w:r>
      <w:r w:rsidRPr="00283AA8">
        <w:t xml:space="preserve"> = 2), woraus sich eine relative </w:t>
      </w:r>
      <w:r w:rsidRPr="00283AA8">
        <w:rPr>
          <w:smallCaps/>
        </w:rPr>
        <w:lastRenderedPageBreak/>
        <w:t>Standardmessunsicherheit</w:t>
      </w:r>
      <w:r w:rsidRPr="00283AA8">
        <w:t xml:space="preserve"> von 0,5</w:t>
      </w:r>
      <w:r w:rsidR="00FD4F08">
        <w:t>0</w:t>
      </w:r>
      <w:r w:rsidRPr="00283AA8">
        <w:t> % ergibt.</w:t>
      </w:r>
      <w:r w:rsidR="005D0F1F">
        <w:t xml:space="preserve"> </w:t>
      </w:r>
      <w:r w:rsidR="008B1EEB">
        <w:t xml:space="preserve">Der Anwender hat – außer über die Auswahl des Kalibrierlabors – keine Möglichkeit, die </w:t>
      </w:r>
      <w:r w:rsidR="008B1EEB" w:rsidRPr="00662C33">
        <w:rPr>
          <w:smallCaps/>
        </w:rPr>
        <w:t>Unsicherheit</w:t>
      </w:r>
      <w:r w:rsidR="008B1EEB">
        <w:t xml:space="preserve"> des </w:t>
      </w:r>
      <w:r w:rsidR="008B1EEB" w:rsidRPr="00662C33">
        <w:rPr>
          <w:smallCaps/>
        </w:rPr>
        <w:t>Kalibrierfaktors</w:t>
      </w:r>
      <w:r w:rsidR="008B1EEB">
        <w:t xml:space="preserve"> des Dosimeters zu beeinflussen.</w:t>
      </w:r>
    </w:p>
    <w:p w:rsidR="00D6007F" w:rsidRPr="00283AA8" w:rsidRDefault="00D6007F" w:rsidP="00D6007F">
      <w:pPr>
        <w:pStyle w:val="Note"/>
      </w:pPr>
      <w:r>
        <w:t>ANMERKUNG</w:t>
      </w:r>
      <w:r>
        <w:tab/>
      </w:r>
      <w:r>
        <w:tab/>
        <w:t xml:space="preserve">Die Unsicherheit des </w:t>
      </w:r>
      <w:r w:rsidRPr="00D6007F">
        <w:rPr>
          <w:smallCaps/>
        </w:rPr>
        <w:t>Kalibrierfaktors</w:t>
      </w:r>
      <w:r>
        <w:t xml:space="preserve"> ist am kleinsten, wenn das Dosimeter direkt an einem Primärnormal für die Wasser-Energiedosis kalibriert wird. Solche Kalibrierungen werden von den Nationalen Metrologieinstituten – in Deutschland </w:t>
      </w:r>
      <w:r w:rsidR="00C4774A">
        <w:t xml:space="preserve">ist dies die </w:t>
      </w:r>
      <w:r>
        <w:t xml:space="preserve">Physikalisch-Technische Bundesanstalt </w:t>
      </w:r>
      <w:r>
        <w:softHyphen/>
        <w:t xml:space="preserve">– angeboten; hierbei kann eine relative </w:t>
      </w:r>
      <w:r w:rsidRPr="00D6007F">
        <w:rPr>
          <w:smallCaps/>
        </w:rPr>
        <w:t>Standardmessunsicherheit</w:t>
      </w:r>
      <w:r>
        <w:t xml:space="preserve"> des Kalibrierfaktors von ca. 0,25 % erreicht werden.</w:t>
      </w:r>
    </w:p>
    <w:p w:rsidR="00662C33" w:rsidRDefault="005D0F1F" w:rsidP="00662C33">
      <w:r>
        <w:t xml:space="preserve">Die im Kalibrierschein angegegebene </w:t>
      </w:r>
      <w:r w:rsidRPr="005D0F1F">
        <w:rPr>
          <w:smallCaps/>
        </w:rPr>
        <w:t>Messunsicherheit</w:t>
      </w:r>
      <w:r>
        <w:t xml:space="preserve"> des </w:t>
      </w:r>
      <w:r w:rsidRPr="005D0F1F">
        <w:rPr>
          <w:smallCaps/>
        </w:rPr>
        <w:t>Kalibrierfaktors</w:t>
      </w:r>
      <w:r>
        <w:t xml:space="preserve"> gilt zum Zeitpunkt der Kalibrierung. </w:t>
      </w:r>
      <w:r w:rsidR="008B1EEB">
        <w:t>Liegt die Kalibrierung des Dosimeters bereits einige Zeit zurück, so muss bei einer Dosismessung ggf.</w:t>
      </w:r>
      <w:r w:rsidR="00662C33" w:rsidRPr="00283AA8">
        <w:t xml:space="preserve"> eine zusätzliche </w:t>
      </w:r>
      <w:r w:rsidR="00662C33" w:rsidRPr="00283AA8">
        <w:rPr>
          <w:smallCaps/>
        </w:rPr>
        <w:t>Messunsicherheit</w:t>
      </w:r>
      <w:r w:rsidR="00662C33" w:rsidRPr="00283AA8">
        <w:t xml:space="preserve"> durch eine mögliche Änderung des </w:t>
      </w:r>
      <w:r w:rsidR="00662C33" w:rsidRPr="00283AA8">
        <w:rPr>
          <w:smallCaps/>
        </w:rPr>
        <w:t>Kalibrierfaktors</w:t>
      </w:r>
      <w:r w:rsidR="00662C33" w:rsidRPr="00283AA8">
        <w:t xml:space="preserve"> seit der Kalibrierung berücksichtigt werden. </w:t>
      </w:r>
      <w:r w:rsidR="00E613DB">
        <w:t>Es empfiehlt sich</w:t>
      </w:r>
      <w:r w:rsidR="008B1EEB">
        <w:t xml:space="preserve">, zwischen zwei Kalibrierungen des Dosimeters regelmäßig die Konstanz des Kalibrierfaktors zu überprüfen (siehe hierzu z.B. </w:t>
      </w:r>
      <w:r w:rsidR="00B974D4">
        <w:t xml:space="preserve">Kapitel 6.1.7 in </w:t>
      </w:r>
      <w:r w:rsidR="00E43123">
        <w:fldChar w:fldCharType="begin"/>
      </w:r>
      <w:r w:rsidR="00B974D4">
        <w:instrText xml:space="preserve"> REF _Ref330970899 \r \h </w:instrText>
      </w:r>
      <w:r w:rsidR="00E43123">
        <w:fldChar w:fldCharType="separate"/>
      </w:r>
      <w:r w:rsidR="00B10511">
        <w:t>[30]</w:t>
      </w:r>
      <w:r w:rsidR="00E43123">
        <w:fldChar w:fldCharType="end"/>
      </w:r>
      <w:r w:rsidR="008B1EEB">
        <w:t>)</w:t>
      </w:r>
      <w:r w:rsidR="00E613DB">
        <w:t xml:space="preserve">. Aus solchen Konstanzmessungen oder aus den Ergebnissen vorangehender Kalibrierungen kann die Unsicherheit </w:t>
      </w:r>
      <w:r w:rsidR="00224072">
        <w:t>ein</w:t>
      </w:r>
      <w:r w:rsidR="00B974D4">
        <w:t>er Änderung des</w:t>
      </w:r>
      <w:r w:rsidR="00E613DB">
        <w:t xml:space="preserve"> </w:t>
      </w:r>
      <w:r w:rsidR="00B974D4">
        <w:t>Kalibrierfaktors ab</w:t>
      </w:r>
      <w:r w:rsidR="00E613DB">
        <w:t>ge</w:t>
      </w:r>
      <w:r w:rsidR="00B974D4">
        <w:t>schätz</w:t>
      </w:r>
      <w:r w:rsidR="00E613DB">
        <w:t xml:space="preserve">t werden. </w:t>
      </w:r>
      <w:r w:rsidR="00662C33" w:rsidRPr="00283AA8">
        <w:t xml:space="preserve">Typischerweise ändert sich der </w:t>
      </w:r>
      <w:r w:rsidR="00662C33" w:rsidRPr="00283AA8">
        <w:rPr>
          <w:smallCaps/>
        </w:rPr>
        <w:t>Kalibrier</w:t>
      </w:r>
      <w:r w:rsidR="00662C33" w:rsidRPr="00283AA8">
        <w:softHyphen/>
      </w:r>
      <w:r w:rsidR="00662C33" w:rsidRPr="00283AA8">
        <w:rPr>
          <w:smallCaps/>
        </w:rPr>
        <w:softHyphen/>
        <w:t>faktor</w:t>
      </w:r>
      <w:r w:rsidR="00662C33" w:rsidRPr="00283AA8">
        <w:t xml:space="preserve"> eines Dosimeters über einen Zeitraum von </w:t>
      </w:r>
      <w:r w:rsidR="002A2CA2">
        <w:t>zwei</w:t>
      </w:r>
      <w:r w:rsidR="002A2CA2" w:rsidRPr="00283AA8">
        <w:t xml:space="preserve"> </w:t>
      </w:r>
      <w:r w:rsidR="00662C33" w:rsidRPr="00283AA8">
        <w:t>Jahren (zwischen zwei Kalibrierungen) um höchstens 0,3 %. Nimmt man diesen Wert als Grenze einer rechteckigen Wahrscheinlichkeitsverteilung (Erweiterungs</w:t>
      </w:r>
      <w:r w:rsidR="00662C33" w:rsidRPr="00283AA8">
        <w:softHyphen/>
        <w:t xml:space="preserve">faktor </w:t>
      </w:r>
      <w:r w:rsidR="00662C33" w:rsidRPr="00283AA8">
        <w:rPr>
          <w:rFonts w:ascii="Times New Roman" w:hAnsi="Times New Roman"/>
          <w:i/>
        </w:rPr>
        <w:t>k</w:t>
      </w:r>
      <w:r w:rsidR="00662C33" w:rsidRPr="00283AA8">
        <w:t xml:space="preserve"> = 1,73) an, dann erhält man daraus die relative </w:t>
      </w:r>
      <w:r w:rsidR="00662C33" w:rsidRPr="00283AA8">
        <w:rPr>
          <w:smallCaps/>
        </w:rPr>
        <w:t>Standardmessunsicherheit</w:t>
      </w:r>
      <w:r w:rsidR="00662C33" w:rsidRPr="00283AA8">
        <w:t xml:space="preserve"> 0,173 %.</w:t>
      </w:r>
    </w:p>
    <w:p w:rsidR="00B974D4" w:rsidRPr="00B974D4" w:rsidRDefault="00B974D4" w:rsidP="00B974D4">
      <w:pPr>
        <w:pStyle w:val="berschrift3"/>
      </w:pPr>
      <w:bookmarkStart w:id="369" w:name="_Ref384038407"/>
      <w:bookmarkStart w:id="370" w:name="_Toc414885424"/>
      <w:r>
        <w:t xml:space="preserve">Um die Nullanzeige verminderte Anzeige des Dosimeters </w:t>
      </w:r>
      <m:oMath>
        <m:r>
          <m:rPr>
            <m:sty m:val="bi"/>
          </m:rPr>
          <w:rPr>
            <w:rFonts w:ascii="Cambria Math" w:hAnsi="Cambria Math"/>
          </w:rPr>
          <m:t>M-</m:t>
        </m:r>
        <m:sSub>
          <m:sSubPr>
            <m:ctrlPr>
              <w:rPr>
                <w:rFonts w:ascii="Cambria Math" w:hAnsi="Cambria Math"/>
                <w:i/>
              </w:rPr>
            </m:ctrlPr>
          </m:sSubPr>
          <m:e>
            <m:r>
              <m:rPr>
                <m:sty m:val="bi"/>
              </m:rPr>
              <w:rPr>
                <w:rFonts w:ascii="Cambria Math" w:hAnsi="Cambria Math"/>
              </w:rPr>
              <m:t>M</m:t>
            </m:r>
          </m:e>
          <m:sub>
            <m:r>
              <m:rPr>
                <m:sty m:val="bi"/>
              </m:rPr>
              <w:rPr>
                <w:rFonts w:ascii="Cambria Math" w:hAnsi="Cambria Math"/>
              </w:rPr>
              <m:t>0</m:t>
            </m:r>
          </m:sub>
        </m:sSub>
      </m:oMath>
      <w:bookmarkEnd w:id="369"/>
      <w:bookmarkEnd w:id="370"/>
    </w:p>
    <w:p w:rsidR="00D82185" w:rsidRDefault="00D82185" w:rsidP="00D82185">
      <w:r>
        <w:t xml:space="preserve">Die </w:t>
      </w:r>
      <w:r w:rsidRPr="00D82185">
        <w:rPr>
          <w:smallCaps/>
        </w:rPr>
        <w:t>Unsicherheit</w:t>
      </w:r>
      <w:r>
        <w:t xml:space="preserve"> der </w:t>
      </w:r>
      <w:r w:rsidRPr="00D82185">
        <w:rPr>
          <w:smallCaps/>
        </w:rPr>
        <w:t>unkorrigierten Anzeige</w:t>
      </w:r>
      <w:r>
        <w:t xml:space="preserve"> des </w:t>
      </w:r>
      <w:r w:rsidRPr="00D82185">
        <w:rPr>
          <w:smallCaps/>
        </w:rPr>
        <w:t>Dosimeters</w:t>
      </w:r>
      <w:r>
        <w:t xml:space="preserve"> wird durch die Komponenten des Messsystems (</w:t>
      </w:r>
      <w:r w:rsidRPr="00224072">
        <w:rPr>
          <w:smallCaps/>
        </w:rPr>
        <w:t>Ionisationskammer</w:t>
      </w:r>
      <w:r>
        <w:t xml:space="preserve">, Verbindungskabel und Elektrometer) verursacht. </w:t>
      </w:r>
      <w:r w:rsidR="0036034A">
        <w:t>Für e</w:t>
      </w:r>
      <w:r>
        <w:t xml:space="preserve">ine möglichst </w:t>
      </w:r>
      <w:r w:rsidR="001916DF">
        <w:t>geringe</w:t>
      </w:r>
      <w:r>
        <w:t xml:space="preserve"> </w:t>
      </w:r>
      <w:r w:rsidRPr="0036034A">
        <w:rPr>
          <w:smallCaps/>
        </w:rPr>
        <w:t>Messunsicherheit</w:t>
      </w:r>
      <w:r>
        <w:t xml:space="preserve"> muss </w:t>
      </w:r>
      <w:r w:rsidR="00CC391F">
        <w:t>u</w:t>
      </w:r>
      <w:r>
        <w:t>.</w:t>
      </w:r>
      <w:r w:rsidR="0036034A">
        <w:t>a</w:t>
      </w:r>
      <w:r>
        <w:t>. darauf geachtet werden, dass das Elektrome</w:t>
      </w:r>
      <w:r w:rsidR="00CC391F">
        <w:t xml:space="preserve">ter zu Beginn der Messung </w:t>
      </w:r>
      <w:r w:rsidR="001916DF">
        <w:t xml:space="preserve">die </w:t>
      </w:r>
      <w:r w:rsidR="00CC391F">
        <w:t>Betriebstemperatur hat, dass d</w:t>
      </w:r>
      <w:r w:rsidR="001916DF">
        <w:t>as</w:t>
      </w:r>
      <w:r w:rsidR="00CC391F">
        <w:t xml:space="preserve"> Messkabel </w:t>
      </w:r>
      <w:r w:rsidR="001916DF">
        <w:t>einige Zeit</w:t>
      </w:r>
      <w:r w:rsidR="00CC391F">
        <w:t xml:space="preserve"> vor </w:t>
      </w:r>
      <w:r w:rsidR="002F4233">
        <w:t xml:space="preserve">und </w:t>
      </w:r>
      <w:r w:rsidR="001916DF">
        <w:t xml:space="preserve">während </w:t>
      </w:r>
      <w:r w:rsidR="00CC391F">
        <w:t>der Messung nicht bewegt w</w:t>
      </w:r>
      <w:r w:rsidR="00224072">
        <w:t>i</w:t>
      </w:r>
      <w:r w:rsidR="00CC391F">
        <w:t xml:space="preserve">rd (Vermeidung von Kabelmikrophonie) und dass der </w:t>
      </w:r>
      <w:r w:rsidR="00CC391F" w:rsidRPr="00CC391F">
        <w:rPr>
          <w:smallCaps/>
        </w:rPr>
        <w:t>Ionisationskammer</w:t>
      </w:r>
      <w:r w:rsidR="00CC391F">
        <w:t xml:space="preserve"> nach dem Anlegen oder Ändern der </w:t>
      </w:r>
      <w:r w:rsidR="001916DF">
        <w:t>S</w:t>
      </w:r>
      <w:r w:rsidR="00CC391F">
        <w:t>pannung genügend Zeit zum Erreichen eines stabilen Zustandes gegeben wird (Einlaufeffekte)</w:t>
      </w:r>
      <w:r w:rsidR="001E196C">
        <w:t>;</w:t>
      </w:r>
      <w:r w:rsidR="00CC391F">
        <w:t xml:space="preserve"> ggf. ist auch eine Vorbestrahlung der Ionisationskammer erforderlich.</w:t>
      </w:r>
      <w:r w:rsidR="00224072">
        <w:t xml:space="preserve"> Nähere Angaben hierzu sind in der Regel in der Betriebsanleitung des Herstellers enthalten.</w:t>
      </w:r>
    </w:p>
    <w:p w:rsidR="00B042C1" w:rsidRDefault="001E196C" w:rsidP="00D82185">
      <w:r>
        <w:t xml:space="preserve">Darüber hinaus </w:t>
      </w:r>
      <w:r w:rsidR="00CC391F">
        <w:t xml:space="preserve">ist zu beachten, dass in dieser Norm </w:t>
      </w:r>
      <w:r w:rsidR="00B042C1">
        <w:t xml:space="preserve">die Vorgehensweise zur Messung der </w:t>
      </w:r>
      <w:r w:rsidR="00B042C1" w:rsidRPr="00B042C1">
        <w:rPr>
          <w:smallCaps/>
        </w:rPr>
        <w:t>Wasser-Energiedosis</w:t>
      </w:r>
      <w:r w:rsidR="00B042C1">
        <w:t xml:space="preserve"> bei einer einzelnen Bestrahlung beschrieben wird. Ein solcher Wert hat jedoch nur dann eine praktische Bedeutung, wenn er zu einem „Monitorwert“ der Bestrahlungseinrichtung in Beziehung gesetzt wird</w:t>
      </w:r>
      <w:r w:rsidR="00A077B0">
        <w:t>;</w:t>
      </w:r>
      <w:r w:rsidR="00B042C1">
        <w:t xml:space="preserve"> dies kann z.B. die Bestrahlungsdauer einer </w:t>
      </w:r>
      <w:r w:rsidR="00B042C1" w:rsidRPr="00B042C1">
        <w:rPr>
          <w:vertAlign w:val="superscript"/>
        </w:rPr>
        <w:t>60</w:t>
      </w:r>
      <w:r w:rsidR="00B042C1">
        <w:t xml:space="preserve">Co Bestrahlungsvorrichtung oder die Anzahl der Monitorunits (MU) eines Linearbeschleunigers sein. Insbesondere bei wiederholten Dosismessungen an einem Linearbeschleuniger, die unter </w:t>
      </w:r>
      <w:r>
        <w:t xml:space="preserve">nominell </w:t>
      </w:r>
      <w:r w:rsidR="00B042C1">
        <w:t xml:space="preserve">gleichen Bedingungen </w:t>
      </w:r>
      <w:r w:rsidR="00D9246D">
        <w:t>(z.B.</w:t>
      </w:r>
      <w:r w:rsidR="00B042C1">
        <w:t xml:space="preserve"> mit jeweils gleicher Anzahl von M</w:t>
      </w:r>
      <w:r w:rsidR="00D9246D">
        <w:t>u</w:t>
      </w:r>
      <w:r w:rsidR="00B042C1">
        <w:t>s</w:t>
      </w:r>
      <w:r w:rsidR="00D9246D">
        <w:t>)</w:t>
      </w:r>
      <w:r w:rsidR="00B042C1">
        <w:t xml:space="preserve"> durchgeführt werden, kann es </w:t>
      </w:r>
      <w:r w:rsidR="00A077B0">
        <w:t xml:space="preserve">jedoch </w:t>
      </w:r>
      <w:r w:rsidR="00B042C1">
        <w:t xml:space="preserve">zu Schwankungen der Anzeige des Dosimeters kommen, die auf </w:t>
      </w:r>
      <w:r w:rsidR="00A077B0">
        <w:t xml:space="preserve">die endliche Auflösung des Monitorsignals, </w:t>
      </w:r>
      <w:r w:rsidR="00B042C1">
        <w:t>kurzzeitige Schwankungen der Dosisleistung des Beschleunigers</w:t>
      </w:r>
      <w:r w:rsidR="00A077B0">
        <w:t xml:space="preserve"> oder</w:t>
      </w:r>
      <w:r w:rsidR="00B051F6">
        <w:t xml:space="preserve"> </w:t>
      </w:r>
      <w:r w:rsidR="00A077B0">
        <w:t xml:space="preserve">kleine </w:t>
      </w:r>
      <w:r w:rsidR="00B051F6">
        <w:t>Änderungen der Geometrie des Strahlenfeldes oder der Strahlungsqualität (Tiefendosisverlauf)</w:t>
      </w:r>
      <w:r w:rsidR="00B042C1">
        <w:t xml:space="preserve"> zurückzuführen sind.</w:t>
      </w:r>
      <w:r w:rsidR="00B051F6">
        <w:t xml:space="preserve"> Dem</w:t>
      </w:r>
      <w:r w:rsidR="00A077B0">
        <w:t>zufolge</w:t>
      </w:r>
      <w:r w:rsidR="00B051F6">
        <w:t xml:space="preserve"> muss bei Dosismessungen an Linearbeschleunigern eine zusätzliche Unsicherheitskomponente berücksichtigt werden, die als Typ-A-Unsicherheit </w:t>
      </w:r>
      <w:r w:rsidR="00A077B0">
        <w:t xml:space="preserve">(Standardabweichung des Mittelwertes) </w:t>
      </w:r>
      <w:r w:rsidR="00B051F6">
        <w:t xml:space="preserve">aus mehrfachen Messungen der </w:t>
      </w:r>
      <w:r w:rsidR="00B051F6" w:rsidRPr="00283AA8">
        <w:rPr>
          <w:smallCaps/>
        </w:rPr>
        <w:t>Anzeige</w:t>
      </w:r>
      <w:r w:rsidR="00B051F6" w:rsidRPr="00283AA8">
        <w:t xml:space="preserve"> </w:t>
      </w:r>
      <m:oMath>
        <m:r>
          <w:rPr>
            <w:rFonts w:ascii="Cambria Math" w:hAnsi="Cambria Math"/>
          </w:rPr>
          <m:t>M</m:t>
        </m:r>
      </m:oMath>
      <w:r w:rsidR="00B051F6">
        <w:t xml:space="preserve"> (mindestens zehn) ermittelt werden</w:t>
      </w:r>
      <w:r w:rsidR="00A077B0">
        <w:t xml:space="preserve"> kann</w:t>
      </w:r>
      <w:r w:rsidR="00B051F6">
        <w:t>.</w:t>
      </w:r>
    </w:p>
    <w:p w:rsidR="001E196C" w:rsidRDefault="001E196C" w:rsidP="001E196C">
      <w:pPr>
        <w:pStyle w:val="Note"/>
      </w:pPr>
      <w:r>
        <w:t>ANMERKUNG</w:t>
      </w:r>
      <w:r>
        <w:tab/>
      </w:r>
      <w:r w:rsidR="00D107D4">
        <w:t>1</w:t>
      </w:r>
      <w:r>
        <w:tab/>
        <w:t>Die Langzeitstabilität de</w:t>
      </w:r>
      <w:r w:rsidR="00A077B0">
        <w:t>s Monitors</w:t>
      </w:r>
      <w:r>
        <w:t xml:space="preserve"> </w:t>
      </w:r>
      <w:r w:rsidR="00A077B0">
        <w:t xml:space="preserve">des </w:t>
      </w:r>
      <w:r>
        <w:t xml:space="preserve">Linearbeschleunigers wird hierbei nicht betrachtet. Diese </w:t>
      </w:r>
      <w:r w:rsidR="00B051F6">
        <w:t>kann</w:t>
      </w:r>
      <w:r>
        <w:t xml:space="preserve"> </w:t>
      </w:r>
      <w:r w:rsidR="00B051F6">
        <w:t>aus</w:t>
      </w:r>
      <w:r>
        <w:t xml:space="preserve"> regelmäßige</w:t>
      </w:r>
      <w:r w:rsidR="00B051F6">
        <w:t>n</w:t>
      </w:r>
      <w:r>
        <w:t xml:space="preserve"> Dosismessungen unter Referenzbedingungen abgeschätzt werden.</w:t>
      </w:r>
    </w:p>
    <w:p w:rsidR="0080374E" w:rsidRDefault="00B051F6" w:rsidP="00D82185">
      <w:r>
        <w:t xml:space="preserve">Insgesamt kann </w:t>
      </w:r>
      <w:r w:rsidR="00027D1A">
        <w:t xml:space="preserve">an modernen Linearbeschleunigern und bei Verwendung moderner Elektrometer unter </w:t>
      </w:r>
      <w:r>
        <w:t xml:space="preserve">Beachtung der oben genannten Maßnahmen </w:t>
      </w:r>
      <w:r w:rsidR="00027D1A">
        <w:t xml:space="preserve">eine </w:t>
      </w:r>
      <w:r w:rsidR="00D82185" w:rsidRPr="00283AA8">
        <w:t xml:space="preserve">relative </w:t>
      </w:r>
      <w:r w:rsidR="00D82185" w:rsidRPr="00283AA8">
        <w:rPr>
          <w:smallCaps/>
        </w:rPr>
        <w:t>Messunsicherheit</w:t>
      </w:r>
      <w:r w:rsidR="00D82185" w:rsidRPr="00283AA8">
        <w:t xml:space="preserve"> de</w:t>
      </w:r>
      <w:r w:rsidR="00027D1A">
        <w:t>r</w:t>
      </w:r>
      <w:r w:rsidR="00D82185" w:rsidRPr="00283AA8">
        <w:t xml:space="preserve"> </w:t>
      </w:r>
      <w:r w:rsidR="00D82185" w:rsidRPr="00283AA8">
        <w:rPr>
          <w:smallCaps/>
        </w:rPr>
        <w:t>Anzeige</w:t>
      </w:r>
      <w:r w:rsidR="00D82185" w:rsidRPr="00283AA8">
        <w:t xml:space="preserve"> des Dosimeters </w:t>
      </w:r>
      <w:r w:rsidR="00027D1A">
        <w:t xml:space="preserve">von </w:t>
      </w:r>
      <w:r w:rsidR="00D82185" w:rsidRPr="00283AA8">
        <w:t>etwa 0,</w:t>
      </w:r>
      <w:r w:rsidR="00027D1A">
        <w:t>3</w:t>
      </w:r>
      <w:r w:rsidR="00D82185" w:rsidRPr="00283AA8">
        <w:t> %</w:t>
      </w:r>
      <w:r w:rsidR="00027D1A">
        <w:t xml:space="preserve"> erreicht werden</w:t>
      </w:r>
      <w:r w:rsidR="00D82185" w:rsidRPr="00283AA8">
        <w:t>.</w:t>
      </w:r>
      <w:r w:rsidR="00A077B0">
        <w:t xml:space="preserve"> </w:t>
      </w:r>
      <w:r w:rsidR="0080374E">
        <w:t xml:space="preserve">Diese </w:t>
      </w:r>
      <w:r w:rsidR="0080374E" w:rsidRPr="0080374E">
        <w:rPr>
          <w:smallCaps/>
        </w:rPr>
        <w:t>Unsicherheit</w:t>
      </w:r>
      <w:r w:rsidR="0080374E">
        <w:t xml:space="preserve"> gilt für die Ermittlung der Dosis an dem Ort im Wasserphantom, an dem sich der </w:t>
      </w:r>
      <w:r w:rsidR="0080374E" w:rsidRPr="0080374E">
        <w:rPr>
          <w:smallCaps/>
        </w:rPr>
        <w:t>effektive Messpunkt</w:t>
      </w:r>
      <w:r w:rsidR="0080374E">
        <w:t xml:space="preserve"> der Ionisationskammer </w:t>
      </w:r>
      <w:r w:rsidR="006E5D97">
        <w:t xml:space="preserve">während der Messung </w:t>
      </w:r>
      <w:r w:rsidR="0080374E">
        <w:t>befindet.</w:t>
      </w:r>
      <w:r w:rsidR="0080374E" w:rsidRPr="0080374E">
        <w:t xml:space="preserve"> </w:t>
      </w:r>
      <w:r w:rsidR="0080374E">
        <w:t xml:space="preserve">Oftmals ist das Ziel der Messung jedoch die </w:t>
      </w:r>
      <w:r w:rsidR="00111C11">
        <w:t xml:space="preserve">Bestimmung der </w:t>
      </w:r>
      <w:r w:rsidR="0080374E">
        <w:t>Dosis an einem vorab definierten Ort im Wasserphantom (z.B. in der Referenztiefe von 10 cm)</w:t>
      </w:r>
      <w:r w:rsidR="00111C11">
        <w:t>.</w:t>
      </w:r>
      <w:r w:rsidR="006E5D97">
        <w:t xml:space="preserve"> </w:t>
      </w:r>
      <w:r w:rsidR="00111C11">
        <w:t>I</w:t>
      </w:r>
      <w:r w:rsidR="006E5D97">
        <w:t xml:space="preserve">nfolge der Unsicherheit der Positionierung der Ionisationskammer </w:t>
      </w:r>
      <w:r w:rsidR="009164E0">
        <w:t>kann jedoch der</w:t>
      </w:r>
      <w:r w:rsidR="006E5D97">
        <w:t xml:space="preserve"> Ort</w:t>
      </w:r>
      <w:r w:rsidR="009164E0">
        <w:t>, an dem sich</w:t>
      </w:r>
      <w:r w:rsidR="006E5D97">
        <w:t xml:space="preserve"> de</w:t>
      </w:r>
      <w:r w:rsidR="009164E0">
        <w:t>r</w:t>
      </w:r>
      <w:r w:rsidR="006E5D97">
        <w:t xml:space="preserve"> </w:t>
      </w:r>
      <w:r w:rsidR="006E5D97" w:rsidRPr="009164E0">
        <w:rPr>
          <w:smallCaps/>
        </w:rPr>
        <w:t>effektive Messpunktes</w:t>
      </w:r>
      <w:r w:rsidR="006E5D97">
        <w:t xml:space="preserve"> </w:t>
      </w:r>
      <w:r w:rsidR="004D7B47">
        <w:t>befindet, von der Sollposition</w:t>
      </w:r>
      <w:r w:rsidR="009164E0">
        <w:t xml:space="preserve"> </w:t>
      </w:r>
      <w:r w:rsidR="006E5D97">
        <w:t>abweichen</w:t>
      </w:r>
      <w:r w:rsidR="0080374E">
        <w:t xml:space="preserve">. In diesem Fall muss eine zusätzliche Unsicherheit berücksichtigt werden, die aus der Unsicherheit der Positionierung der Ionisationskammer – insbesondere der Tiefenpositionierung – </w:t>
      </w:r>
      <w:r w:rsidR="009164E0">
        <w:t>resultiert</w:t>
      </w:r>
      <w:r w:rsidR="006E5D97">
        <w:t>.</w:t>
      </w:r>
    </w:p>
    <w:p w:rsidR="0080374E" w:rsidRDefault="0080374E" w:rsidP="0080374E">
      <w:pPr>
        <w:pStyle w:val="Note"/>
      </w:pPr>
      <w:r>
        <w:t>ANMERKUNG</w:t>
      </w:r>
      <w:r w:rsidR="00D107D4">
        <w:t xml:space="preserve"> 2</w:t>
      </w:r>
      <w:r>
        <w:tab/>
        <w:t xml:space="preserve"> Diese</w:t>
      </w:r>
      <w:r w:rsidR="006E5D97">
        <w:t>r</w:t>
      </w:r>
      <w:r>
        <w:t xml:space="preserve"> Unsicherheit</w:t>
      </w:r>
      <w:r w:rsidR="006E5D97">
        <w:t>sbeitrag</w:t>
      </w:r>
      <w:r>
        <w:t xml:space="preserve"> </w:t>
      </w:r>
      <w:r w:rsidR="00A077B0">
        <w:t xml:space="preserve">infolge der Positionierung der Ionisationskammer </w:t>
      </w:r>
      <w:r w:rsidR="006E5D97">
        <w:t>darf</w:t>
      </w:r>
      <w:r>
        <w:t xml:space="preserve"> nicht mit der Unsicherheit des Korrektionsfaktors</w:t>
      </w:r>
      <w:r w:rsidR="006E5D97">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6E5D97">
        <w:t xml:space="preserve"> oder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rsidR="006E5D97">
        <w:t xml:space="preserve"> verwechselt werden (siehe </w:t>
      </w:r>
      <w:r w:rsidR="00E43123">
        <w:fldChar w:fldCharType="begin"/>
      </w:r>
      <w:r w:rsidR="006E5D97">
        <w:instrText xml:space="preserve"> REF _Ref384110044 \r \h </w:instrText>
      </w:r>
      <w:r w:rsidR="00E43123">
        <w:fldChar w:fldCharType="separate"/>
      </w:r>
      <w:r w:rsidR="00B10511">
        <w:t>9.3.10</w:t>
      </w:r>
      <w:r w:rsidR="00E43123">
        <w:fldChar w:fldCharType="end"/>
      </w:r>
      <w:r w:rsidR="006E5D97">
        <w:t xml:space="preserve"> oder </w:t>
      </w:r>
      <w:r w:rsidR="00E43123">
        <w:fldChar w:fldCharType="begin"/>
      </w:r>
      <w:r w:rsidR="006E5D97">
        <w:instrText xml:space="preserve"> REF _Ref384110086 \r \h </w:instrText>
      </w:r>
      <w:r w:rsidR="00E43123">
        <w:fldChar w:fldCharType="separate"/>
      </w:r>
      <w:r w:rsidR="00B10511">
        <w:t>9.3.11</w:t>
      </w:r>
      <w:r w:rsidR="00E43123">
        <w:fldChar w:fldCharType="end"/>
      </w:r>
      <w:r w:rsidR="006E5D97">
        <w:t xml:space="preserve">). </w:t>
      </w:r>
      <w:r w:rsidR="00111C11">
        <w:t xml:space="preserve">Die hier betrachtete </w:t>
      </w:r>
      <w:r w:rsidR="00111C11" w:rsidRPr="00111C11">
        <w:rPr>
          <w:smallCaps/>
        </w:rPr>
        <w:t>Unsicherheit</w:t>
      </w:r>
      <w:r w:rsidR="00111C11">
        <w:t xml:space="preserve"> resultiert </w:t>
      </w:r>
      <w:r w:rsidR="00111C11" w:rsidRPr="00111C11">
        <w:rPr>
          <w:i/>
        </w:rPr>
        <w:t>nicht</w:t>
      </w:r>
      <w:r w:rsidR="00111C11">
        <w:t xml:space="preserve"> aus einer Änderung der </w:t>
      </w:r>
      <w:r w:rsidR="006E5D97">
        <w:t>Strahlungsqualitäts-Korrektionsfaktor</w:t>
      </w:r>
      <w:r w:rsidR="00111C11">
        <w:t>en</w:t>
      </w:r>
      <w:r w:rsidR="006E5D97">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hint="eastAsia"/>
              </w:rPr>
              <m:t>M</m:t>
            </m:r>
          </m:sub>
        </m:sSub>
      </m:oMath>
      <w:r w:rsidR="006E5D97">
        <w:t xml:space="preserve"> bzw.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hint="eastAsia"/>
              </w:rPr>
              <m:t>M</m:t>
            </m:r>
          </m:sub>
        </m:sSub>
      </m:oMath>
      <w:r w:rsidR="006E5D97">
        <w:t xml:space="preserve"> (diese ändern </w:t>
      </w:r>
      <w:r w:rsidR="006E5D97">
        <w:lastRenderedPageBreak/>
        <w:t xml:space="preserve">sich bei einer kleinen Tiefen-Fehlpositionierung der Ionisationskammer nur unwesentlich), sondern aus einer Änderung der </w:t>
      </w:r>
      <w:r w:rsidR="006E5D97" w:rsidRPr="00A077B0">
        <w:rPr>
          <w:smallCaps/>
        </w:rPr>
        <w:t>Anzeige</w:t>
      </w:r>
      <w:r w:rsidR="006E5D97">
        <w:t xml:space="preserve"> auf Grund der inhomogenen Dosisverteilung im Phantom (Tiefendosiskurve).</w:t>
      </w:r>
    </w:p>
    <w:p w:rsidR="0080374E" w:rsidRDefault="0080374E" w:rsidP="00D82185">
      <w:r w:rsidRPr="00283AA8">
        <w:t xml:space="preserve">Die </w:t>
      </w:r>
      <w:r w:rsidR="006E5D97">
        <w:t xml:space="preserve">Unsicherheit der </w:t>
      </w:r>
      <w:r w:rsidRPr="00283AA8">
        <w:t xml:space="preserve">Positionierung der Kammer </w:t>
      </w:r>
      <w:r>
        <w:t xml:space="preserve">an </w:t>
      </w:r>
      <w:r w:rsidR="006E5D97">
        <w:t>eine</w:t>
      </w:r>
      <w:r>
        <w:t xml:space="preserve">m vorab </w:t>
      </w:r>
      <w:r w:rsidR="006E5D97">
        <w:t>definierten</w:t>
      </w:r>
      <w:r>
        <w:t xml:space="preserve"> Ort</w:t>
      </w:r>
      <w:r w:rsidR="00D107D4">
        <w:t xml:space="preserve"> im Wasserphantom</w:t>
      </w:r>
      <w:r>
        <w:t xml:space="preserve"> </w:t>
      </w:r>
      <w:r w:rsidRPr="00283AA8">
        <w:t xml:space="preserve">ist von den bei der Positionierung verwendeten Hilfsmitteln und Verfahren abhängt und </w:t>
      </w:r>
      <w:r w:rsidR="00D107D4">
        <w:t xml:space="preserve">beträgt </w:t>
      </w:r>
      <w:r w:rsidR="00A077B0">
        <w:t>typischerweise etwa 0,2 mm</w:t>
      </w:r>
      <w:r w:rsidRPr="00283AA8">
        <w:t xml:space="preserve">. Der sich daraus ergebende Unsicherheitsbeitrag zur </w:t>
      </w:r>
      <w:r w:rsidR="00D107D4">
        <w:t xml:space="preserve">Anzeige (und letztlich zur </w:t>
      </w:r>
      <w:r w:rsidRPr="00283AA8">
        <w:t>Dosis</w:t>
      </w:r>
      <w:r w:rsidR="00D107D4">
        <w:t>)</w:t>
      </w:r>
      <w:r w:rsidRPr="00283AA8">
        <w:t xml:space="preserve"> kann abgeschätzt werden, indem die Unsicherheit der Tiefenpositionierung im Phantom mit dem relativen Anstieg der Tiefen</w:t>
      </w:r>
      <w:r w:rsidRPr="00283AA8">
        <w:softHyphen/>
        <w:t>dosis</w:t>
      </w:r>
      <w:r w:rsidRPr="00283AA8">
        <w:softHyphen/>
        <w:t xml:space="preserve">kurve multipliziert wird. So beträgt z. B. im </w:t>
      </w:r>
      <w:r w:rsidRPr="00283AA8">
        <w:rPr>
          <w:vertAlign w:val="superscript"/>
        </w:rPr>
        <w:t>60</w:t>
      </w:r>
      <w:r w:rsidRPr="00283AA8">
        <w:t>Co</w:t>
      </w:r>
      <w:r w:rsidRPr="00283AA8">
        <w:noBreakHyphen/>
        <w:t>Strahlungsfeld (unter Bezugsbedingungen) die relative Änderung der Dosis mit der Tiefe 0,006 mm</w:t>
      </w:r>
      <w:r>
        <w:rPr>
          <w:vertAlign w:val="superscript"/>
        </w:rPr>
        <w:sym w:font="Symbol" w:char="F02D"/>
      </w:r>
      <w:r w:rsidRPr="00283AA8">
        <w:rPr>
          <w:vertAlign w:val="superscript"/>
        </w:rPr>
        <w:t>1</w:t>
      </w:r>
      <w:r w:rsidR="00663028" w:rsidRPr="00663028">
        <w:t xml:space="preserve"> (</w:t>
      </w:r>
      <w:r w:rsidR="00D358CF">
        <w:t xml:space="preserve">siehe </w:t>
      </w:r>
      <w:r w:rsidR="00E43123">
        <w:fldChar w:fldCharType="begin"/>
      </w:r>
      <w:r w:rsidR="00D358CF">
        <w:instrText xml:space="preserve"> REF _Ref330967946 \h </w:instrText>
      </w:r>
      <w:r w:rsidR="00E43123">
        <w:fldChar w:fldCharType="separate"/>
      </w:r>
      <w:r w:rsidR="00D358CF">
        <w:t xml:space="preserve">Tabelle </w:t>
      </w:r>
      <w:r w:rsidR="00D358CF">
        <w:rPr>
          <w:noProof/>
        </w:rPr>
        <w:t>5</w:t>
      </w:r>
      <w:r w:rsidR="00E43123">
        <w:fldChar w:fldCharType="end"/>
      </w:r>
      <w:r w:rsidR="00D358CF">
        <w:t>)</w:t>
      </w:r>
      <w:r w:rsidRPr="00283AA8">
        <w:t xml:space="preserve">. Einer Unsicherheit der Tiefenpositionierung von 0,2 mm </w:t>
      </w:r>
      <w:r w:rsidR="001F632E">
        <w:t xml:space="preserve">(Rechteckverteilung) </w:t>
      </w:r>
      <w:r w:rsidRPr="00283AA8">
        <w:t>entspricht somit ein relativer Unsicherheitsbeitrag zur Dosismessung von 0,12 %</w:t>
      </w:r>
      <w:r w:rsidR="001F632E">
        <w:t xml:space="preserve"> (Rechteckverteilung)</w:t>
      </w:r>
      <w:r w:rsidRPr="00283AA8">
        <w:t>. In hochenergetischen Photonen</w:t>
      </w:r>
      <w:r w:rsidRPr="00283AA8">
        <w:noBreakHyphen/>
        <w:t xml:space="preserve"> und Elektro</w:t>
      </w:r>
      <w:r w:rsidRPr="00283AA8">
        <w:softHyphen/>
        <w:t>nen</w:t>
      </w:r>
      <w:r w:rsidRPr="00283AA8">
        <w:softHyphen/>
        <w:t xml:space="preserve">strahlungsfeldern sollte der relative Anstieg der Tiefendosiskurve (in der Nähe der </w:t>
      </w:r>
      <w:r w:rsidRPr="00283AA8">
        <w:rPr>
          <w:smallCaps/>
        </w:rPr>
        <w:t>Referenz</w:t>
      </w:r>
      <w:r w:rsidRPr="00283AA8">
        <w:softHyphen/>
      </w:r>
      <w:r w:rsidRPr="00283AA8">
        <w:rPr>
          <w:smallCaps/>
        </w:rPr>
        <w:t>tiefe</w:t>
      </w:r>
      <w:r w:rsidRPr="00283AA8">
        <w:t>) zur Abschätzung des Unsicherheitsbeitrags der Tiefenpositionierung experimentell bestimmt werden. Falls keine experimen</w:t>
      </w:r>
      <w:r w:rsidRPr="00283AA8">
        <w:softHyphen/>
        <w:t>tellen Daten vorliegen, können ersatzweise auch tabellierte Daten aus der Literatur verwendet werden</w:t>
      </w:r>
      <w:r w:rsidR="004D7B47">
        <w:t xml:space="preserve"> (siehe hierzu auch Anhang </w:t>
      </w:r>
      <w:r w:rsidR="00E43123">
        <w:fldChar w:fldCharType="begin"/>
      </w:r>
      <w:r w:rsidR="004D7B47">
        <w:instrText xml:space="preserve"> REF _Ref316586315 \r \h </w:instrText>
      </w:r>
      <w:r w:rsidR="00E43123">
        <w:fldChar w:fldCharType="separate"/>
      </w:r>
      <w:r w:rsidR="004D7B47">
        <w:t>B.3</w:t>
      </w:r>
      <w:r w:rsidR="00E43123">
        <w:fldChar w:fldCharType="end"/>
      </w:r>
      <w:r w:rsidR="004D7B47">
        <w:t>)</w:t>
      </w:r>
      <w:r w:rsidRPr="00283AA8">
        <w:t>.</w:t>
      </w:r>
    </w:p>
    <w:p w:rsidR="00D107D4" w:rsidRPr="00283AA8" w:rsidRDefault="00D107D4" w:rsidP="00D82185">
      <w:r>
        <w:t xml:space="preserve">Ähnliche Betrachtungen gelten, wenn die Dosis nicht für die bei der Messung vorhandenen, sondern für vorab definierte Werte der Feldgröße und des Quelle-Oberflächen-Abstandes (SSD) bestimmt werden soll. Infolge der Unsicherheit bei der Einstellung der Feldgröße und des Quelle-Oberflächen-Abstandes können die bei der Messung vorhandenen Werte von den beabsichtigten Werten abweichen, was zu einer Änderung der Dosis am Ort des </w:t>
      </w:r>
      <w:r w:rsidRPr="00111C11">
        <w:rPr>
          <w:smallCaps/>
        </w:rPr>
        <w:t>effektive</w:t>
      </w:r>
      <w:r w:rsidR="004A7419" w:rsidRPr="00111C11">
        <w:rPr>
          <w:smallCaps/>
        </w:rPr>
        <w:t>n Messpunktes</w:t>
      </w:r>
      <w:r w:rsidR="004A7419">
        <w:t xml:space="preserve"> der Kammer führt. In der Regel sind die damit verbundenen Unsicherheiten der Anzeige (bzw. der Dosis) vernachlässigbar, wenn die Unsicherheit des Quelle-Oberflächen-Abstandes kleiner als 0,5 mm und die Unsicherheit der Feldgröße kleiner als 1 mm ist.</w:t>
      </w:r>
    </w:p>
    <w:p w:rsidR="004A7419" w:rsidRDefault="004A7419" w:rsidP="004A7419">
      <w:pPr>
        <w:pStyle w:val="Note"/>
      </w:pPr>
      <w:r w:rsidRPr="00283AA8">
        <w:t>ANMERKUNG</w:t>
      </w:r>
      <w:r w:rsidR="00111C11">
        <w:t xml:space="preserve"> 3</w:t>
      </w:r>
      <w:r w:rsidRPr="00283AA8">
        <w:tab/>
        <w:t>Daten, die den Einfluss der Feldgröße, des Fokus</w:t>
      </w:r>
      <w:r w:rsidRPr="00283AA8">
        <w:noBreakHyphen/>
        <w:t>Oberflächen</w:t>
      </w:r>
      <w:r w:rsidRPr="00283AA8">
        <w:noBreakHyphen/>
        <w:t xml:space="preserve">Abstandes oder der Tiefe im Phantom beschreiben, sind z.B. in </w:t>
      </w:r>
      <w:fldSimple w:instr=" REF _Ref384110970 \r \h  \* MERGEFORMAT ">
        <w:r w:rsidR="00B10511">
          <w:t>[20]</w:t>
        </w:r>
      </w:fldSimple>
      <w:r w:rsidRPr="00283AA8">
        <w:t xml:space="preserve"> angegeben.</w:t>
      </w:r>
    </w:p>
    <w:p w:rsidR="00B974D4" w:rsidRDefault="00D82185" w:rsidP="00D82185">
      <w:r w:rsidRPr="00283AA8">
        <w:t xml:space="preserve">Die Nullanzeige </w:t>
      </w:r>
      <w:r w:rsidRPr="00283AA8">
        <w:rPr>
          <w:rFonts w:ascii="Times New Roman" w:hAnsi="Times New Roman"/>
          <w:i/>
        </w:rPr>
        <w:t>M</w:t>
      </w:r>
      <w:r w:rsidRPr="00283AA8">
        <w:rPr>
          <w:rFonts w:ascii="Times New Roman" w:hAnsi="Times New Roman"/>
          <w:vertAlign w:val="subscript"/>
        </w:rPr>
        <w:t>0</w:t>
      </w:r>
      <w:r w:rsidRPr="00283AA8">
        <w:t xml:space="preserve">, die typischerweise </w:t>
      </w:r>
      <w:r w:rsidR="00027D1A">
        <w:t xml:space="preserve">deutlich </w:t>
      </w:r>
      <w:r w:rsidRPr="00283AA8">
        <w:t xml:space="preserve">weniger als 0,1 % der </w:t>
      </w:r>
      <w:r w:rsidRPr="00283AA8">
        <w:rPr>
          <w:smallCaps/>
        </w:rPr>
        <w:t>Anzeige</w:t>
      </w:r>
      <w:r w:rsidRPr="00283AA8">
        <w:t xml:space="preserve"> </w:t>
      </w:r>
      <w:r w:rsidRPr="00283AA8">
        <w:rPr>
          <w:rFonts w:ascii="Times New Roman" w:hAnsi="Times New Roman"/>
          <w:i/>
        </w:rPr>
        <w:t>M</w:t>
      </w:r>
      <w:r w:rsidRPr="00283AA8">
        <w:t xml:space="preserve"> (bei eingeschalteter Strahlung) beträgt, kann oftmals vernachlässigt werden bzw. in Form einer zusätzlichen Unsicherheit der </w:t>
      </w:r>
      <w:r w:rsidRPr="00283AA8">
        <w:rPr>
          <w:smallCaps/>
        </w:rPr>
        <w:t>Anzeige</w:t>
      </w:r>
      <w:r w:rsidRPr="00283AA8">
        <w:t xml:space="preserve"> </w:t>
      </w:r>
      <w:r w:rsidRPr="00283AA8">
        <w:rPr>
          <w:rFonts w:ascii="Times New Roman" w:hAnsi="Times New Roman"/>
          <w:i/>
        </w:rPr>
        <w:t>M</w:t>
      </w:r>
      <w:r w:rsidRPr="00283AA8">
        <w:t xml:space="preserve"> berück</w:t>
      </w:r>
      <w:r w:rsidRPr="00283AA8">
        <w:softHyphen/>
      </w:r>
      <w:r w:rsidRPr="00283AA8">
        <w:softHyphen/>
        <w:t>sichtigt werden.</w:t>
      </w:r>
    </w:p>
    <w:p w:rsidR="002B435B" w:rsidRPr="00283AA8" w:rsidRDefault="002B435B" w:rsidP="002B435B">
      <w:pPr>
        <w:pStyle w:val="berschrift3"/>
        <w:numPr>
          <w:ilvl w:val="2"/>
          <w:numId w:val="1"/>
        </w:numPr>
      </w:pPr>
      <w:bookmarkStart w:id="371" w:name="_Toc125250478"/>
      <w:bookmarkStart w:id="372" w:name="_Toc131315628"/>
      <w:bookmarkStart w:id="373" w:name="_Toc176308535"/>
      <w:bookmarkStart w:id="374" w:name="_Toc187647718"/>
      <w:bookmarkStart w:id="375" w:name="_Toc187648455"/>
      <w:bookmarkStart w:id="376" w:name="_Toc187649989"/>
      <w:bookmarkStart w:id="377" w:name="_Toc414885425"/>
      <w:r w:rsidRPr="00283AA8">
        <w:t xml:space="preserve">Korrektion für den Einfluss der Luftdichte </w:t>
      </w:r>
      <m:oMath>
        <w:bookmarkEnd w:id="371"/>
        <w:bookmarkEnd w:id="372"/>
        <w:bookmarkEnd w:id="373"/>
        <w:bookmarkEnd w:id="374"/>
        <w:bookmarkEnd w:id="375"/>
        <w:bookmarkEnd w:id="376"/>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ρ</m:t>
            </m:r>
          </m:sub>
        </m:sSub>
      </m:oMath>
      <w:bookmarkEnd w:id="377"/>
    </w:p>
    <w:p w:rsidR="00300E32" w:rsidRDefault="002B435B" w:rsidP="002B435B">
      <w:r w:rsidRPr="00283AA8">
        <w:t xml:space="preserve">Der </w:t>
      </w:r>
      <w:r w:rsidRPr="00283AA8">
        <w:rPr>
          <w:smallCaps/>
        </w:rPr>
        <w:t>Korrektionsfaktor</w:t>
      </w:r>
      <w:r w:rsidRPr="00283AA8">
        <w:t xml:space="preserve"> </w:t>
      </w:r>
      <w:r w:rsidRPr="00283AA8">
        <w:rPr>
          <w:rFonts w:ascii="Times New Roman" w:hAnsi="Times New Roman"/>
          <w:i/>
        </w:rPr>
        <w:t>k</w:t>
      </w:r>
      <w:r w:rsidRPr="00283AA8">
        <w:rPr>
          <w:i/>
          <w:vertAlign w:val="subscript"/>
        </w:rPr>
        <w:t>ρ</w:t>
      </w:r>
      <w:r w:rsidRPr="00283AA8">
        <w:t xml:space="preserve"> wird nach Gleichung (</w:t>
      </w:r>
      <w:r>
        <w:t>6.4.1-1</w:t>
      </w:r>
      <w:r w:rsidRPr="00283AA8">
        <w:t>) aus gemessenen Werten des Luftdrucks</w:t>
      </w:r>
      <w:r w:rsidRPr="00283AA8">
        <w:rPr>
          <w:rFonts w:ascii="Times New Roman" w:hAnsi="Times New Roman"/>
          <w:i/>
        </w:rPr>
        <w:t xml:space="preserve"> p</w:t>
      </w:r>
      <w:r w:rsidRPr="00283AA8">
        <w:t xml:space="preserve"> und der Tempera</w:t>
      </w:r>
      <w:r w:rsidRPr="00283AA8">
        <w:softHyphen/>
        <w:t xml:space="preserve">tur </w:t>
      </w:r>
      <w:r w:rsidRPr="00283AA8">
        <w:rPr>
          <w:rFonts w:ascii="Times New Roman" w:hAnsi="Times New Roman"/>
          <w:i/>
        </w:rPr>
        <w:t>T</w:t>
      </w:r>
      <w:r w:rsidRPr="00283AA8">
        <w:t xml:space="preserve"> im Luftvolumen der </w:t>
      </w:r>
      <w:smartTag w:uri="urn:schemas-microsoft-com:office:smarttags" w:element="PersonName">
        <w:r w:rsidRPr="00283AA8">
          <w:t>Kamm</w:t>
        </w:r>
      </w:smartTag>
      <w:r w:rsidRPr="00283AA8">
        <w:t>er berechnet. Bei Verwendung eines kalibrierten Barometers, das sich in der</w:t>
      </w:r>
      <w:r w:rsidRPr="00283AA8">
        <w:softHyphen/>
        <w:t xml:space="preserve">selben Höhe wie die </w:t>
      </w:r>
      <w:r w:rsidRPr="00283AA8">
        <w:rPr>
          <w:smallCaps/>
        </w:rPr>
        <w:t>Ionisationskammer</w:t>
      </w:r>
      <w:r w:rsidRPr="00283AA8">
        <w:t xml:space="preserve"> </w:t>
      </w:r>
      <w:r>
        <w:t xml:space="preserve">im Bestrahlungsraum </w:t>
      </w:r>
      <w:r w:rsidRPr="00283AA8">
        <w:t xml:space="preserve">befindet, kann der Luftdruck typischerweise mit einer relativen </w:t>
      </w:r>
      <w:r w:rsidRPr="00283AA8">
        <w:rPr>
          <w:smallCaps/>
        </w:rPr>
        <w:t>Standard</w:t>
      </w:r>
      <w:r w:rsidRPr="00283AA8">
        <w:rPr>
          <w:smallCaps/>
        </w:rPr>
        <w:softHyphen/>
        <w:t>messunsicherheit</w:t>
      </w:r>
      <w:r w:rsidRPr="00283AA8">
        <w:t xml:space="preserve"> von</w:t>
      </w:r>
      <w:r>
        <w:t xml:space="preserve"> etwa</w:t>
      </w:r>
      <w:r w:rsidRPr="00283AA8">
        <w:t xml:space="preserve"> 0,1 % bestimmt werden</w:t>
      </w:r>
      <w:r>
        <w:t>.</w:t>
      </w:r>
      <w:r w:rsidRPr="00283AA8">
        <w:t xml:space="preserve"> </w:t>
      </w:r>
      <w:r>
        <w:t xml:space="preserve">Der genaue Wert der </w:t>
      </w:r>
      <w:r w:rsidRPr="00283AA8">
        <w:rPr>
          <w:smallCaps/>
        </w:rPr>
        <w:t>Messunsicherheit</w:t>
      </w:r>
      <w:r w:rsidRPr="00283AA8">
        <w:t xml:space="preserve"> ist im Kalibrierschein des Baro</w:t>
      </w:r>
      <w:r w:rsidRPr="00283AA8">
        <w:softHyphen/>
      </w:r>
      <w:r>
        <w:t xml:space="preserve">meters angegeben, ggf. muss ein zusätzlicher Unsicherheitsbeitrag für </w:t>
      </w:r>
      <w:r w:rsidR="0083159B">
        <w:t xml:space="preserve">Alterungseffekte (siehe </w:t>
      </w:r>
      <w:r w:rsidR="00E43123">
        <w:fldChar w:fldCharType="begin"/>
      </w:r>
      <w:r w:rsidR="0083159B">
        <w:instrText xml:space="preserve"> REF _Ref433113614 \r \h </w:instrText>
      </w:r>
      <w:r w:rsidR="00E43123">
        <w:fldChar w:fldCharType="separate"/>
      </w:r>
      <w:r w:rsidR="0083159B">
        <w:t>9.3.1</w:t>
      </w:r>
      <w:r w:rsidR="00E43123">
        <w:fldChar w:fldCharType="end"/>
      </w:r>
      <w:r w:rsidR="0083159B">
        <w:t xml:space="preserve">) oder für </w:t>
      </w:r>
      <w:r>
        <w:t xml:space="preserve">die endliche Auflösung der </w:t>
      </w:r>
      <w:r w:rsidRPr="002B435B">
        <w:rPr>
          <w:smallCaps/>
        </w:rPr>
        <w:t>Anzeige</w:t>
      </w:r>
      <w:r>
        <w:t xml:space="preserve"> des Barometers berücksichtigt werden</w:t>
      </w:r>
      <w:r w:rsidRPr="00283AA8">
        <w:t>.</w:t>
      </w:r>
    </w:p>
    <w:p w:rsidR="002B435B" w:rsidRDefault="002B435B" w:rsidP="002B435B">
      <w:r w:rsidRPr="00283AA8">
        <w:t xml:space="preserve">Die Lufttemperatur im Kammerhohlraum wird üblicherweise nicht direkt gemessen, sondern es wird </w:t>
      </w:r>
      <w:r w:rsidR="00300E32">
        <w:t xml:space="preserve">unter Verwendung eines kalibrierten Thermometers </w:t>
      </w:r>
      <w:r w:rsidRPr="00283AA8">
        <w:t>die Wasser</w:t>
      </w:r>
      <w:r w:rsidRPr="00283AA8">
        <w:noBreakHyphen/>
        <w:t xml:space="preserve">Temperatur im </w:t>
      </w:r>
      <w:r w:rsidRPr="00283AA8">
        <w:rPr>
          <w:smallCaps/>
        </w:rPr>
        <w:t>Phantom</w:t>
      </w:r>
      <w:r w:rsidRPr="00283AA8">
        <w:t xml:space="preserve"> (in der Nähe der </w:t>
      </w:r>
      <w:r w:rsidRPr="00283AA8">
        <w:rPr>
          <w:smallCaps/>
        </w:rPr>
        <w:t>Ionisationskammer</w:t>
      </w:r>
      <w:r w:rsidRPr="00283AA8">
        <w:t>) bestimmt.</w:t>
      </w:r>
      <w:r w:rsidR="00C4129C">
        <w:t xml:space="preserve"> Die Unsicherheit der Thermometeranzeige wird durch die Unsicherheit der Thermometerkalibrierung und die endliche Auflösung der Anzeige beeinflusst. Gegebenenfalls ist zu berücksichtigen, dass sich die Wassertemperatur am Ort des Thermometers von der Wassertemperatur am Ort der Ionisationskammer unterscheiden kann (z.B. infolge von Temperaturgradienten bei Messungen in unterschiedlicher Wassertiefe).</w:t>
      </w:r>
    </w:p>
    <w:p w:rsidR="002B435B" w:rsidRPr="008B1AD8" w:rsidRDefault="002B435B" w:rsidP="002B435B">
      <w:pPr>
        <w:pStyle w:val="Note"/>
        <w:rPr>
          <w:rFonts w:ascii="Symbol" w:hAnsi="Symbol"/>
        </w:rPr>
      </w:pPr>
      <w:r>
        <w:t xml:space="preserve">ANMERKUNG </w:t>
      </w:r>
      <w:r w:rsidR="0046551E">
        <w:t>1</w:t>
      </w:r>
      <w:r>
        <w:tab/>
      </w:r>
      <w:r w:rsidR="0046551E">
        <w:t>In der Regel unterscheidet sich die Wasser-Temperatur im Phantom von</w:t>
      </w:r>
      <w:r>
        <w:t xml:space="preserve"> de</w:t>
      </w:r>
      <w:r w:rsidR="0046551E">
        <w:t>r</w:t>
      </w:r>
      <w:r>
        <w:t xml:space="preserve"> Luft</w:t>
      </w:r>
      <w:r w:rsidR="0046551E">
        <w:t>t</w:t>
      </w:r>
      <w:r>
        <w:t xml:space="preserve">emperatur im Bestrahlungsraum </w:t>
      </w:r>
      <w:r w:rsidR="0046551E">
        <w:t>(Verdunstungskälte).</w:t>
      </w:r>
      <w:r w:rsidR="008B1AD8">
        <w:t xml:space="preserve"> Deshalb soll zur Berechnung von </w:t>
      </w:r>
      <m:oMath>
        <m:sSub>
          <m:sSubPr>
            <m:ctrlPr>
              <w:rPr>
                <w:rFonts w:ascii="Cambria Math" w:hAnsi="Cambria Math"/>
                <w:i/>
              </w:rPr>
            </m:ctrlPr>
          </m:sSubPr>
          <m:e>
            <m:r>
              <w:rPr>
                <w:rFonts w:ascii="Cambria Math" w:hAnsi="Cambria Math"/>
              </w:rPr>
              <m:t>k</m:t>
            </m:r>
          </m:e>
          <m:sub>
            <m:r>
              <w:rPr>
                <w:rFonts w:ascii="Cambria Math" w:hAnsi="Cambria Math"/>
              </w:rPr>
              <m:t>ρ</m:t>
            </m:r>
          </m:sub>
        </m:sSub>
      </m:oMath>
      <w:proofErr w:type="gramStart"/>
      <w:r w:rsidR="008B1AD8">
        <w:t xml:space="preserve"> </w:t>
      </w:r>
      <w:r w:rsidR="0083159B" w:rsidRPr="008B1AD8">
        <w:rPr>
          <w:i/>
        </w:rPr>
        <w:t>nicht</w:t>
      </w:r>
      <w:r w:rsidR="00663028" w:rsidRPr="00663028">
        <w:t xml:space="preserve"> </w:t>
      </w:r>
      <w:r w:rsidR="008B1AD8">
        <w:t>die</w:t>
      </w:r>
      <w:proofErr w:type="gramEnd"/>
      <w:r w:rsidR="008B1AD8">
        <w:t xml:space="preserve"> Lufttemperatur im Bestrahlungsraum verwendet werden. Darüber hinaus kann sich die Wassertemperatur mit der Tiefe im Phantom oder mit dem Abstand zur Phantomwand ändern, was bei der Bestimmung der Temperatur am Ort der Ionisationskammer zu berücksichtigen ist.</w:t>
      </w:r>
    </w:p>
    <w:p w:rsidR="002B435B" w:rsidRDefault="002B435B" w:rsidP="002B435B">
      <w:r>
        <w:t>Da</w:t>
      </w:r>
      <w:r w:rsidR="0046551E">
        <w:t>s</w:t>
      </w:r>
      <w:r>
        <w:t xml:space="preserve"> Wasser im Phantom </w:t>
      </w:r>
      <w:r w:rsidR="0046551E">
        <w:t xml:space="preserve">soll sich </w:t>
      </w:r>
      <w:r>
        <w:t>im thermischen Gleichgewich</w:t>
      </w:r>
      <w:r w:rsidR="0046551E">
        <w:t xml:space="preserve">t mit der Umgebung befinden, </w:t>
      </w:r>
      <w:r w:rsidR="00F352F3">
        <w:t xml:space="preserve">um Temperaturänderungen während der Messung zu </w:t>
      </w:r>
      <w:r w:rsidR="0046551E">
        <w:t xml:space="preserve">minimieren. Außerdem muss beachtet werden, dass sowohl die Ionisationskammer als auch das zur Temperaturmessung verwendete Thermometer nach dem </w:t>
      </w:r>
      <w:r w:rsidR="0046551E">
        <w:lastRenderedPageBreak/>
        <w:t xml:space="preserve">Einbringen in das Phantom genügend Zeit zum Temperaturausgleich </w:t>
      </w:r>
      <w:r w:rsidR="00300E32">
        <w:t>haben</w:t>
      </w:r>
      <w:r w:rsidR="0046551E">
        <w:t>, ehe eine Messung durchgeführt wird.</w:t>
      </w:r>
    </w:p>
    <w:p w:rsidR="0046551E" w:rsidRDefault="0046551E" w:rsidP="0046551E">
      <w:pPr>
        <w:pStyle w:val="Note"/>
      </w:pPr>
      <w:r>
        <w:t>ANMERKUNG 2</w:t>
      </w:r>
      <w:r>
        <w:tab/>
        <w:t>Die Zeit, die die Ionisationskammer für einen ausreichenden Temperaturausgleich benötigt, kann bis zu 10 min betragen; sie kann z.B. für eine Vorbestrahlung der Kammer genutzt werden.</w:t>
      </w:r>
    </w:p>
    <w:p w:rsidR="002B435B" w:rsidRPr="00283AA8" w:rsidRDefault="00300E32" w:rsidP="002B435B">
      <w:r>
        <w:t>D</w:t>
      </w:r>
      <w:r w:rsidR="002B435B" w:rsidRPr="00283AA8">
        <w:t xml:space="preserve">ie Temperatur </w:t>
      </w:r>
      <w:r w:rsidR="0046551E">
        <w:t xml:space="preserve">im Messvolumen der Ionisationskammer </w:t>
      </w:r>
      <w:r>
        <w:t xml:space="preserve">kann unter diesen Bedingungen </w:t>
      </w:r>
      <w:r w:rsidR="002B435B" w:rsidRPr="00283AA8">
        <w:t xml:space="preserve">mit einer </w:t>
      </w:r>
      <w:r w:rsidR="002B435B" w:rsidRPr="00283AA8">
        <w:rPr>
          <w:smallCaps/>
        </w:rPr>
        <w:t>Standardmessunsicherheit</w:t>
      </w:r>
      <w:r w:rsidR="002B435B" w:rsidRPr="00283AA8">
        <w:t xml:space="preserve"> von etwa 0,</w:t>
      </w:r>
      <w:r>
        <w:t>3</w:t>
      </w:r>
      <w:r w:rsidR="002B435B" w:rsidRPr="00283AA8">
        <w:t xml:space="preserve"> K bestimmt werden; bei einer Temperatur von etwa 293 K entspricht dies einer relativen </w:t>
      </w:r>
      <w:r w:rsidR="002B435B" w:rsidRPr="00283AA8">
        <w:rPr>
          <w:smallCaps/>
        </w:rPr>
        <w:t>Standardmessunsicherheit</w:t>
      </w:r>
      <w:r w:rsidR="002B435B" w:rsidRPr="00283AA8">
        <w:t xml:space="preserve"> von 0,1 %.</w:t>
      </w:r>
    </w:p>
    <w:p w:rsidR="002B435B" w:rsidRPr="00283AA8" w:rsidRDefault="002B435B" w:rsidP="002B435B">
      <w:pPr>
        <w:pStyle w:val="berschrift3"/>
        <w:numPr>
          <w:ilvl w:val="2"/>
          <w:numId w:val="1"/>
        </w:numPr>
      </w:pPr>
      <w:bookmarkStart w:id="378" w:name="_Toc125250479"/>
      <w:bookmarkStart w:id="379" w:name="_Toc131315629"/>
      <w:bookmarkStart w:id="380" w:name="_Toc176308536"/>
      <w:bookmarkStart w:id="381" w:name="_Toc187647719"/>
      <w:bookmarkStart w:id="382" w:name="_Toc187648456"/>
      <w:bookmarkStart w:id="383" w:name="_Toc187649990"/>
      <w:bookmarkStart w:id="384" w:name="_Toc414885426"/>
      <w:r w:rsidRPr="00283AA8">
        <w:t xml:space="preserve">Korrektion für den Einfluss der Luftfeuchte </w:t>
      </w:r>
      <m:oMath>
        <w:bookmarkEnd w:id="378"/>
        <w:bookmarkEnd w:id="379"/>
        <w:bookmarkEnd w:id="380"/>
        <w:bookmarkEnd w:id="381"/>
        <w:bookmarkEnd w:id="382"/>
        <w:bookmarkEnd w:id="383"/>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h</m:t>
            </m:r>
          </m:sub>
        </m:sSub>
      </m:oMath>
      <w:bookmarkEnd w:id="384"/>
    </w:p>
    <w:p w:rsidR="002B435B" w:rsidRDefault="002B435B" w:rsidP="002B435B">
      <w:r w:rsidRPr="00283AA8">
        <w:t xml:space="preserve">Im Bereich zwischen 30 % und 75 % relativer Luftfeuchte ändert sich das </w:t>
      </w:r>
      <w:r w:rsidRPr="00283AA8">
        <w:rPr>
          <w:smallCaps/>
        </w:rPr>
        <w:t>Ansprechvermögen</w:t>
      </w:r>
      <w:r w:rsidRPr="00283AA8">
        <w:t xml:space="preserve"> einer </w:t>
      </w:r>
      <w:r w:rsidRPr="00283AA8">
        <w:rPr>
          <w:smallCaps/>
        </w:rPr>
        <w:t>Ionisations</w:t>
      </w:r>
      <w:r w:rsidRPr="00283AA8">
        <w:rPr>
          <w:smallCaps/>
        </w:rPr>
        <w:softHyphen/>
        <w:t>kammer</w:t>
      </w:r>
      <w:r w:rsidRPr="00283AA8">
        <w:t xml:space="preserve"> typischerweise um nicht mehr als 0,1 %. Der Einfluss der Luftfeuchte wird daher üblicher</w:t>
      </w:r>
      <w:r w:rsidRPr="00283AA8">
        <w:softHyphen/>
        <w:t xml:space="preserve">weise nicht korrigiert (d. h. </w:t>
      </w:r>
      <w:r w:rsidRPr="00283AA8">
        <w:rPr>
          <w:rFonts w:ascii="Times New Roman" w:hAnsi="Times New Roman"/>
          <w:i/>
        </w:rPr>
        <w:t>k</w:t>
      </w:r>
      <w:r w:rsidRPr="00283AA8">
        <w:rPr>
          <w:rFonts w:ascii="Times New Roman" w:hAnsi="Times New Roman"/>
          <w:vertAlign w:val="subscript"/>
        </w:rPr>
        <w:t>h</w:t>
      </w:r>
      <w:r w:rsidRPr="00283AA8">
        <w:t xml:space="preserve"> = 1), er </w:t>
      </w:r>
      <w:r w:rsidR="00ED0B9B">
        <w:t>muss</w:t>
      </w:r>
      <w:r w:rsidRPr="00283AA8">
        <w:t xml:space="preserve"> aber im Unsicherheitsbudget berücksichtigt werden, indem </w:t>
      </w:r>
      <w:r w:rsidRPr="00283AA8">
        <w:rPr>
          <w:rFonts w:ascii="Times New Roman" w:hAnsi="Times New Roman"/>
          <w:i/>
        </w:rPr>
        <w:t>k</w:t>
      </w:r>
      <w:r w:rsidRPr="00283AA8">
        <w:rPr>
          <w:rFonts w:ascii="Times New Roman" w:hAnsi="Times New Roman"/>
          <w:vertAlign w:val="subscript"/>
        </w:rPr>
        <w:t>h</w:t>
      </w:r>
      <w:r w:rsidRPr="00283AA8">
        <w:t xml:space="preserve"> eine Unsicher</w:t>
      </w:r>
      <w:r w:rsidRPr="00283AA8">
        <w:softHyphen/>
        <w:t xml:space="preserve">heit zugeordnet wird, die der möglichen Änderung des </w:t>
      </w:r>
      <w:r w:rsidRPr="00283AA8">
        <w:rPr>
          <w:smallCaps/>
        </w:rPr>
        <w:t>Ansprechvermögens</w:t>
      </w:r>
      <w:r w:rsidRPr="00283AA8">
        <w:t xml:space="preserve"> entspricht (z. B. recht</w:t>
      </w:r>
      <w:r w:rsidRPr="00283AA8">
        <w:softHyphen/>
        <w:t xml:space="preserve">eckige Verteilung mit Halbbreite 0,1 %, </w:t>
      </w:r>
      <w:r w:rsidRPr="00283AA8">
        <w:rPr>
          <w:rFonts w:ascii="Times New Roman" w:hAnsi="Times New Roman"/>
          <w:i/>
        </w:rPr>
        <w:t>k</w:t>
      </w:r>
      <w:r w:rsidRPr="00283AA8">
        <w:t> = 1,73).</w:t>
      </w:r>
    </w:p>
    <w:p w:rsidR="00ED0B9B" w:rsidRDefault="00ED0B9B" w:rsidP="002B435B">
      <w:r>
        <w:t xml:space="preserve">Bei Verwendung einer </w:t>
      </w:r>
      <w:r w:rsidRPr="00ED0B9B">
        <w:rPr>
          <w:smallCaps/>
        </w:rPr>
        <w:t>Ionisationskammer</w:t>
      </w:r>
      <w:r>
        <w:t xml:space="preserve"> </w:t>
      </w:r>
      <w:r w:rsidR="00702782">
        <w:t xml:space="preserve">bei einer </w:t>
      </w:r>
      <w:r>
        <w:t xml:space="preserve">Luftfeuchte außerhalb des angegebenen Bereiches kann sich das Ansprechvermögen um mehrere Promille ändern (siehe </w:t>
      </w:r>
      <w:r w:rsidR="00E43123">
        <w:fldChar w:fldCharType="begin"/>
      </w:r>
      <w:r>
        <w:instrText xml:space="preserve"> REF _Ref330970126 \r \h </w:instrText>
      </w:r>
      <w:r w:rsidR="00E43123">
        <w:fldChar w:fldCharType="separate"/>
      </w:r>
      <w:r w:rsidR="00B10511">
        <w:t>Anhang G</w:t>
      </w:r>
      <w:r w:rsidR="00E43123">
        <w:fldChar w:fldCharType="end"/>
      </w:r>
      <w:r>
        <w:t xml:space="preserve">). Zusätzlich können – insbesondere wenn die Kammer bei sehr hoher Luftfeuchte verwendet oder gelagert wird – weitere störende Effekte auftreten, wie z.B. eine Erhöhung des Leckstromes (Nullanzeige) oder eine Änderung des Ansprechvermögens infolge </w:t>
      </w:r>
      <w:r w:rsidR="008B1AD8">
        <w:t>des „Aufquellens“ einiger Materialien</w:t>
      </w:r>
      <w:r>
        <w:t>.</w:t>
      </w:r>
    </w:p>
    <w:p w:rsidR="00ED0B9B" w:rsidRDefault="00ED0B9B" w:rsidP="002B435B">
      <w:r>
        <w:t xml:space="preserve">In der Regel ist es nicht möglich, die Luftfeuchte im Messvolumen der </w:t>
      </w:r>
      <w:r w:rsidRPr="00ED0B9B">
        <w:rPr>
          <w:smallCaps/>
        </w:rPr>
        <w:t>Ionisationskammer</w:t>
      </w:r>
      <w:r>
        <w:t xml:space="preserve"> direkt zu bestimmen. Es wird stattdessen angenommen, dass die Luftfeuchte in der </w:t>
      </w:r>
      <w:r w:rsidRPr="00ED0B9B">
        <w:rPr>
          <w:smallCaps/>
        </w:rPr>
        <w:t>Ionisationskammer</w:t>
      </w:r>
      <w:r>
        <w:t xml:space="preserve"> mit der im Bestrahlungsraum gemessenen Luftfeuchte </w:t>
      </w:r>
      <w:r w:rsidR="009B5CA7">
        <w:t>übereinstimmt.</w:t>
      </w:r>
      <w:r w:rsidR="00F30674">
        <w:t xml:space="preserve"> Hier ist zu beachten, dass sich durch längeres Eintauchen der Ionisationskammer in das Wasserphantom die Luftfeuchte in der Kammer erhöhen kann (auch bei wasserdichten Kammern). Ionisationskammern sollten deshalb nicht länger als für die Messungen erforderlich im Wasserphantom verbleiben.</w:t>
      </w:r>
    </w:p>
    <w:p w:rsidR="00F6734A" w:rsidRPr="00283AA8" w:rsidRDefault="00F6734A" w:rsidP="00F6734A">
      <w:pPr>
        <w:pStyle w:val="berschrift3"/>
        <w:numPr>
          <w:ilvl w:val="2"/>
          <w:numId w:val="1"/>
        </w:numPr>
      </w:pPr>
      <w:bookmarkStart w:id="385" w:name="_Toc125250480"/>
      <w:bookmarkStart w:id="386" w:name="_Toc131315630"/>
      <w:bookmarkStart w:id="387" w:name="_Toc176308537"/>
      <w:bookmarkStart w:id="388" w:name="_Toc187647720"/>
      <w:bookmarkStart w:id="389" w:name="_Toc187648457"/>
      <w:bookmarkStart w:id="390" w:name="_Toc187649991"/>
      <w:bookmarkStart w:id="391" w:name="_Toc414885427"/>
      <w:r w:rsidRPr="00283AA8">
        <w:t>Korrektion für den Einfluss der unvollständigen Sättigung</w:t>
      </w:r>
      <w:bookmarkEnd w:id="385"/>
      <w:bookmarkEnd w:id="386"/>
      <w:bookmarkEnd w:id="387"/>
      <w:bookmarkEnd w:id="388"/>
      <w:bookmarkEnd w:id="389"/>
      <w:bookmarkEnd w:id="390"/>
      <w:r>
        <w:t xml:space="preserve"> </w:t>
      </w:r>
      <m:oMath>
        <m:sSub>
          <m:sSubPr>
            <m:ctrlPr>
              <w:rPr>
                <w:rFonts w:ascii="Cambria Math" w:hAnsi="Cambria Math"/>
                <w:i/>
              </w:rPr>
            </m:ctrlPr>
          </m:sSubPr>
          <m:e>
            <m:r>
              <m:rPr>
                <m:sty m:val="bi"/>
              </m:rPr>
              <w:rPr>
                <w:rFonts w:ascii="Cambria Math" w:hAnsi="Cambria Math"/>
              </w:rPr>
              <m:t>k</m:t>
            </m:r>
          </m:e>
          <m:sub>
            <m:r>
              <m:rPr>
                <m:nor/>
              </m:rPr>
              <w:rPr>
                <w:rFonts w:ascii="Cambria Math" w:hAnsi="Cambria Math"/>
              </w:rPr>
              <m:t>S</m:t>
            </m:r>
          </m:sub>
        </m:sSub>
      </m:oMath>
      <w:bookmarkEnd w:id="391"/>
    </w:p>
    <w:p w:rsidR="00F6734A" w:rsidRDefault="00F6734A" w:rsidP="00F6734A">
      <w:r w:rsidRPr="00283AA8">
        <w:t>Bei Verwendung der Gleichung (</w:t>
      </w:r>
      <w:r>
        <w:t>6.4.3-1</w:t>
      </w:r>
      <w:r w:rsidRPr="00283AA8">
        <w:t xml:space="preserve">) zur Berechnung des </w:t>
      </w:r>
      <w:r w:rsidRPr="00283AA8">
        <w:rPr>
          <w:smallCaps/>
        </w:rPr>
        <w:t>Korrektionsfaktors</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S</m:t>
            </m:r>
          </m:sub>
        </m:sSub>
      </m:oMath>
      <w:r w:rsidRPr="00283AA8">
        <w:t xml:space="preserve"> beträgt die </w:t>
      </w:r>
      <w:r w:rsidR="00B23E7A">
        <w:t xml:space="preserve">relative </w:t>
      </w:r>
      <w:r w:rsidRPr="00283AA8">
        <w:rPr>
          <w:smallCaps/>
        </w:rPr>
        <w:t>Standardmessunsicher</w:t>
      </w:r>
      <w:r w:rsidRPr="00283AA8">
        <w:rPr>
          <w:smallCaps/>
        </w:rPr>
        <w:softHyphen/>
        <w:t>heit</w:t>
      </w:r>
      <w:r w:rsidRPr="00283AA8">
        <w:t xml:space="preserve"> typischerweise 0,1 %.</w:t>
      </w:r>
    </w:p>
    <w:p w:rsidR="00F6734A" w:rsidRPr="00283AA8" w:rsidRDefault="00F6734A" w:rsidP="00F6734A">
      <w:r>
        <w:t xml:space="preserve">Wird der Korrektionsfaktor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t xml:space="preserve"> experimentell nach der in Anhang </w:t>
      </w:r>
      <w:r w:rsidR="00E43123">
        <w:fldChar w:fldCharType="begin"/>
      </w:r>
      <w:r>
        <w:instrText xml:space="preserve"> REF _Ref377027914 \r \h </w:instrText>
      </w:r>
      <w:r w:rsidR="00E43123">
        <w:fldChar w:fldCharType="separate"/>
      </w:r>
      <w:r w:rsidR="00B10511">
        <w:t>D.2</w:t>
      </w:r>
      <w:r w:rsidR="00E43123">
        <w:fldChar w:fldCharType="end"/>
      </w:r>
      <w:r>
        <w:t xml:space="preserve"> beschriebenen Methode bestimmt, so ergibt sich die </w:t>
      </w:r>
      <w:r w:rsidRPr="00B23E7A">
        <w:rPr>
          <w:smallCaps/>
        </w:rPr>
        <w:t>Unsicherheit</w:t>
      </w:r>
      <w:r w:rsidR="00B23E7A">
        <w:t xml:space="preserve"> von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rsidR="00B23E7A">
        <w:t xml:space="preserve"> aus der </w:t>
      </w:r>
      <w:r w:rsidR="00B23E7A" w:rsidRPr="00B23E7A">
        <w:rPr>
          <w:smallCaps/>
        </w:rPr>
        <w:t>Unsicherheit</w:t>
      </w:r>
      <w:r w:rsidR="00283DEF">
        <w:t xml:space="preserve"> der Parameter der</w:t>
      </w:r>
      <w:r w:rsidR="00B23E7A">
        <w:t xml:space="preserve"> </w:t>
      </w:r>
      <w:r w:rsidR="00283DEF">
        <w:t>Anpassungsgerade des Jaffé-Plots</w:t>
      </w:r>
      <w:r w:rsidR="00B23E7A">
        <w:t>.</w:t>
      </w:r>
    </w:p>
    <w:p w:rsidR="00F6734A" w:rsidRPr="00283AA8" w:rsidRDefault="00F6734A" w:rsidP="00F6734A">
      <w:pPr>
        <w:pStyle w:val="berschrift3"/>
        <w:numPr>
          <w:ilvl w:val="2"/>
          <w:numId w:val="1"/>
        </w:numPr>
      </w:pPr>
      <w:bookmarkStart w:id="392" w:name="_Toc125250481"/>
      <w:bookmarkStart w:id="393" w:name="_Toc131315631"/>
      <w:bookmarkStart w:id="394" w:name="_Toc176308538"/>
      <w:bookmarkStart w:id="395" w:name="_Toc187647721"/>
      <w:bookmarkStart w:id="396" w:name="_Toc187648458"/>
      <w:bookmarkStart w:id="397" w:name="_Toc187649992"/>
      <w:bookmarkStart w:id="398" w:name="_Toc414885428"/>
      <w:r w:rsidRPr="00283AA8">
        <w:t xml:space="preserve">Korrektion für den Einfluss der Polarität der </w:t>
      </w:r>
      <w:smartTag w:uri="urn:schemas-microsoft-com:office:smarttags" w:element="PersonName">
        <w:r w:rsidRPr="00283AA8">
          <w:t>Kamm</w:t>
        </w:r>
      </w:smartTag>
      <w:r w:rsidRPr="00283AA8">
        <w:t xml:space="preserve">erspannung </w:t>
      </w:r>
      <m:oMath>
        <w:bookmarkEnd w:id="392"/>
        <w:bookmarkEnd w:id="393"/>
        <w:bookmarkEnd w:id="394"/>
        <w:bookmarkEnd w:id="395"/>
        <w:bookmarkEnd w:id="396"/>
        <w:bookmarkEnd w:id="397"/>
        <m:sSub>
          <m:sSubPr>
            <m:ctrlPr>
              <w:rPr>
                <w:rFonts w:ascii="Cambria Math" w:hAnsi="Cambria Math"/>
                <w:i/>
              </w:rPr>
            </m:ctrlPr>
          </m:sSubPr>
          <m:e>
            <m:r>
              <m:rPr>
                <m:sty m:val="bi"/>
              </m:rPr>
              <w:rPr>
                <w:rFonts w:ascii="Cambria Math" w:hAnsi="Cambria Math"/>
              </w:rPr>
              <m:t>k</m:t>
            </m:r>
          </m:e>
          <m:sub>
            <m:r>
              <m:rPr>
                <m:nor/>
              </m:rPr>
              <w:rPr>
                <w:rFonts w:ascii="Cambria Math" w:hAnsi="Cambria Math"/>
              </w:rPr>
              <m:t>P</m:t>
            </m:r>
          </m:sub>
        </m:sSub>
      </m:oMath>
      <w:bookmarkEnd w:id="398"/>
    </w:p>
    <w:p w:rsidR="002A187C" w:rsidRDefault="000A49EF" w:rsidP="00F6734A">
      <w:r>
        <w:t>Die</w:t>
      </w:r>
      <w:r w:rsidR="00F6734A" w:rsidRPr="00283AA8">
        <w:t xml:space="preserve"> </w:t>
      </w:r>
      <w:r w:rsidR="00F6734A" w:rsidRPr="00283AA8">
        <w:rPr>
          <w:smallCaps/>
        </w:rPr>
        <w:t>messunsicherheit</w:t>
      </w:r>
      <w:r w:rsidR="00F6734A" w:rsidRPr="00283AA8">
        <w:t xml:space="preserve"> des </w:t>
      </w:r>
      <w:r w:rsidR="00F6734A" w:rsidRPr="00283AA8">
        <w:rPr>
          <w:smallCaps/>
        </w:rPr>
        <w:t>Korrektionsfaktor</w:t>
      </w:r>
      <w:r>
        <w:rPr>
          <w:smallCaps/>
        </w:rPr>
        <w:t>s</w:t>
      </w:r>
      <w:r w:rsidR="00F6734A"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P</m:t>
            </m:r>
          </m:sub>
        </m:sSub>
      </m:oMath>
      <w:r w:rsidR="00F6734A" w:rsidRPr="00283AA8">
        <w:t xml:space="preserve"> </w:t>
      </w:r>
      <w:r>
        <w:t xml:space="preserve">kann aus den Unsicherheiten der </w:t>
      </w:r>
      <w:r w:rsidRPr="002A187C">
        <w:rPr>
          <w:smallCaps/>
        </w:rPr>
        <w:t>Anzeigen</w:t>
      </w:r>
      <w:r>
        <w:t xml:space="preserve"> zu positiver und negativer Polarität </w:t>
      </w:r>
      <w:r w:rsidR="002A187C">
        <w:t xml:space="preserve">der Kammerspannung </w:t>
      </w:r>
      <w:r>
        <w:t xml:space="preserve">ermittelt werden (siehe </w:t>
      </w:r>
      <w:r w:rsidR="00E43123">
        <w:fldChar w:fldCharType="begin"/>
      </w:r>
      <w:r>
        <w:instrText xml:space="preserve"> REF _Ref384038407 \r \h </w:instrText>
      </w:r>
      <w:r w:rsidR="00E43123">
        <w:fldChar w:fldCharType="separate"/>
      </w:r>
      <w:r w:rsidR="00B10511">
        <w:t>9.3.2</w:t>
      </w:r>
      <w:r w:rsidR="00E43123">
        <w:fldChar w:fldCharType="end"/>
      </w:r>
      <w:r>
        <w:t>)</w:t>
      </w:r>
      <w:r w:rsidR="002A187C">
        <w:t xml:space="preserve">. Da hierbei einige </w:t>
      </w:r>
      <w:r>
        <w:t>Unsicherheitsbeiträge auf Grund von Korrelationen vernachlässigt werden können</w:t>
      </w:r>
      <w:r w:rsidR="002A187C">
        <w:t xml:space="preserve">, beträgt die Messunsicherheit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rPr>
              <m:t>P</m:t>
            </m:r>
          </m:sub>
        </m:sSub>
      </m:oMath>
      <w:r w:rsidR="002A187C">
        <w:t xml:space="preserve"> </w:t>
      </w:r>
      <w:r w:rsidR="00F6734A" w:rsidRPr="00283AA8">
        <w:t>typischerweise</w:t>
      </w:r>
      <w:r w:rsidR="002A187C">
        <w:t xml:space="preserve"> etwa</w:t>
      </w:r>
      <w:r w:rsidR="00F6734A" w:rsidRPr="00283AA8">
        <w:t xml:space="preserve"> 0,1 %.</w:t>
      </w:r>
    </w:p>
    <w:p w:rsidR="00F6734A" w:rsidRPr="00283AA8" w:rsidRDefault="002A187C" w:rsidP="00F6734A">
      <w:r>
        <w:t xml:space="preserve">Bei der Bestimmung der </w:t>
      </w:r>
      <w:r w:rsidRPr="002A187C">
        <w:rPr>
          <w:smallCaps/>
        </w:rPr>
        <w:t>Anzeigen</w:t>
      </w:r>
      <w:r>
        <w:t xml:space="preserve"> zu positiver und negativer Polarität</w:t>
      </w:r>
      <w:r w:rsidR="00F6734A" w:rsidRPr="00283AA8">
        <w:t xml:space="preserve"> muss </w:t>
      </w:r>
      <w:r>
        <w:t xml:space="preserve">insbesondere </w:t>
      </w:r>
      <w:r w:rsidR="00F6734A" w:rsidRPr="00283AA8">
        <w:t xml:space="preserve">darauf geachtet werden, dass nach dem Umpolen der </w:t>
      </w:r>
      <w:smartTag w:uri="urn:schemas-microsoft-com:office:smarttags" w:element="PersonName">
        <w:r w:rsidR="00F6734A" w:rsidRPr="00283AA8">
          <w:t>Kamm</w:t>
        </w:r>
      </w:smartTag>
      <w:r w:rsidR="00F6734A" w:rsidRPr="00283AA8">
        <w:t xml:space="preserve">erspannung erst dann die </w:t>
      </w:r>
      <w:r w:rsidR="00F6734A" w:rsidRPr="00283AA8">
        <w:rPr>
          <w:smallCaps/>
        </w:rPr>
        <w:t>Anzeige</w:t>
      </w:r>
      <w:r w:rsidR="00F6734A" w:rsidRPr="00283AA8">
        <w:t xml:space="preserve"> bestimmt wird, nachdem sich ein stationärer Wert eingestellt hat.</w:t>
      </w:r>
      <w:r>
        <w:t xml:space="preserve"> Es wird empfohlen, am Ende die Messung mit der ersten Polarität zu wiederholen, um eine mögliche Drift des Ansprechvermögens der Kammer (oder des Linearbeschleunigers) während der Bestimmung des Polaritätseffektes zu erkennen.</w:t>
      </w:r>
    </w:p>
    <w:p w:rsidR="00F6734A" w:rsidRDefault="00575493" w:rsidP="00575493">
      <w:pPr>
        <w:pStyle w:val="berschrift3"/>
        <w:numPr>
          <w:ilvl w:val="2"/>
          <w:numId w:val="1"/>
        </w:numPr>
      </w:pPr>
      <w:bookmarkStart w:id="399" w:name="_Toc414885429"/>
      <w:r w:rsidRPr="00CF5918">
        <w:t>Korrektion zur Berücksichtigung</w:t>
      </w:r>
      <w:r w:rsidRPr="00283AA8">
        <w:t xml:space="preserve"> </w:t>
      </w:r>
      <w:r>
        <w:t xml:space="preserve">der </w:t>
      </w:r>
      <w:r w:rsidRPr="00283AA8">
        <w:t>unterschiedliche</w:t>
      </w:r>
      <w:r>
        <w:t>n</w:t>
      </w:r>
      <w:r w:rsidRPr="00283AA8">
        <w:t xml:space="preserve"> Positionierung von </w:t>
      </w:r>
      <w:r>
        <w:t>Ionisations</w:t>
      </w:r>
      <w:r>
        <w:softHyphen/>
      </w:r>
      <w:r w:rsidRPr="00CF5918">
        <w:t>kammern</w:t>
      </w:r>
      <w:r w:rsidRPr="00283AA8">
        <w:t xml:space="preserve"> bei der Kalibrierung und bei der Messung</w:t>
      </w:r>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r</m:t>
            </m:r>
          </m:sub>
        </m:sSub>
      </m:oMath>
      <w:bookmarkEnd w:id="399"/>
    </w:p>
    <w:p w:rsidR="00575493" w:rsidRDefault="00575493" w:rsidP="00575493">
      <w:r w:rsidRPr="00575493">
        <w:t xml:space="preserve">Die </w:t>
      </w:r>
      <w:r>
        <w:t>relative Standardm</w:t>
      </w:r>
      <w:r w:rsidRPr="00575493">
        <w:t>essunsicherhei</w:t>
      </w:r>
      <w:r>
        <w:t xml:space="preserve">t des </w:t>
      </w:r>
      <w:r w:rsidRPr="00575493">
        <w:rPr>
          <w:smallCaps/>
        </w:rPr>
        <w:t>Korrektionsfaktors</w:t>
      </w:r>
      <w:r>
        <w:t xml:space="preserve">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t xml:space="preserve"> ist </w:t>
      </w:r>
      <w:r w:rsidR="00D033CE">
        <w:t>in der Regel deutlich kleiner als 0,1 % und kann daher im Unsicherheitsbudget vernachlässigt werden.</w:t>
      </w:r>
    </w:p>
    <w:p w:rsidR="00D033CE" w:rsidRPr="00283AA8" w:rsidRDefault="00D033CE" w:rsidP="00D033CE">
      <w:pPr>
        <w:pStyle w:val="berschrift3"/>
        <w:numPr>
          <w:ilvl w:val="2"/>
          <w:numId w:val="1"/>
        </w:numPr>
      </w:pPr>
      <w:bookmarkStart w:id="400" w:name="_Toc125250482"/>
      <w:bookmarkStart w:id="401" w:name="_Toc131315632"/>
      <w:bookmarkStart w:id="402" w:name="_Toc176308539"/>
      <w:bookmarkStart w:id="403" w:name="_Toc187647722"/>
      <w:bookmarkStart w:id="404" w:name="_Toc187648459"/>
      <w:bookmarkStart w:id="405" w:name="_Toc187649993"/>
      <w:bookmarkStart w:id="406" w:name="_Toc414885430"/>
      <w:r w:rsidRPr="00283AA8">
        <w:lastRenderedPageBreak/>
        <w:t>Korrektion für andere Temperatureffekte als die Änderung der Luftdichte</w:t>
      </w:r>
      <w:bookmarkEnd w:id="400"/>
      <w:bookmarkEnd w:id="401"/>
      <w:bookmarkEnd w:id="402"/>
      <w:bookmarkEnd w:id="403"/>
      <w:bookmarkEnd w:id="404"/>
      <w:bookmarkEnd w:id="405"/>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T</m:t>
            </m:r>
          </m:sub>
        </m:sSub>
      </m:oMath>
      <w:bookmarkEnd w:id="406"/>
    </w:p>
    <w:p w:rsidR="00D033CE" w:rsidRDefault="00D033CE" w:rsidP="00D033CE">
      <w:r w:rsidRPr="00283AA8">
        <w:t xml:space="preserve">In der Regel ist nicht bekannt, wie das </w:t>
      </w:r>
      <w:r w:rsidRPr="00283AA8">
        <w:rPr>
          <w:smallCaps/>
        </w:rPr>
        <w:t>Ansprechvermögen</w:t>
      </w:r>
      <w:r w:rsidRPr="00283AA8">
        <w:t xml:space="preserve"> des Dosimeters (nach Korrektion des Einflusses der Luftdichte) von der Temperatur abhängt</w:t>
      </w:r>
      <w:r w:rsidR="00F344C7">
        <w:t>.</w:t>
      </w:r>
      <w:r w:rsidRPr="00283AA8">
        <w:t xml:space="preserve"> </w:t>
      </w:r>
      <w:r w:rsidR="00F344C7">
        <w:t>Fü</w:t>
      </w:r>
      <w:r w:rsidRPr="00283AA8">
        <w:t xml:space="preserve">r den </w:t>
      </w:r>
      <w:r w:rsidRPr="00283AA8">
        <w:rPr>
          <w:smallCaps/>
        </w:rPr>
        <w:t>Korrektionsfaktor</w:t>
      </w:r>
      <w:r w:rsidRPr="00283AA8">
        <w:t xml:space="preserve"> </w:t>
      </w:r>
      <w:r w:rsidRPr="00283AA8">
        <w:rPr>
          <w:rFonts w:ascii="Times New Roman" w:hAnsi="Times New Roman"/>
          <w:i/>
        </w:rPr>
        <w:t>k</w:t>
      </w:r>
      <w:r w:rsidRPr="00283AA8">
        <w:rPr>
          <w:vertAlign w:val="subscript"/>
        </w:rPr>
        <w:t>T</w:t>
      </w:r>
      <w:r w:rsidRPr="00283AA8">
        <w:t xml:space="preserve"> wird daher meist der Wert 1 ange</w:t>
      </w:r>
      <w:r w:rsidRPr="00283AA8">
        <w:softHyphen/>
      </w:r>
      <w:r w:rsidRPr="00283AA8">
        <w:softHyphen/>
        <w:t xml:space="preserve">nommen. </w:t>
      </w:r>
      <w:r w:rsidR="00D30AE6">
        <w:t>Wenn keine anderen Kenntnisse vorliegen, dann kann f</w:t>
      </w:r>
      <w:r w:rsidRPr="00283AA8">
        <w:t>ür eine Abschätzung</w:t>
      </w:r>
      <w:r w:rsidR="00F344C7">
        <w:t xml:space="preserve"> der </w:t>
      </w:r>
      <w:r w:rsidR="00D30AE6">
        <w:t>damit verbundenen</w:t>
      </w:r>
      <w:r w:rsidR="00F344C7">
        <w:t xml:space="preserve"> </w:t>
      </w:r>
      <w:r w:rsidR="00F344C7" w:rsidRPr="00F344C7">
        <w:rPr>
          <w:smallCaps/>
        </w:rPr>
        <w:t>Unsicherheit</w:t>
      </w:r>
      <w:r w:rsidRPr="00283AA8">
        <w:t xml:space="preserve"> die </w:t>
      </w:r>
      <w:r w:rsidR="00D30AE6">
        <w:t>Norm</w:t>
      </w:r>
      <w:r w:rsidRPr="00283AA8">
        <w:t xml:space="preserve"> DIN EN 60731:2006</w:t>
      </w:r>
      <w:r w:rsidRPr="00283AA8">
        <w:noBreakHyphen/>
        <w:t>09 zu</w:t>
      </w:r>
      <w:r w:rsidR="00D30AE6">
        <w:t xml:space="preserve"> G</w:t>
      </w:r>
      <w:r w:rsidRPr="00283AA8">
        <w:t xml:space="preserve">runde gelegt werden, wonach sich das </w:t>
      </w:r>
      <w:r w:rsidRPr="00283AA8">
        <w:rPr>
          <w:smallCaps/>
        </w:rPr>
        <w:t>Ansprechvermögen</w:t>
      </w:r>
      <w:r w:rsidRPr="00283AA8">
        <w:t xml:space="preserve"> eines Dosimeters bei Temperaturänderung im </w:t>
      </w:r>
      <w:r w:rsidRPr="00283AA8">
        <w:rPr>
          <w:smallCaps/>
        </w:rPr>
        <w:t>Nenn</w:t>
      </w:r>
      <w:r w:rsidRPr="00283AA8">
        <w:softHyphen/>
      </w:r>
      <w:r w:rsidRPr="00283AA8">
        <w:rPr>
          <w:smallCaps/>
        </w:rPr>
        <w:t>gebrauchsbereich</w:t>
      </w:r>
      <w:r w:rsidRPr="00283AA8">
        <w:t xml:space="preserve"> (mindestens 15 °C bis 35 °C) um nicht mehr als 1 % ändern darf. Nimmt man an, dass die Temperatur während der Messung höchstens im Berei</w:t>
      </w:r>
      <w:r w:rsidR="00D30AE6">
        <w:t>ch von 18 °C bis 22 °C variiert</w:t>
      </w:r>
      <w:r w:rsidRPr="00283AA8">
        <w:t xml:space="preserve">, dann beträgt die Änderung des </w:t>
      </w:r>
      <w:r w:rsidRPr="00283AA8">
        <w:rPr>
          <w:smallCaps/>
        </w:rPr>
        <w:t>Ansprechvermögens</w:t>
      </w:r>
      <w:r w:rsidRPr="00283AA8">
        <w:t xml:space="preserve"> des Dosimeters (unter der Annahme einer linearen Änderung des </w:t>
      </w:r>
      <w:r w:rsidRPr="00283AA8">
        <w:rPr>
          <w:smallCaps/>
        </w:rPr>
        <w:t>Ansprechvermögens</w:t>
      </w:r>
      <w:r w:rsidRPr="00283AA8">
        <w:t xml:space="preserve"> mit der Temperatur)</w:t>
      </w:r>
      <w:r w:rsidR="00F344C7">
        <w:t xml:space="preserve"> höchstens</w:t>
      </w:r>
      <w:r w:rsidRPr="00283AA8">
        <w:t xml:space="preserve"> </w:t>
      </w:r>
      <w:r w:rsidRPr="005455AC">
        <w:rPr>
          <w:rFonts w:cs="Arial"/>
          <w:spacing w:val="40"/>
        </w:rPr>
        <w:sym w:font="Symbol" w:char="F0B1"/>
      </w:r>
      <w:r w:rsidRPr="00283AA8">
        <w:t xml:space="preserve">0,1 % (bezogen auf das Ansprechvermögen bei 20 °C). Nimmt man diesen Wert als Schätzwert für die Breite einer die </w:t>
      </w:r>
      <w:r w:rsidRPr="00283AA8">
        <w:rPr>
          <w:smallCaps/>
        </w:rPr>
        <w:t>Messunsicherheit</w:t>
      </w:r>
      <w:r w:rsidRPr="00283AA8">
        <w:t xml:space="preserve"> von </w:t>
      </w:r>
      <w:r w:rsidRPr="00283AA8">
        <w:rPr>
          <w:rFonts w:ascii="Times New Roman" w:hAnsi="Times New Roman"/>
          <w:i/>
        </w:rPr>
        <w:t>k</w:t>
      </w:r>
      <w:r w:rsidRPr="00283AA8">
        <w:rPr>
          <w:vertAlign w:val="subscript"/>
        </w:rPr>
        <w:t>T</w:t>
      </w:r>
      <w:r w:rsidRPr="00283AA8">
        <w:t xml:space="preserve"> beschreibenden Rechteck</w:t>
      </w:r>
      <w:r w:rsidRPr="00283AA8">
        <w:softHyphen/>
        <w:t>verteilung (Erweiterungs</w:t>
      </w:r>
      <w:r w:rsidRPr="00283AA8">
        <w:softHyphen/>
        <w:t xml:space="preserve">faktor </w:t>
      </w:r>
      <w:r w:rsidRPr="00283AA8">
        <w:rPr>
          <w:rFonts w:ascii="Times New Roman" w:hAnsi="Times New Roman"/>
          <w:i/>
        </w:rPr>
        <w:t>k</w:t>
      </w:r>
      <w:r w:rsidRPr="00283AA8">
        <w:t xml:space="preserve"> = 1,73), dann ergibt sich eine relative </w:t>
      </w:r>
      <w:r w:rsidRPr="00283AA8">
        <w:rPr>
          <w:smallCaps/>
        </w:rPr>
        <w:t>Standardmessunsicherheit</w:t>
      </w:r>
      <w:r w:rsidRPr="00283AA8">
        <w:t xml:space="preserve"> von 0,058 %.</w:t>
      </w:r>
    </w:p>
    <w:p w:rsidR="00F344C7" w:rsidRDefault="00F344C7" w:rsidP="00D033CE">
      <w:r>
        <w:t xml:space="preserve">Die hier abgeschätzte </w:t>
      </w:r>
      <w:r w:rsidRPr="00F344C7">
        <w:rPr>
          <w:smallCaps/>
        </w:rPr>
        <w:t>Messunsicherheit</w:t>
      </w:r>
      <w:r w:rsidR="00D53B4E">
        <w:t xml:space="preserve"> darf verringert werden bzw.</w:t>
      </w:r>
      <w:r>
        <w:t xml:space="preserve"> muss vergrößert werden, wenn genauere Kenntnisse über die Änderung des Ansprechvermögens des Dosimeters mit der Temperatur vorliegen.</w:t>
      </w:r>
    </w:p>
    <w:p w:rsidR="008B0724" w:rsidRPr="00043C63" w:rsidRDefault="00663028" w:rsidP="008B0724">
      <w:pPr>
        <w:pStyle w:val="berschrift3"/>
      </w:pPr>
      <w:bookmarkStart w:id="407" w:name="_Ref384110044"/>
      <w:bookmarkStart w:id="408" w:name="_Toc414885432"/>
      <w:r w:rsidRPr="00043C63">
        <w:t xml:space="preserve">Korrektionsfaktor zur Berücksichtigung des Einflusses der Strahlungsqualität der Photonenstrahlung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hint="eastAsia"/>
              </w:rPr>
              <m:t>M</m:t>
            </m:r>
          </m:sub>
        </m:sSub>
      </m:oMath>
      <w:bookmarkEnd w:id="407"/>
      <w:bookmarkEnd w:id="408"/>
    </w:p>
    <w:p w:rsidR="00E9221B" w:rsidRDefault="00E9221B" w:rsidP="008B0724">
      <w:r>
        <w:t xml:space="preserve">Die </w:t>
      </w:r>
      <w:r w:rsidRPr="00E9221B">
        <w:rPr>
          <w:smallCaps/>
        </w:rPr>
        <w:t>Messunsicherheit</w:t>
      </w:r>
      <w:r>
        <w:t xml:space="preserve"> 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r>
          <w:rPr>
            <w:rFonts w:ascii="Cambria Math" w:hAnsi="Cambria Math"/>
          </w:rPr>
          <m:t>,</m:t>
        </m:r>
      </m:oMath>
      <w:r>
        <w:t xml:space="preserve"> der als Produkt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t xml:space="preserve"> dargestellt wird, setzt sich aus verschiedenen Komponenten zusammen.</w:t>
      </w:r>
    </w:p>
    <w:p w:rsidR="00714EF6" w:rsidRDefault="00E9221B" w:rsidP="004A52FF">
      <w:r>
        <w:t xml:space="preserve">Hier ist zunächst die in </w:t>
      </w:r>
      <w:r w:rsidR="00E43123">
        <w:fldChar w:fldCharType="begin"/>
      </w:r>
      <w:r w:rsidR="007D0BBC">
        <w:instrText xml:space="preserve"> REF _Ref316910826 \h </w:instrText>
      </w:r>
      <w:r w:rsidR="00E43123">
        <w:fldChar w:fldCharType="separate"/>
      </w:r>
      <w:r w:rsidR="00B10511">
        <w:t xml:space="preserve">Tabelle </w:t>
      </w:r>
      <w:r w:rsidR="00B10511">
        <w:rPr>
          <w:noProof/>
        </w:rPr>
        <w:t>8</w:t>
      </w:r>
      <w:r w:rsidR="00E43123">
        <w:fldChar w:fldCharType="end"/>
      </w:r>
      <w:r w:rsidR="007D0BBC">
        <w:t xml:space="preserve"> angegeben</w:t>
      </w:r>
      <w:r>
        <w:t xml:space="preserve">e </w:t>
      </w:r>
      <w:r w:rsidRPr="00E9221B">
        <w:rPr>
          <w:smallCaps/>
        </w:rPr>
        <w:t>Messunsicherheit</w:t>
      </w:r>
      <w:r>
        <w:t xml:space="preserve"> 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zu berücksichtigen</w:t>
      </w:r>
      <w:r w:rsidR="007D0BBC">
        <w:t xml:space="preserve">. Diese </w:t>
      </w:r>
      <w:r w:rsidR="007D0BBC" w:rsidRPr="00E9221B">
        <w:rPr>
          <w:smallCaps/>
        </w:rPr>
        <w:t>Unsicherheit</w:t>
      </w:r>
      <w:r w:rsidR="007D0BBC">
        <w:t xml:space="preserve"> gilt unter der Annahme, dass der zur </w:t>
      </w:r>
      <w:r w:rsidR="002A06CC">
        <w:t>Berechnung</w:t>
      </w:r>
      <w:r w:rsidR="007D0BBC">
        <w:t xml:space="preserve">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7D0BBC">
        <w:t xml:space="preserve"> </w:t>
      </w:r>
      <w:r>
        <w:t xml:space="preserve">nach Gl. (7.4.2-1) </w:t>
      </w:r>
      <w:proofErr w:type="gramStart"/>
      <w:r w:rsidR="009A5443">
        <w:t>benötigte</w:t>
      </w:r>
      <w:proofErr w:type="gramEnd"/>
      <w:r w:rsidR="007D0BBC">
        <w:t xml:space="preserve"> Strahlungsqualitätsindex </w:t>
      </w:r>
      <m:oMath>
        <m:r>
          <w:rPr>
            <w:rFonts w:ascii="Cambria Math" w:hAnsi="Cambria Math"/>
          </w:rPr>
          <m:t>Q</m:t>
        </m:r>
      </m:oMath>
      <w:r w:rsidR="007D0BBC">
        <w:t xml:space="preserve"> exakt bekannt ist. Da dieser </w:t>
      </w:r>
      <w:r w:rsidR="002A06CC">
        <w:t xml:space="preserve">jedoch aus Messungen bestimmt wird und somit </w:t>
      </w:r>
      <w:r w:rsidR="007D0BBC">
        <w:t xml:space="preserve">ebenfalls </w:t>
      </w:r>
      <w:r w:rsidR="002A06CC">
        <w:t>eine Unsicherheit aufweist</w:t>
      </w:r>
      <w:r w:rsidR="007D0BBC">
        <w:t xml:space="preserve">, muss </w:t>
      </w:r>
      <w:r w:rsidR="002A06CC">
        <w:t xml:space="preserve">für den </w:t>
      </w:r>
      <w:r w:rsidR="002A06CC" w:rsidRPr="00E9221B">
        <w:rPr>
          <w:smallCaps/>
        </w:rPr>
        <w:t>Korrektionsfaktor</w:t>
      </w:r>
      <w:r w:rsidR="002A06CC">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r>
          <w:rPr>
            <w:rFonts w:ascii="Cambria Math" w:hAnsi="Cambria Math"/>
          </w:rPr>
          <m:t xml:space="preserve"> </m:t>
        </m:r>
      </m:oMath>
      <w:r w:rsidR="007D0BBC">
        <w:t xml:space="preserve">ein zusätzlicher Unsicherheitsbeitrag </w:t>
      </w:r>
      <w:r w:rsidR="002A06CC">
        <w:t xml:space="preserve">in Folge der </w:t>
      </w:r>
      <w:r w:rsidR="00306497">
        <w:t xml:space="preserve">Zuordnung </w:t>
      </w:r>
      <w:r w:rsidR="002A06CC">
        <w:t>de</w:t>
      </w:r>
      <w:r w:rsidR="00306497">
        <w:t>s</w:t>
      </w:r>
      <w:r w:rsidR="002A06CC">
        <w:t xml:space="preserve"> Strahlungsqualität</w:t>
      </w:r>
      <w:r w:rsidR="00306497">
        <w:t>sindex‘</w:t>
      </w:r>
      <w:r w:rsidR="002A06CC">
        <w:t xml:space="preserve"> </w:t>
      </w:r>
      <w:r w:rsidR="007D0BBC">
        <w:t>berücksichtigt werden</w:t>
      </w:r>
      <w:r w:rsidR="002A06CC">
        <w:t xml:space="preserve">. </w:t>
      </w:r>
      <w:r w:rsidR="004A52FF">
        <w:t xml:space="preserve">Da der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4A52FF">
        <w:t xml:space="preserve"> nichtlinear vom Strahlungsqualitätsindex </w:t>
      </w:r>
      <w:r w:rsidR="004A52FF" w:rsidRPr="004A52FF">
        <w:rPr>
          <w:i/>
        </w:rPr>
        <w:t>Q</w:t>
      </w:r>
      <w:r w:rsidR="004A52FF">
        <w:t xml:space="preserve"> abhängt (siehe Gl. (7.4.2-1)), wirkt sich eine Änderung von </w:t>
      </w:r>
      <w:r w:rsidR="004A52FF" w:rsidRPr="004A52FF">
        <w:rPr>
          <w:i/>
        </w:rPr>
        <w:t>Q</w:t>
      </w:r>
      <w:r w:rsidR="004A52FF">
        <w:t xml:space="preserve"> unterschiedlich stark auf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4A52FF">
        <w:t xml:space="preserve"> aus: Während bei Photonenstrahlung mit nominellen Beschleunigungsspannungen unterhalb von etwa 10 MV (</w:t>
      </w:r>
      <m:oMath>
        <m:r>
          <w:rPr>
            <w:rFonts w:ascii="Cambria Math" w:hAnsi="Cambria Math"/>
          </w:rPr>
          <m:t>Q≈0,7</m:t>
        </m:r>
      </m:oMath>
      <w:r w:rsidR="004A52FF">
        <w:t xml:space="preserve">) </w:t>
      </w:r>
      <w:r w:rsidR="00306497">
        <w:t xml:space="preserve">eine Änderung von </w:t>
      </w:r>
      <m:oMath>
        <m:r>
          <w:rPr>
            <w:rFonts w:ascii="Cambria Math" w:hAnsi="Cambria Math"/>
          </w:rPr>
          <m:t>Q</m:t>
        </m:r>
      </m:oMath>
      <w:r w:rsidR="00306497">
        <w:t xml:space="preserve"> um ein Prozent </w:t>
      </w:r>
      <w:r w:rsidR="004A52FF">
        <w:t>nur</w:t>
      </w:r>
      <w:r w:rsidR="00306497">
        <w:t xml:space="preserve"> eine Änderung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306497">
        <w:t xml:space="preserve"> in der Größenordnung von </w:t>
      </w:r>
      <w:r w:rsidR="004A52FF">
        <w:t>etwa 0,1 %</w:t>
      </w:r>
      <w:r w:rsidR="00306497">
        <w:t xml:space="preserve"> zur Folge</w:t>
      </w:r>
      <w:r w:rsidR="004A52FF">
        <w:t xml:space="preserve"> hat und daher in der Regel vernachlässigbar ist</w:t>
      </w:r>
      <w:r w:rsidR="00306497">
        <w:t xml:space="preserve">, kann </w:t>
      </w:r>
      <w:r w:rsidR="004A52FF">
        <w:t xml:space="preserve">(bei gleicher Änderung von Q) </w:t>
      </w:r>
      <w:r w:rsidR="00306497">
        <w:t>die</w:t>
      </w:r>
      <w:r w:rsidR="004A52FF">
        <w:t xml:space="preserve"> Änderung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4A52FF">
        <w:t xml:space="preserve"> bei hochenergetischer Photonenstrahlung (z.B. 25 MV, </w:t>
      </w:r>
      <m:oMath>
        <m:r>
          <w:rPr>
            <w:rFonts w:ascii="Cambria Math" w:hAnsi="Cambria Math"/>
          </w:rPr>
          <m:t>Q≈0,8</m:t>
        </m:r>
      </m:oMath>
      <w:r w:rsidR="004A52FF">
        <w:t>) bis zu 0,6 %</w:t>
      </w:r>
      <w:r w:rsidR="00306497">
        <w:t xml:space="preserve"> </w:t>
      </w:r>
      <w:r w:rsidR="004A52FF">
        <w:t>betragen</w:t>
      </w:r>
      <w:r w:rsidR="00306497">
        <w:t>.</w:t>
      </w:r>
      <w:r w:rsidR="005F7197">
        <w:t xml:space="preserve"> Die Unsicherheit 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5F7197">
        <w:t xml:space="preserve"> muss daher für den jeweiligen Wert des Strahlungsqualitätsindex‘ Q unter Verwendung der Gl. (7.4.2-1) abgeschätzt werden; bei Photonenstrahlung mit nominellen Beschleunigungsspannungen von höchstens 10 MV kann sie oftmals vernachlässigt werden. </w:t>
      </w:r>
      <w:r w:rsidR="00714EF6">
        <w:t xml:space="preserve">Dies setzt jedoch voraus, dass der Strahlungsqualitätsindex </w:t>
      </w:r>
      <m:oMath>
        <m:r>
          <w:rPr>
            <w:rFonts w:ascii="Cambria Math" w:hAnsi="Cambria Math"/>
          </w:rPr>
          <m:t>Q</m:t>
        </m:r>
      </m:oMath>
      <w:r w:rsidR="00714EF6">
        <w:t xml:space="preserve"> nach der in </w:t>
      </w:r>
      <w:r w:rsidR="00E43123">
        <w:fldChar w:fldCharType="begin"/>
      </w:r>
      <w:r w:rsidR="00714EF6">
        <w:instrText xml:space="preserve"> REF _Ref316646043 \r \h </w:instrText>
      </w:r>
      <w:r w:rsidR="00E43123">
        <w:fldChar w:fldCharType="separate"/>
      </w:r>
      <w:r w:rsidR="00B10511">
        <w:t>7.3</w:t>
      </w:r>
      <w:r w:rsidR="00E43123">
        <w:fldChar w:fldCharType="end"/>
      </w:r>
      <w:r w:rsidR="00714EF6">
        <w:t xml:space="preserve"> beschriebenen Vorgehensweise experimentell bestimmt wurde und keine auf Herstellerangaben oder nominellen Beschleunigungsspannungen basierenden „Standardwerte“ verwendet werden. Die Bestimmung der Strahlungsqualität sollte regelmäßig wiederholt werden, um eine mögliche </w:t>
      </w:r>
      <w:r w:rsidR="00A34F64">
        <w:t>Änderung</w:t>
      </w:r>
      <w:r w:rsidR="00714EF6">
        <w:t xml:space="preserve"> des Strahlungsqualitätsindex‘ im Zeitverlauf erkennen und abschätzen zu können.</w:t>
      </w:r>
    </w:p>
    <w:p w:rsidR="003D435C" w:rsidRPr="00283AA8" w:rsidRDefault="00E025BD" w:rsidP="003D435C">
      <w:r>
        <w:t xml:space="preserve">Eine weitere zu berücksichtigende Komponente ist die </w:t>
      </w:r>
      <w:r w:rsidRPr="00E025BD">
        <w:rPr>
          <w:smallCaps/>
        </w:rPr>
        <w:t>Unsicherheit</w:t>
      </w:r>
      <w:r>
        <w:t xml:space="preserve"> </w:t>
      </w:r>
      <w:r w:rsidR="002C4AAF">
        <w:t xml:space="preserve">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t>,</w:t>
      </w:r>
      <w:r w:rsidR="002C4AAF">
        <w:t xml:space="preserve"> </w:t>
      </w:r>
      <w:r>
        <w:t xml:space="preserve">die </w:t>
      </w:r>
      <w:r w:rsidR="00111C11">
        <w:t>bei</w:t>
      </w:r>
      <w:r w:rsidR="002C4AAF">
        <w:t xml:space="preserve"> Messungen unter </w:t>
      </w:r>
      <w:r w:rsidR="002C4AAF" w:rsidRPr="00E025BD">
        <w:rPr>
          <w:smallCaps/>
        </w:rPr>
        <w:t>Referenz</w:t>
      </w:r>
      <w:r w:rsidR="00111C11" w:rsidRPr="00E025BD">
        <w:rPr>
          <w:smallCaps/>
        </w:rPr>
        <w:t>bedingungen</w:t>
      </w:r>
      <w:r w:rsidR="002C4AAF">
        <w:t xml:space="preserve"> </w:t>
      </w:r>
      <w:r>
        <w:t>und</w:t>
      </w:r>
      <w:r w:rsidR="002C4AAF">
        <w:t xml:space="preserve"> Nicht-Referenzbedingungen d</w:t>
      </w:r>
      <w:r>
        <w:t>eutlich unterschiedlich ist</w:t>
      </w:r>
      <w:r w:rsidR="002C4AAF">
        <w:t>.</w:t>
      </w:r>
      <w:r w:rsidR="005F7197">
        <w:t xml:space="preserve"> </w:t>
      </w:r>
      <w:r>
        <w:t>B</w:t>
      </w:r>
      <w:r w:rsidR="002C4AAF">
        <w:t xml:space="preserve">ei </w:t>
      </w:r>
      <w:r>
        <w:t>M</w:t>
      </w:r>
      <w:r w:rsidR="002C4AAF" w:rsidRPr="00283AA8">
        <w:t xml:space="preserve">essungen unter </w:t>
      </w:r>
      <w:r w:rsidR="002C4AAF" w:rsidRPr="00283AA8">
        <w:rPr>
          <w:smallCaps/>
        </w:rPr>
        <w:t>Referenzbedingungen</w:t>
      </w:r>
      <w:r>
        <w:rPr>
          <w:smallCaps/>
        </w:rPr>
        <w:t xml:space="preserve"> </w:t>
      </w:r>
      <w:r w:rsidRPr="00E025BD">
        <w:t>hat</w:t>
      </w:r>
      <w:r>
        <w:t xml:space="preserve"> der</w:t>
      </w:r>
      <w:r w:rsidR="002C4AAF">
        <w:t xml:space="preserve"> </w:t>
      </w:r>
      <w:r w:rsidRPr="00283AA8">
        <w:rPr>
          <w:smallCaps/>
        </w:rPr>
        <w:t>Korrektionsfaktor</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 xml:space="preserve"> </m:t>
        </m:r>
      </m:oMath>
      <w:r w:rsidR="008B0724" w:rsidRPr="00283AA8">
        <w:t>den Wert 1</w:t>
      </w:r>
      <w:r>
        <w:t>.</w:t>
      </w:r>
      <w:r w:rsidR="002C4AAF">
        <w:t xml:space="preserve"> </w:t>
      </w:r>
      <w:r>
        <w:t xml:space="preserve">Da jedoch </w:t>
      </w:r>
      <w:r w:rsidR="002C4AAF">
        <w:t>die bei ein</w:t>
      </w:r>
      <w:r w:rsidR="008B0724" w:rsidRPr="00283AA8">
        <w:t xml:space="preserve">er </w:t>
      </w:r>
      <w:r w:rsidR="002C4AAF">
        <w:t>Dosism</w:t>
      </w:r>
      <w:r w:rsidR="008B0724" w:rsidRPr="00283AA8">
        <w:t>essung tatsächlich vorhandenen Werte der Feldgröße, der Tiefe im Phantom oder des Fokus</w:t>
      </w:r>
      <w:r w:rsidR="008B0724" w:rsidRPr="00283AA8">
        <w:noBreakHyphen/>
        <w:t>Ober</w:t>
      </w:r>
      <w:r w:rsidR="008B0724" w:rsidRPr="00283AA8">
        <w:softHyphen/>
        <w:t>flächen</w:t>
      </w:r>
      <w:r w:rsidR="008B0724" w:rsidRPr="00283AA8">
        <w:noBreakHyphen/>
        <w:t>Abstandes mit Unsicherheiten behaftet</w:t>
      </w:r>
      <w:r w:rsidR="002C4AAF">
        <w:t xml:space="preserve"> sind (die</w:t>
      </w:r>
      <w:r>
        <w:t xml:space="preserve"> tatsächlichen Bedingungen weichen geringfügig von den</w:t>
      </w:r>
      <w:r w:rsidR="002C4AAF">
        <w:t xml:space="preserve"> </w:t>
      </w:r>
      <w:r w:rsidR="002C4AAF" w:rsidRPr="00E025BD">
        <w:rPr>
          <w:smallCaps/>
        </w:rPr>
        <w:t>Referenzbedingungen</w:t>
      </w:r>
      <w:r w:rsidR="002C4AAF">
        <w:t xml:space="preserve"> </w:t>
      </w:r>
      <w:r>
        <w:t>ab</w:t>
      </w:r>
      <w:r w:rsidR="002C4AAF">
        <w:t>)</w:t>
      </w:r>
      <w:r>
        <w:t>, muss</w:t>
      </w:r>
      <w:r w:rsidRPr="00283AA8">
        <w:t xml:space="preserve"> </w:t>
      </w:r>
      <w:r>
        <w:t xml:space="preserve">für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t xml:space="preserve"> trotzdem eine </w:t>
      </w:r>
      <w:r w:rsidRPr="002C4AAF">
        <w:rPr>
          <w:smallCaps/>
        </w:rPr>
        <w:t>Messunsicherheit</w:t>
      </w:r>
      <w:r>
        <w:t xml:space="preserve"> berücksichtigt werden</w:t>
      </w:r>
      <w:r w:rsidR="002C4AAF">
        <w:t>.</w:t>
      </w:r>
      <w:r>
        <w:t xml:space="preserve"> Es ist zu beachten, dass </w:t>
      </w:r>
      <w:r w:rsidR="003D435C">
        <w:t xml:space="preserve">– im Gegensatz zu den Betrachtungen in </w:t>
      </w:r>
      <w:r w:rsidR="00E43123">
        <w:fldChar w:fldCharType="begin"/>
      </w:r>
      <w:r w:rsidR="003D435C">
        <w:instrText xml:space="preserve"> REF _Ref384038407 \r \h </w:instrText>
      </w:r>
      <w:r w:rsidR="00E43123">
        <w:fldChar w:fldCharType="separate"/>
      </w:r>
      <w:r w:rsidR="00B10511">
        <w:t>9.3.2</w:t>
      </w:r>
      <w:r w:rsidR="00E43123">
        <w:fldChar w:fldCharType="end"/>
      </w:r>
      <w:r w:rsidR="003D435C">
        <w:t xml:space="preserve"> – in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3D435C">
        <w:t xml:space="preserve"> nur die Änderungen der </w:t>
      </w:r>
      <w:r w:rsidR="008650E4" w:rsidRPr="004A7694">
        <w:rPr>
          <w:smallCaps/>
        </w:rPr>
        <w:t>Strahlungsqualität</w:t>
      </w:r>
      <w:r w:rsidR="008650E4">
        <w:t xml:space="preserve"> (am Messort)</w:t>
      </w:r>
      <w:r w:rsidR="003D435C">
        <w:t xml:space="preserve"> mit der Feldgröße, Tiefe im Phantom und dem Quelle-Oberflächen-Abstand berücksichtigt werden und </w:t>
      </w:r>
      <w:r w:rsidR="003D435C" w:rsidRPr="006B6459">
        <w:rPr>
          <w:i/>
        </w:rPr>
        <w:t>nicht</w:t>
      </w:r>
      <w:r w:rsidR="003D435C">
        <w:t xml:space="preserve"> eine Änderung der Anzeige infolge der im Phantom vorhandenen inhomogenen Dosisverteilung (siehe </w:t>
      </w:r>
      <w:r w:rsidR="00E43123">
        <w:fldChar w:fldCharType="begin"/>
      </w:r>
      <w:r w:rsidR="003D435C">
        <w:instrText xml:space="preserve"> REF _Ref384038407 \r \h </w:instrText>
      </w:r>
      <w:r w:rsidR="00E43123">
        <w:fldChar w:fldCharType="separate"/>
      </w:r>
      <w:r w:rsidR="00B10511">
        <w:t>9.3.2</w:t>
      </w:r>
      <w:r w:rsidR="00E43123">
        <w:fldChar w:fldCharType="end"/>
      </w:r>
      <w:r w:rsidR="003D435C">
        <w:t xml:space="preserve">). Bei Messungen unter </w:t>
      </w:r>
      <w:r w:rsidR="003D435C" w:rsidRPr="003D435C">
        <w:rPr>
          <w:smallCaps/>
        </w:rPr>
        <w:t>Referenzbedingungen</w:t>
      </w:r>
      <w:r w:rsidR="003D435C">
        <w:t xml:space="preserve"> kann </w:t>
      </w:r>
      <w:r>
        <w:t xml:space="preserve">die </w:t>
      </w:r>
      <w:r w:rsidR="003D435C">
        <w:t xml:space="preserve">Unsicherheit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3D435C">
        <w:t xml:space="preserve"> in der Regel vernachlässigt werden, wenn die Feldgröße nicht mehr als etwa 0,5 cm </w:t>
      </w:r>
      <w:r w:rsidR="008B0724" w:rsidRPr="00283AA8">
        <w:t>von der Referenzfeldgröße abweicht</w:t>
      </w:r>
      <w:r w:rsidR="003D435C">
        <w:t>, der Quelle-</w:t>
      </w:r>
      <w:r w:rsidR="003D435C">
        <w:lastRenderedPageBreak/>
        <w:t>Oberflächenabstand nicht mehr als 1 cm und die Tiefe im Phantom nicht mehr als 0,5 mm von den jeweiligen Referenzwerten abweichen</w:t>
      </w:r>
      <w:r w:rsidR="008B0724" w:rsidRPr="00283AA8">
        <w:t>.</w:t>
      </w:r>
    </w:p>
    <w:p w:rsidR="008B0724" w:rsidRDefault="008B0724" w:rsidP="008B0724">
      <w:r w:rsidRPr="00283AA8">
        <w:t>Bei Messungen unter Nicht</w:t>
      </w:r>
      <w:r w:rsidRPr="00283AA8">
        <w:noBreakHyphen/>
        <w:t xml:space="preserve">Referenzbedingungen </w:t>
      </w:r>
      <w:r w:rsidR="00967EED">
        <w:t xml:space="preserve">gelten hinsichtlich des Wertes und der </w:t>
      </w:r>
      <w:r w:rsidR="00967EED" w:rsidRPr="004A7694">
        <w:rPr>
          <w:smallCaps/>
        </w:rPr>
        <w:t>Messunsicherheit</w:t>
      </w:r>
      <w:r w:rsidR="00967EED">
        <w:t xml:space="preserve"> </w:t>
      </w:r>
      <w:r w:rsidRPr="00283AA8">
        <w:t>de</w:t>
      </w:r>
      <w:r w:rsidR="00967EED">
        <w:t>s</w:t>
      </w:r>
      <w:r w:rsidRPr="00283AA8">
        <w:t xml:space="preserve"> </w:t>
      </w:r>
      <w:r w:rsidRPr="00283AA8">
        <w:rPr>
          <w:smallCaps/>
        </w:rPr>
        <w:t>Korrektionsfaktor</w:t>
      </w:r>
      <w:r w:rsidR="00967EED">
        <w:rPr>
          <w:smallCaps/>
        </w:rPr>
        <w:t>s</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 xml:space="preserve"> </m:t>
        </m:r>
      </m:oMath>
      <w:r w:rsidR="00967EED">
        <w:t xml:space="preserve"> die Ausführungen in </w:t>
      </w:r>
      <w:r w:rsidR="00E43123">
        <w:fldChar w:fldCharType="begin"/>
      </w:r>
      <w:r w:rsidR="00967EED">
        <w:instrText xml:space="preserve"> REF _Ref316389389 \r \h </w:instrText>
      </w:r>
      <w:r w:rsidR="00E43123">
        <w:fldChar w:fldCharType="separate"/>
      </w:r>
      <w:r w:rsidR="00B10511">
        <w:t>7.5</w:t>
      </w:r>
      <w:r w:rsidR="00E43123">
        <w:fldChar w:fldCharType="end"/>
      </w:r>
      <w:r w:rsidR="00967EED">
        <w:t xml:space="preserve">. </w:t>
      </w:r>
      <w:r w:rsidRPr="00283AA8">
        <w:t xml:space="preserve">Zusätzlich </w:t>
      </w:r>
      <w:r w:rsidR="00967EED">
        <w:t>müssen natürlich auch hier</w:t>
      </w:r>
      <w:r w:rsidRPr="00283AA8">
        <w:t xml:space="preserve"> Unsicherheitsbeiträge </w:t>
      </w:r>
      <w:r w:rsidR="00967EED">
        <w:t>durch</w:t>
      </w:r>
      <w:r w:rsidRPr="00283AA8">
        <w:t xml:space="preserve"> eine ungenaue Einstellung der </w:t>
      </w:r>
      <w:r w:rsidRPr="004A7694">
        <w:rPr>
          <w:smallCaps/>
        </w:rPr>
        <w:t>Feld</w:t>
      </w:r>
      <w:r w:rsidRPr="004A7694">
        <w:rPr>
          <w:smallCaps/>
        </w:rPr>
        <w:softHyphen/>
      </w:r>
      <w:r w:rsidRPr="004A7694">
        <w:rPr>
          <w:smallCaps/>
        </w:rPr>
        <w:softHyphen/>
        <w:t>größe</w:t>
      </w:r>
      <w:r w:rsidR="00967EED">
        <w:t>, des SSD</w:t>
      </w:r>
      <w:r w:rsidRPr="00283AA8">
        <w:t xml:space="preserve"> oder </w:t>
      </w:r>
      <w:r w:rsidR="00967EED">
        <w:t>der</w:t>
      </w:r>
      <w:r w:rsidRPr="00283AA8">
        <w:t xml:space="preserve"> </w:t>
      </w:r>
      <w:smartTag w:uri="urn:schemas-microsoft-com:office:smarttags" w:element="PersonName">
        <w:r w:rsidRPr="00283AA8">
          <w:t>Kamm</w:t>
        </w:r>
      </w:smartTag>
      <w:r w:rsidRPr="00283AA8">
        <w:t xml:space="preserve">erpositionierung </w:t>
      </w:r>
      <w:r w:rsidR="00967EED">
        <w:t xml:space="preserve">berücksichtigt werden, die jedoch in der Regel gegenüber der sowieso angenommenen </w:t>
      </w:r>
      <w:r w:rsidR="00967EED" w:rsidRPr="004A7694">
        <w:rPr>
          <w:smallCaps/>
        </w:rPr>
        <w:t>Messunsicherheit</w:t>
      </w:r>
      <w:r w:rsidR="00967EED">
        <w:t xml:space="preserve"> des </w:t>
      </w:r>
      <w:r w:rsidR="00967EED" w:rsidRPr="004A7694">
        <w:rPr>
          <w:smallCaps/>
        </w:rPr>
        <w:t>Korrektionsfaktors</w:t>
      </w:r>
      <w:r w:rsidR="00967EED">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967EED">
        <w:t xml:space="preserve"> bei Messungen unter Nicht-Referenzbedingungen vernachlässigt werden können.</w:t>
      </w:r>
    </w:p>
    <w:p w:rsidR="006E5D97" w:rsidRDefault="006E5D97" w:rsidP="008B0724">
      <w:pPr>
        <w:pStyle w:val="berschrift3"/>
      </w:pPr>
      <w:bookmarkStart w:id="409" w:name="_Ref384110086"/>
      <w:bookmarkStart w:id="410" w:name="_Toc414885433"/>
      <w:r w:rsidRPr="00CF5918">
        <w:t>Korrektionsfaktor zur Berücksichtigung</w:t>
      </w:r>
      <w:r w:rsidRPr="00283AA8">
        <w:t xml:space="preserve"> </w:t>
      </w:r>
      <w:r>
        <w:t>des Einflusses der</w:t>
      </w:r>
      <w:r w:rsidRPr="00CF5918">
        <w:t xml:space="preserve"> Strahlungsqualität</w:t>
      </w:r>
      <w:r w:rsidRPr="00283AA8">
        <w:t xml:space="preserve"> der </w:t>
      </w:r>
      <w:r w:rsidR="00CA1659">
        <w:t>Elektronen</w:t>
      </w:r>
      <w:r w:rsidRPr="00CF5918">
        <w:t>strahlung</w:t>
      </w:r>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E,</m:t>
            </m:r>
            <m:r>
              <m:rPr>
                <m:nor/>
              </m:rPr>
              <w:rPr>
                <w:rFonts w:ascii="Cambria Math" w:hAnsi="Cambria Math"/>
              </w:rPr>
              <m:t>M</m:t>
            </m:r>
          </m:sub>
        </m:sSub>
      </m:oMath>
      <w:bookmarkEnd w:id="409"/>
      <w:bookmarkEnd w:id="410"/>
    </w:p>
    <w:p w:rsidR="006B6459" w:rsidRDefault="006B6459" w:rsidP="006B6459">
      <w:r>
        <w:t xml:space="preserve">Die </w:t>
      </w:r>
      <w:r w:rsidRPr="00E9221B">
        <w:rPr>
          <w:smallCaps/>
        </w:rPr>
        <w:t>Messunsicherheit</w:t>
      </w:r>
      <w:r>
        <w:t xml:space="preserve"> des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r>
          <w:rPr>
            <w:rFonts w:ascii="Cambria Math" w:hAnsi="Cambria Math"/>
          </w:rPr>
          <m:t>,</m:t>
        </m:r>
      </m:oMath>
      <w:r>
        <w:t xml:space="preserve"> der als Produkt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dargestellt wird, setzt sich aus verschiedenen Komponenten zusammen.</w:t>
      </w:r>
    </w:p>
    <w:p w:rsidR="006B6459" w:rsidRDefault="006B6459" w:rsidP="0044621A">
      <w:r>
        <w:t xml:space="preserve">Hier ist zunächst die in </w:t>
      </w:r>
      <w:r w:rsidR="00E43123">
        <w:fldChar w:fldCharType="begin"/>
      </w:r>
      <w:r>
        <w:instrText xml:space="preserve"> REF _Ref336348493 \h </w:instrText>
      </w:r>
      <w:r w:rsidR="00E43123">
        <w:fldChar w:fldCharType="separate"/>
      </w:r>
      <w:r w:rsidR="00B10511">
        <w:t xml:space="preserve">Tabelle </w:t>
      </w:r>
      <w:r w:rsidR="00B10511">
        <w:rPr>
          <w:noProof/>
        </w:rPr>
        <w:t>10</w:t>
      </w:r>
      <w:r w:rsidR="00E43123">
        <w:fldChar w:fldCharType="end"/>
      </w:r>
      <w:r>
        <w:t xml:space="preserve"> angegebene </w:t>
      </w:r>
      <w:r w:rsidRPr="00E9221B">
        <w:rPr>
          <w:smallCaps/>
        </w:rPr>
        <w:t>Messunsicherheit</w:t>
      </w:r>
      <w:r>
        <w:t xml:space="preserve"> des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 zu berücksichtigen. Diese </w:t>
      </w:r>
      <w:r w:rsidRPr="00E9221B">
        <w:rPr>
          <w:smallCaps/>
        </w:rPr>
        <w:t>Unsicherheit</w:t>
      </w:r>
      <w:r>
        <w:t xml:space="preserve"> gilt unter der Annahme, dass die zur Berechnung von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t xml:space="preserve"> nach Gl. (8.4.2-1) benötigte </w:t>
      </w:r>
      <w:r w:rsidRPr="006B6459">
        <w:rPr>
          <w:smallCaps/>
        </w:rPr>
        <w:t>Halbwerttiefe</w:t>
      </w:r>
      <w:r>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t xml:space="preserve"> der </w:t>
      </w:r>
      <w:r w:rsidRPr="006B6459">
        <w:rPr>
          <w:smallCaps/>
        </w:rPr>
        <w:t>Wasser-Energiedosis</w:t>
      </w:r>
      <w:r>
        <w:t xml:space="preserve"> exakt bekannt ist. Da diese jedoch aus Messungen bestimmt wird und somit ebenfalls eine Unsicherheit aufweist, muss für den </w:t>
      </w:r>
      <w:r w:rsidRPr="00E9221B">
        <w:rPr>
          <w:smallCaps/>
        </w:rPr>
        <w:t>Korrektionsfaktor</w:t>
      </w:r>
      <w:r>
        <w:t xml:space="preserve">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r>
          <w:rPr>
            <w:rFonts w:ascii="Cambria Math" w:hAnsi="Cambria Math"/>
          </w:rPr>
          <m:t xml:space="preserve"> </m:t>
        </m:r>
      </m:oMath>
      <w:r>
        <w:t xml:space="preserve">ein zusätzlicher Unsicherheitsbeitrag in Folge der Messunsicherheit der </w:t>
      </w:r>
      <w:r w:rsidRPr="006B6459">
        <w:rPr>
          <w:smallCaps/>
        </w:rPr>
        <w:t>Halbwerttiefe</w:t>
      </w:r>
      <w:r>
        <w:t xml:space="preserve"> berücksichtigt werden. </w:t>
      </w:r>
      <w:r w:rsidR="008907CB">
        <w:t xml:space="preserve">Aus </w:t>
      </w:r>
      <w:r w:rsidR="00C924F8">
        <w:t xml:space="preserve">den </w:t>
      </w:r>
      <w:r w:rsidR="008907CB">
        <w:t>Gl</w:t>
      </w:r>
      <w:r w:rsidR="00C924F8">
        <w:t>n</w:t>
      </w:r>
      <w:r w:rsidR="008907CB">
        <w:t xml:space="preserve">. (8.4.2-1) </w:t>
      </w:r>
      <w:r w:rsidR="00C924F8">
        <w:t xml:space="preserve">und (8.4.2-1) sowie </w:t>
      </w:r>
      <w:r w:rsidR="00E43123">
        <w:fldChar w:fldCharType="begin"/>
      </w:r>
      <w:r w:rsidR="0044621A">
        <w:instrText xml:space="preserve"> REF _Ref336348493 \h </w:instrText>
      </w:r>
      <w:r w:rsidR="00E43123">
        <w:fldChar w:fldCharType="separate"/>
      </w:r>
      <w:r w:rsidR="00B10511">
        <w:t xml:space="preserve">Tabelle </w:t>
      </w:r>
      <w:r w:rsidR="00B10511">
        <w:rPr>
          <w:noProof/>
        </w:rPr>
        <w:t>10</w:t>
      </w:r>
      <w:r w:rsidR="00E43123">
        <w:fldChar w:fldCharType="end"/>
      </w:r>
      <w:r w:rsidR="0044621A">
        <w:t xml:space="preserve"> </w:t>
      </w:r>
      <w:r w:rsidR="008907CB">
        <w:t xml:space="preserve">ist ersichtlich, dass </w:t>
      </w:r>
      <w:r w:rsidR="0044621A">
        <w:t xml:space="preserve">eine Änderung der </w:t>
      </w:r>
      <w:r w:rsidR="0044621A" w:rsidRPr="00F0210F">
        <w:rPr>
          <w:smallCaps/>
        </w:rPr>
        <w:t>Halbwerttiefe</w:t>
      </w:r>
      <w:r w:rsidR="0044621A">
        <w:t xml:space="preserve"> um ein Prozent eine Änderung von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0044621A">
        <w:t xml:space="preserve"> in der Größenordnung von </w:t>
      </w:r>
      <w:r w:rsidR="00C924F8">
        <w:t>höchstens etwa 0,2 %</w:t>
      </w:r>
      <w:r w:rsidR="0044621A">
        <w:t xml:space="preserve"> zur Folge hat. Dieser Unsicherheitsbeitrag kann somit – bei hinreichend genauer Bestimmung der </w:t>
      </w:r>
      <w:r w:rsidR="0044621A" w:rsidRPr="00F0210F">
        <w:rPr>
          <w:smallCaps/>
        </w:rPr>
        <w:t>Halbwerttiefe</w:t>
      </w:r>
      <w:r w:rsidR="0044621A">
        <w:t xml:space="preserve"> </w:t>
      </w:r>
      <m:oMath>
        <m:sSub>
          <m:sSubPr>
            <m:ctrlPr>
              <w:rPr>
                <w:rFonts w:ascii="Cambria Math" w:hAnsi="Cambria Math"/>
                <w:i/>
              </w:rPr>
            </m:ctrlPr>
          </m:sSubPr>
          <m:e>
            <m:r>
              <w:rPr>
                <w:rFonts w:ascii="Cambria Math" w:hAnsi="Cambria Math"/>
              </w:rPr>
              <m:t>R</m:t>
            </m:r>
          </m:e>
          <m:sub>
            <m:r>
              <w:rPr>
                <w:rFonts w:ascii="Cambria Math" w:hAnsi="Cambria Math"/>
              </w:rPr>
              <m:t>50</m:t>
            </m:r>
          </m:sub>
        </m:sSub>
      </m:oMath>
      <w:r w:rsidR="0044621A">
        <w:t xml:space="preserve"> – in der Regel vernachlässigt werden.</w:t>
      </w:r>
      <w:r>
        <w:t xml:space="preserve"> Dies setzt jedoch voraus, dass d</w:t>
      </w:r>
      <w:r w:rsidR="0044621A">
        <w:t>ie</w:t>
      </w:r>
      <w:r>
        <w:t xml:space="preserve"> </w:t>
      </w:r>
      <w:r w:rsidR="00F0210F" w:rsidRPr="00F0210F">
        <w:rPr>
          <w:smallCaps/>
        </w:rPr>
        <w:t>Halbwerttiefe</w:t>
      </w:r>
      <w:r>
        <w:t xml:space="preserve"> nach der in</w:t>
      </w:r>
      <w:r w:rsidR="00F0210F">
        <w:t xml:space="preserve"> </w:t>
      </w:r>
      <w:r w:rsidR="00E43123">
        <w:fldChar w:fldCharType="begin"/>
      </w:r>
      <w:r w:rsidR="00F0210F">
        <w:instrText xml:space="preserve"> REF _Ref414437824 \r \h </w:instrText>
      </w:r>
      <w:r w:rsidR="00E43123">
        <w:fldChar w:fldCharType="separate"/>
      </w:r>
      <w:r w:rsidR="00B10511">
        <w:t>8.3</w:t>
      </w:r>
      <w:r w:rsidR="00E43123">
        <w:fldChar w:fldCharType="end"/>
      </w:r>
      <w:r w:rsidR="00F0210F">
        <w:t xml:space="preserve"> </w:t>
      </w:r>
      <w:r>
        <w:t xml:space="preserve">beschriebenen Vorgehensweise experimentell bestimmt wurde und keine auf Herstellerangaben oder nominellen </w:t>
      </w:r>
      <w:r w:rsidR="00F0210F">
        <w:t>Elektronenenergie</w:t>
      </w:r>
      <w:r>
        <w:t>n basierenden „Standardwerte“ verwendet werden</w:t>
      </w:r>
      <w:r w:rsidR="00F0210F">
        <w:t xml:space="preserve"> (siehe hierzu auch die Anmerkung nach Gl. (8.3-1))</w:t>
      </w:r>
      <w:r>
        <w:t xml:space="preserve">. Die </w:t>
      </w:r>
      <w:r w:rsidR="00F0210F">
        <w:t>Messung</w:t>
      </w:r>
      <w:r>
        <w:t xml:space="preserve"> der </w:t>
      </w:r>
      <w:r w:rsidR="00F0210F" w:rsidRPr="00F0210F">
        <w:rPr>
          <w:smallCaps/>
        </w:rPr>
        <w:t>Halbwerttiefe</w:t>
      </w:r>
      <w:r>
        <w:t xml:space="preserve"> sollte regelmäßig wiederholt werden, um eine mögliche Änderung im Zeitverlauf erkennen und abschätzen zu können.</w:t>
      </w:r>
    </w:p>
    <w:p w:rsidR="006B6459" w:rsidRDefault="006B6459" w:rsidP="006B6459">
      <w:r>
        <w:t xml:space="preserve">Eine weitere zu berücksichtigende Komponente ist die </w:t>
      </w:r>
      <w:r w:rsidRPr="00E025BD">
        <w:rPr>
          <w:smallCaps/>
        </w:rPr>
        <w:t>Unsicherheit</w:t>
      </w:r>
      <w:r>
        <w:t xml:space="preserve">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die bei Messungen unter </w:t>
      </w:r>
      <w:r w:rsidRPr="00E025BD">
        <w:rPr>
          <w:smallCaps/>
        </w:rPr>
        <w:t>Referenzbedingungen</w:t>
      </w:r>
      <w:r>
        <w:t xml:space="preserve"> und Nicht-Referenzbedingungen deutlich unterschiedlich ist.</w:t>
      </w:r>
    </w:p>
    <w:p w:rsidR="006B6459" w:rsidRPr="00283AA8" w:rsidRDefault="006B6459" w:rsidP="006B6459">
      <w:r>
        <w:t>Bei M</w:t>
      </w:r>
      <w:r w:rsidRPr="00283AA8">
        <w:t xml:space="preserve">essungen unter </w:t>
      </w:r>
      <w:r w:rsidRPr="00283AA8">
        <w:rPr>
          <w:smallCaps/>
        </w:rPr>
        <w:t>Referenzbedingungen</w:t>
      </w:r>
      <w:r>
        <w:rPr>
          <w:smallCaps/>
        </w:rPr>
        <w:t xml:space="preserve"> </w:t>
      </w:r>
      <w:r w:rsidRPr="00E025BD">
        <w:t>hat</w:t>
      </w:r>
      <w:r>
        <w:t xml:space="preserve"> der </w:t>
      </w:r>
      <w:r w:rsidRPr="00283AA8">
        <w:rPr>
          <w:smallCaps/>
        </w:rPr>
        <w:t>Korrektionsfaktor</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r>
          <w:rPr>
            <w:rFonts w:ascii="Cambria Math" w:hAnsi="Cambria Math"/>
          </w:rPr>
          <m:t xml:space="preserve"> </m:t>
        </m:r>
      </m:oMath>
      <w:r w:rsidRPr="00283AA8">
        <w:t>den Wert 1</w:t>
      </w:r>
      <w:r>
        <w:t>. Da jedoch die bei ein</w:t>
      </w:r>
      <w:r w:rsidRPr="00283AA8">
        <w:t xml:space="preserve">er </w:t>
      </w:r>
      <w:r>
        <w:t>Dosism</w:t>
      </w:r>
      <w:r w:rsidRPr="00283AA8">
        <w:t>essung tatsächlich vorhandenen Werte der Feldgröße, der Tiefe im Phantom oder des Fokus</w:t>
      </w:r>
      <w:r w:rsidRPr="00283AA8">
        <w:noBreakHyphen/>
        <w:t>Ober</w:t>
      </w:r>
      <w:r w:rsidRPr="00283AA8">
        <w:softHyphen/>
        <w:t>flächen</w:t>
      </w:r>
      <w:r w:rsidRPr="00283AA8">
        <w:noBreakHyphen/>
        <w:t>Abstandes mit Unsicherheiten behaftet</w:t>
      </w:r>
      <w:r>
        <w:t xml:space="preserve"> sind (die tatsächlichen Bedingungen weichen geringfügig von den </w:t>
      </w:r>
      <w:r w:rsidRPr="00E025BD">
        <w:rPr>
          <w:smallCaps/>
        </w:rPr>
        <w:t>Referenzbedingungen</w:t>
      </w:r>
      <w:r>
        <w:t xml:space="preserve"> ab), muss</w:t>
      </w:r>
      <w:r w:rsidRPr="00283AA8">
        <w:t xml:space="preserve"> </w:t>
      </w:r>
      <w:r>
        <w:t xml:space="preserve">für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trotzdem eine </w:t>
      </w:r>
      <w:r w:rsidRPr="002C4AAF">
        <w:rPr>
          <w:smallCaps/>
        </w:rPr>
        <w:t>Messunsicherheit</w:t>
      </w:r>
      <w:r>
        <w:t xml:space="preserve"> berücksichtigt werden. Es ist zu beachten, dass – im Gegensatz zu den Betrachtungen in </w:t>
      </w:r>
      <w:r w:rsidR="00E43123">
        <w:fldChar w:fldCharType="begin"/>
      </w:r>
      <w:r>
        <w:instrText xml:space="preserve"> REF _Ref384038407 \r \h </w:instrText>
      </w:r>
      <w:r w:rsidR="00E43123">
        <w:fldChar w:fldCharType="separate"/>
      </w:r>
      <w:r w:rsidR="00B10511">
        <w:t>9.3.2</w:t>
      </w:r>
      <w:r w:rsidR="00E43123">
        <w:fldChar w:fldCharType="end"/>
      </w:r>
      <w:r>
        <w:t xml:space="preserve"> – in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nur die Änderungen der </w:t>
      </w:r>
      <w:r w:rsidR="008650E4">
        <w:t>Strahlungsqualität</w:t>
      </w:r>
      <w:r>
        <w:t xml:space="preserve"> </w:t>
      </w:r>
      <w:r w:rsidR="008650E4">
        <w:t xml:space="preserve">(am Messort) </w:t>
      </w:r>
      <w:r>
        <w:t xml:space="preserve">mit der Feldgröße, Tiefe im Phantom und dem Quelle-Oberflächen-Abstand berücksichtigt werden und </w:t>
      </w:r>
      <w:r w:rsidRPr="006B6459">
        <w:rPr>
          <w:i/>
        </w:rPr>
        <w:t>nicht</w:t>
      </w:r>
      <w:r>
        <w:t xml:space="preserve"> eine Änderung der Anzeige infolge der im Phantom vorhandenen inhomogenen Dosisverteilung (siehe </w:t>
      </w:r>
      <w:r w:rsidR="00E43123">
        <w:fldChar w:fldCharType="begin"/>
      </w:r>
      <w:r>
        <w:instrText xml:space="preserve"> REF _Ref384038407 \r \h </w:instrText>
      </w:r>
      <w:r w:rsidR="00E43123">
        <w:fldChar w:fldCharType="separate"/>
      </w:r>
      <w:r w:rsidR="00B10511">
        <w:t>9.3.2</w:t>
      </w:r>
      <w:r w:rsidR="00E43123">
        <w:fldChar w:fldCharType="end"/>
      </w:r>
      <w:r>
        <w:t xml:space="preserve">). </w:t>
      </w:r>
    </w:p>
    <w:p w:rsidR="006B6459" w:rsidRPr="006B6459" w:rsidRDefault="006B6459" w:rsidP="006B6459">
      <w:r w:rsidRPr="00283AA8">
        <w:t>Bei Messungen unter Nicht</w:t>
      </w:r>
      <w:r w:rsidRPr="00283AA8">
        <w:noBreakHyphen/>
        <w:t xml:space="preserve">Referenzbedingungen </w:t>
      </w:r>
      <w:r w:rsidR="00430349">
        <w:t xml:space="preserve">können derzeit keine allgemeingültigen Aussagen </w:t>
      </w:r>
      <w:r>
        <w:t xml:space="preserve"> </w:t>
      </w:r>
      <w:r w:rsidR="00430349">
        <w:t xml:space="preserve">über </w:t>
      </w:r>
      <w:r>
        <w:t>d</w:t>
      </w:r>
      <w:r w:rsidR="00430349">
        <w:t>ie</w:t>
      </w:r>
      <w:r>
        <w:t xml:space="preserve"> </w:t>
      </w:r>
      <w:r w:rsidR="00430349">
        <w:t xml:space="preserve">zu berücksichtigende </w:t>
      </w:r>
      <w:r>
        <w:t xml:space="preserve">Messunsicherheit </w:t>
      </w:r>
      <w:r w:rsidRPr="00283AA8">
        <w:t>de</w:t>
      </w:r>
      <w:r>
        <w:t>s</w:t>
      </w:r>
      <w:r w:rsidRPr="00283AA8">
        <w:t xml:space="preserve"> </w:t>
      </w:r>
      <w:r w:rsidRPr="00283AA8">
        <w:rPr>
          <w:smallCaps/>
        </w:rPr>
        <w:t>Korrektionsfaktor</w:t>
      </w:r>
      <w:r>
        <w:rPr>
          <w:smallCaps/>
        </w:rPr>
        <w:t>s</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r>
          <w:rPr>
            <w:rFonts w:ascii="Cambria Math" w:hAnsi="Cambria Math"/>
          </w:rPr>
          <m:t xml:space="preserve"> </m:t>
        </m:r>
      </m:oMath>
      <w:r>
        <w:t xml:space="preserve"> </w:t>
      </w:r>
      <w:r w:rsidR="00430349">
        <w:t xml:space="preserve">gemacht werden; hier sei auf </w:t>
      </w:r>
      <w:r>
        <w:t>die Ausführungen in</w:t>
      </w:r>
      <w:r w:rsidR="00430349">
        <w:t xml:space="preserve"> </w:t>
      </w:r>
      <w:r w:rsidR="00E43123">
        <w:fldChar w:fldCharType="begin"/>
      </w:r>
      <w:r w:rsidR="00430349">
        <w:instrText xml:space="preserve"> REF _Ref330822158 \r \h </w:instrText>
      </w:r>
      <w:r w:rsidR="00E43123">
        <w:fldChar w:fldCharType="separate"/>
      </w:r>
      <w:r w:rsidR="00B10511">
        <w:t>8.5</w:t>
      </w:r>
      <w:r w:rsidR="00E43123">
        <w:fldChar w:fldCharType="end"/>
      </w:r>
      <w:r w:rsidR="00430349">
        <w:t xml:space="preserve"> verwiesen</w:t>
      </w:r>
      <w:r>
        <w:t>.</w:t>
      </w:r>
    </w:p>
    <w:p w:rsidR="00A5096C" w:rsidRDefault="00A5096C" w:rsidP="00A5096C">
      <w:pPr>
        <w:pStyle w:val="berschrift2"/>
      </w:pPr>
      <w:bookmarkStart w:id="411" w:name="_Ref383778603"/>
      <w:bookmarkStart w:id="412" w:name="_Toc414885434"/>
      <w:r>
        <w:t>Beispiele für Messunsicherheitsbudgets</w:t>
      </w:r>
      <w:bookmarkEnd w:id="411"/>
      <w:bookmarkEnd w:id="412"/>
    </w:p>
    <w:p w:rsidR="00520CF3" w:rsidRDefault="00520CF3" w:rsidP="00520CF3">
      <w:r>
        <w:t>In den Tabellen</w:t>
      </w:r>
      <w:r w:rsidR="00014C6E">
        <w:t> 11</w:t>
      </w:r>
      <w:r>
        <w:t xml:space="preserve"> bis </w:t>
      </w:r>
      <w:r w:rsidR="000B5B65">
        <w:t>1</w:t>
      </w:r>
      <w:r w:rsidR="006B7A88">
        <w:t>3</w:t>
      </w:r>
      <w:r>
        <w:t xml:space="preserve"> sind Beispiele für Messunsicherheitsbudgets angegeben; die hierbei verwendeten Unsicherheitsbeiträge orientieren sich an den Ausführungen in Kapitel </w:t>
      </w:r>
      <w:r w:rsidR="00E43123">
        <w:fldChar w:fldCharType="begin"/>
      </w:r>
      <w:r>
        <w:instrText xml:space="preserve"> REF _Ref383778561 \r \h </w:instrText>
      </w:r>
      <w:r w:rsidR="00E43123">
        <w:fldChar w:fldCharType="separate"/>
      </w:r>
      <w:r w:rsidR="00B10511">
        <w:t>9.3</w:t>
      </w:r>
      <w:r w:rsidR="00E43123">
        <w:fldChar w:fldCharType="end"/>
      </w:r>
      <w:r>
        <w:t>.</w:t>
      </w:r>
    </w:p>
    <w:p w:rsidR="00014C6E" w:rsidRDefault="00014C6E" w:rsidP="00014C6E">
      <w:pPr>
        <w:pStyle w:val="Tabletitle"/>
      </w:pPr>
      <w:bookmarkStart w:id="413" w:name="_Ref385411542"/>
      <w:r>
        <w:lastRenderedPageBreak/>
        <w:t xml:space="preserve">Tabelle </w:t>
      </w:r>
      <w:r w:rsidR="00E43123">
        <w:fldChar w:fldCharType="begin"/>
      </w:r>
      <w:r w:rsidR="002D3564">
        <w:instrText xml:space="preserve"> SEQ Tabelle \* ARABIC </w:instrText>
      </w:r>
      <w:r w:rsidR="00E43123">
        <w:fldChar w:fldCharType="separate"/>
      </w:r>
      <w:r w:rsidR="003325E2">
        <w:rPr>
          <w:noProof/>
        </w:rPr>
        <w:t>11</w:t>
      </w:r>
      <w:r w:rsidR="00E43123">
        <w:fldChar w:fldCharType="end"/>
      </w:r>
      <w:bookmarkEnd w:id="413"/>
      <w:r>
        <w:t xml:space="preserve"> </w:t>
      </w:r>
      <w:r w:rsidRPr="00283AA8">
        <w:t xml:space="preserve">— </w:t>
      </w:r>
      <w:r>
        <w:t xml:space="preserve">Beispiel eines </w:t>
      </w:r>
      <w:r w:rsidRPr="00283AA8">
        <w:t>Messunsicherheitsbudge</w:t>
      </w:r>
      <w:r>
        <w:t>ts für die Messung der Wasser-Energiedosis unter Referenzbedingungen im hochenergetischen Photonenstrahlungsfeld eines Linearbeschleunigers</w:t>
      </w:r>
    </w:p>
    <w:tbl>
      <w:tblPr>
        <w:tblStyle w:val="TabelleRaster5"/>
        <w:tblW w:w="9752" w:type="dxa"/>
        <w:jc w:val="center"/>
        <w:tblLook w:val="0000"/>
      </w:tblPr>
      <w:tblGrid>
        <w:gridCol w:w="737"/>
        <w:gridCol w:w="4821"/>
        <w:gridCol w:w="1326"/>
        <w:gridCol w:w="1473"/>
        <w:gridCol w:w="1395"/>
      </w:tblGrid>
      <w:tr w:rsidR="00520CF3" w:rsidRPr="00283AA8" w:rsidTr="00A215C5">
        <w:trPr>
          <w:jc w:val="center"/>
        </w:trPr>
        <w:tc>
          <w:tcPr>
            <w:tcW w:w="737" w:type="dxa"/>
            <w:tcBorders>
              <w:top w:val="single" w:sz="12" w:space="0" w:color="auto"/>
              <w:left w:val="single" w:sz="12" w:space="0" w:color="auto"/>
              <w:bottom w:val="single" w:sz="12" w:space="0" w:color="auto"/>
            </w:tcBorders>
            <w:vAlign w:val="center"/>
          </w:tcPr>
          <w:p w:rsidR="00520CF3" w:rsidRPr="00283AA8" w:rsidRDefault="00520CF3" w:rsidP="00D2424C">
            <w:pPr>
              <w:pStyle w:val="Tabletext9"/>
              <w:keepNext/>
              <w:spacing w:before="40" w:after="40" w:line="240" w:lineRule="auto"/>
              <w:jc w:val="center"/>
              <w:rPr>
                <w:b/>
              </w:rPr>
            </w:pPr>
            <w:r>
              <w:rPr>
                <w:b/>
              </w:rPr>
              <w:t>Nr.</w:t>
            </w:r>
          </w:p>
        </w:tc>
        <w:tc>
          <w:tcPr>
            <w:tcW w:w="4821" w:type="dxa"/>
            <w:tcBorders>
              <w:top w:val="single" w:sz="12" w:space="0" w:color="auto"/>
              <w:bottom w:val="single" w:sz="12" w:space="0" w:color="auto"/>
            </w:tcBorders>
            <w:vAlign w:val="center"/>
          </w:tcPr>
          <w:p w:rsidR="00520CF3" w:rsidRPr="00283AA8" w:rsidRDefault="00520CF3" w:rsidP="00D2424C">
            <w:pPr>
              <w:pStyle w:val="Tabletext9"/>
              <w:keepNext/>
              <w:spacing w:before="40" w:after="40" w:line="240" w:lineRule="auto"/>
              <w:jc w:val="center"/>
              <w:rPr>
                <w:b/>
              </w:rPr>
            </w:pPr>
            <w:r w:rsidRPr="00283AA8">
              <w:rPr>
                <w:b/>
                <w:smallCaps/>
              </w:rPr>
              <w:t>Einflussgrösse</w:t>
            </w:r>
            <w:r>
              <w:rPr>
                <w:b/>
                <w:smallCaps/>
              </w:rPr>
              <w:t>,</w:t>
            </w:r>
            <w:r w:rsidRPr="00283AA8">
              <w:rPr>
                <w:b/>
              </w:rPr>
              <w:br/>
              <w:t>Quelle der Unsicherheit</w:t>
            </w:r>
          </w:p>
        </w:tc>
        <w:tc>
          <w:tcPr>
            <w:tcW w:w="1326" w:type="dxa"/>
            <w:tcBorders>
              <w:top w:val="single" w:sz="12" w:space="0" w:color="auto"/>
              <w:bottom w:val="single" w:sz="12" w:space="0" w:color="auto"/>
            </w:tcBorders>
            <w:vAlign w:val="center"/>
          </w:tcPr>
          <w:p w:rsidR="00520CF3" w:rsidRPr="00283AA8" w:rsidRDefault="00520CF3" w:rsidP="00D2424C">
            <w:pPr>
              <w:pStyle w:val="Tabletext9"/>
              <w:keepNext/>
              <w:spacing w:before="40" w:after="40" w:line="240" w:lineRule="auto"/>
              <w:jc w:val="center"/>
              <w:rPr>
                <w:b/>
              </w:rPr>
            </w:pPr>
            <w:r w:rsidRPr="00283AA8">
              <w:rPr>
                <w:b/>
              </w:rPr>
              <w:t xml:space="preserve">Relative erweiterte </w:t>
            </w:r>
            <w:r w:rsidRPr="00283AA8">
              <w:rPr>
                <w:b/>
                <w:smallCaps/>
              </w:rPr>
              <w:t>Mess</w:t>
            </w:r>
            <w:r w:rsidRPr="00283AA8">
              <w:rPr>
                <w:b/>
                <w:smallCaps/>
              </w:rPr>
              <w:softHyphen/>
              <w:t>unsicherheit</w:t>
            </w:r>
          </w:p>
        </w:tc>
        <w:tc>
          <w:tcPr>
            <w:tcW w:w="1473" w:type="dxa"/>
            <w:tcBorders>
              <w:top w:val="single" w:sz="12" w:space="0" w:color="auto"/>
              <w:bottom w:val="single" w:sz="12" w:space="0" w:color="auto"/>
            </w:tcBorders>
            <w:vAlign w:val="center"/>
          </w:tcPr>
          <w:p w:rsidR="00520CF3" w:rsidRPr="00283AA8" w:rsidRDefault="00520CF3" w:rsidP="00D2424C">
            <w:pPr>
              <w:pStyle w:val="Tabletext9"/>
              <w:keepNext/>
              <w:spacing w:before="40" w:after="40" w:line="240" w:lineRule="auto"/>
              <w:jc w:val="center"/>
              <w:rPr>
                <w:b/>
              </w:rPr>
            </w:pPr>
            <w:r w:rsidRPr="00283AA8">
              <w:rPr>
                <w:b/>
              </w:rPr>
              <w:t>Erweiterungs</w:t>
            </w:r>
            <w:r w:rsidRPr="00283AA8">
              <w:rPr>
                <w:b/>
              </w:rPr>
              <w:softHyphen/>
              <w:t>faktor</w:t>
            </w:r>
          </w:p>
        </w:tc>
        <w:tc>
          <w:tcPr>
            <w:tcW w:w="1395" w:type="dxa"/>
            <w:tcBorders>
              <w:top w:val="single" w:sz="12" w:space="0" w:color="auto"/>
              <w:bottom w:val="single" w:sz="12" w:space="0" w:color="auto"/>
              <w:right w:val="single" w:sz="12" w:space="0" w:color="auto"/>
            </w:tcBorders>
            <w:vAlign w:val="center"/>
          </w:tcPr>
          <w:p w:rsidR="00520CF3" w:rsidRPr="00283AA8" w:rsidRDefault="00520CF3" w:rsidP="00D2424C">
            <w:pPr>
              <w:pStyle w:val="Tabletext9"/>
              <w:keepNext/>
              <w:spacing w:before="40" w:after="40" w:line="240" w:lineRule="auto"/>
              <w:jc w:val="center"/>
              <w:rPr>
                <w:b/>
              </w:rPr>
            </w:pPr>
            <w:r w:rsidRPr="00283AA8">
              <w:rPr>
                <w:b/>
              </w:rPr>
              <w:t>Relative Standard</w:t>
            </w:r>
            <w:r>
              <w:rPr>
                <w:b/>
              </w:rPr>
              <w:t>-</w:t>
            </w:r>
            <w:r w:rsidRPr="00283AA8">
              <w:rPr>
                <w:b/>
              </w:rPr>
              <w:t>Mess</w:t>
            </w:r>
            <w:r w:rsidRPr="00283AA8">
              <w:rPr>
                <w:b/>
              </w:rPr>
              <w:softHyphen/>
              <w:t>unsicherheit</w:t>
            </w:r>
          </w:p>
        </w:tc>
      </w:tr>
      <w:tr w:rsidR="00520CF3" w:rsidRPr="00FB4423" w:rsidTr="00A215C5">
        <w:trPr>
          <w:jc w:val="center"/>
        </w:trPr>
        <w:tc>
          <w:tcPr>
            <w:tcW w:w="737" w:type="dxa"/>
            <w:tcBorders>
              <w:top w:val="single" w:sz="12" w:space="0" w:color="auto"/>
              <w:left w:val="single" w:sz="12" w:space="0" w:color="auto"/>
              <w:bottom w:val="single" w:sz="4" w:space="0" w:color="auto"/>
            </w:tcBorders>
          </w:tcPr>
          <w:p w:rsidR="00520CF3" w:rsidRPr="00520CF3" w:rsidDel="005444E9" w:rsidRDefault="00520CF3" w:rsidP="00D2424C">
            <w:pPr>
              <w:pStyle w:val="Tabletext9"/>
              <w:keepNext/>
              <w:spacing w:before="40" w:after="40" w:line="240" w:lineRule="auto"/>
              <w:jc w:val="center"/>
              <w:rPr>
                <w:b/>
              </w:rPr>
            </w:pPr>
            <w:r w:rsidRPr="00520CF3">
              <w:rPr>
                <w:b/>
                <w:bCs/>
              </w:rPr>
              <w:t>1</w:t>
            </w:r>
          </w:p>
        </w:tc>
        <w:tc>
          <w:tcPr>
            <w:tcW w:w="4821" w:type="dxa"/>
            <w:tcBorders>
              <w:top w:val="single" w:sz="12" w:space="0" w:color="auto"/>
              <w:bottom w:val="single" w:sz="4" w:space="0" w:color="auto"/>
            </w:tcBorders>
          </w:tcPr>
          <w:p w:rsidR="00520CF3" w:rsidRPr="00520CF3" w:rsidRDefault="00520CF3" w:rsidP="00D2424C">
            <w:pPr>
              <w:pStyle w:val="Tabletext9"/>
              <w:keepNext/>
              <w:spacing w:before="40" w:after="40" w:line="240" w:lineRule="auto"/>
              <w:jc w:val="left"/>
              <w:rPr>
                <w:b/>
                <w:smallCaps/>
              </w:rPr>
            </w:pPr>
            <w:r w:rsidRPr="00520CF3">
              <w:rPr>
                <w:b/>
                <w:bCs/>
                <w:smallCaps/>
              </w:rPr>
              <w:t>Kalibrierfaktor</w:t>
            </w:r>
            <w:r w:rsidRPr="00520CF3">
              <w:rPr>
                <w:b/>
                <w:bCs/>
              </w:rPr>
              <w:t xml:space="preserve"> </w:t>
            </w:r>
            <w:r w:rsidRPr="00520CF3">
              <w:rPr>
                <w:rFonts w:ascii="Times New Roman" w:hAnsi="Times New Roman"/>
                <w:b/>
                <w:bCs/>
                <w:i/>
              </w:rPr>
              <w:t>N</w:t>
            </w:r>
          </w:p>
        </w:tc>
        <w:tc>
          <w:tcPr>
            <w:tcW w:w="1326" w:type="dxa"/>
            <w:tcBorders>
              <w:top w:val="single" w:sz="12" w:space="0" w:color="auto"/>
              <w:bottom w:val="single" w:sz="4" w:space="0" w:color="auto"/>
            </w:tcBorders>
          </w:tcPr>
          <w:p w:rsidR="00520CF3" w:rsidRPr="00FB4423" w:rsidRDefault="00520CF3" w:rsidP="00D2424C">
            <w:pPr>
              <w:pStyle w:val="Tabletext9"/>
              <w:keepNext/>
              <w:spacing w:before="40" w:after="40" w:line="240" w:lineRule="auto"/>
              <w:jc w:val="center"/>
            </w:pPr>
          </w:p>
        </w:tc>
        <w:tc>
          <w:tcPr>
            <w:tcW w:w="1473" w:type="dxa"/>
            <w:tcBorders>
              <w:top w:val="single" w:sz="12" w:space="0" w:color="auto"/>
              <w:bottom w:val="single" w:sz="4" w:space="0" w:color="auto"/>
            </w:tcBorders>
          </w:tcPr>
          <w:p w:rsidR="00520CF3" w:rsidRPr="00FB4423" w:rsidRDefault="00520CF3" w:rsidP="00D2424C">
            <w:pPr>
              <w:pStyle w:val="Tabletext9"/>
              <w:keepNext/>
              <w:spacing w:before="40" w:after="40" w:line="240" w:lineRule="auto"/>
              <w:jc w:val="center"/>
            </w:pPr>
          </w:p>
        </w:tc>
        <w:tc>
          <w:tcPr>
            <w:tcW w:w="1395" w:type="dxa"/>
            <w:tcBorders>
              <w:top w:val="single" w:sz="12" w:space="0" w:color="auto"/>
              <w:bottom w:val="single" w:sz="4" w:space="0" w:color="auto"/>
              <w:right w:val="single" w:sz="12" w:space="0" w:color="auto"/>
            </w:tcBorders>
          </w:tcPr>
          <w:p w:rsidR="00520CF3" w:rsidRPr="00FB4423" w:rsidRDefault="00520CF3" w:rsidP="00D2424C">
            <w:pPr>
              <w:pStyle w:val="Tabletext9"/>
              <w:keepNext/>
              <w:spacing w:before="40" w:after="40" w:line="240" w:lineRule="auto"/>
              <w:jc w:val="center"/>
            </w:pPr>
          </w:p>
        </w:tc>
      </w:tr>
      <w:tr w:rsidR="00520CF3" w:rsidRPr="00283AA8" w:rsidTr="00A215C5">
        <w:trPr>
          <w:jc w:val="center"/>
        </w:trPr>
        <w:tc>
          <w:tcPr>
            <w:tcW w:w="737" w:type="dxa"/>
          </w:tcPr>
          <w:p w:rsidR="00520CF3" w:rsidRPr="00283AA8" w:rsidRDefault="00520CF3" w:rsidP="00520CF3">
            <w:pPr>
              <w:pStyle w:val="Tabletext9"/>
              <w:keepNext/>
              <w:spacing w:before="40" w:after="40" w:line="240" w:lineRule="auto"/>
              <w:jc w:val="center"/>
              <w:rPr>
                <w:bCs/>
              </w:rPr>
            </w:pPr>
            <w:r w:rsidRPr="00283AA8">
              <w:rPr>
                <w:bCs/>
              </w:rPr>
              <w:t>1.1</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 xml:space="preserve">Im Kalibrierschein angegebene </w:t>
            </w:r>
            <w:r w:rsidRPr="00283AA8">
              <w:rPr>
                <w:bCs/>
                <w:smallCaps/>
              </w:rPr>
              <w:t>Messunsicherheit</w:t>
            </w:r>
          </w:p>
        </w:tc>
        <w:tc>
          <w:tcPr>
            <w:tcW w:w="1326" w:type="dxa"/>
          </w:tcPr>
          <w:p w:rsidR="00520CF3" w:rsidRPr="00283AA8" w:rsidRDefault="00520CF3" w:rsidP="00906C9B">
            <w:pPr>
              <w:pStyle w:val="Tabletext9"/>
              <w:keepNext/>
              <w:spacing w:before="40" w:after="40" w:line="240" w:lineRule="auto"/>
              <w:jc w:val="center"/>
            </w:pPr>
            <w:r>
              <w:t>1,</w:t>
            </w:r>
            <w:r w:rsidR="00906C9B">
              <w:t>0</w:t>
            </w:r>
            <w:r w:rsidRPr="00283AA8">
              <w:t>0 %</w:t>
            </w:r>
          </w:p>
        </w:tc>
        <w:tc>
          <w:tcPr>
            <w:tcW w:w="1473" w:type="dxa"/>
          </w:tcPr>
          <w:p w:rsidR="00520CF3" w:rsidRPr="00283AA8" w:rsidRDefault="00520CF3" w:rsidP="00D2424C">
            <w:pPr>
              <w:pStyle w:val="Tabletext9"/>
              <w:keepNext/>
              <w:spacing w:before="40" w:after="40" w:line="240" w:lineRule="auto"/>
              <w:jc w:val="center"/>
            </w:pPr>
            <w:r w:rsidRPr="00283AA8">
              <w:t>2</w:t>
            </w:r>
          </w:p>
        </w:tc>
        <w:tc>
          <w:tcPr>
            <w:tcW w:w="1395" w:type="dxa"/>
          </w:tcPr>
          <w:p w:rsidR="00520CF3" w:rsidRPr="00283AA8" w:rsidRDefault="00520CF3" w:rsidP="00906C9B">
            <w:pPr>
              <w:pStyle w:val="Tabletext9"/>
              <w:keepNext/>
              <w:spacing w:before="40" w:after="40" w:line="240" w:lineRule="auto"/>
              <w:jc w:val="center"/>
            </w:pPr>
            <w:r w:rsidRPr="00283AA8">
              <w:t>0,5</w:t>
            </w:r>
            <w:r w:rsidR="00906C9B">
              <w:t>0</w:t>
            </w:r>
            <w:r w:rsidRPr="00283AA8">
              <w:t>0 %</w:t>
            </w:r>
          </w:p>
        </w:tc>
      </w:tr>
      <w:tr w:rsidR="00520CF3" w:rsidRPr="00283AA8" w:rsidTr="00A215C5">
        <w:trPr>
          <w:jc w:val="center"/>
        </w:trPr>
        <w:tc>
          <w:tcPr>
            <w:tcW w:w="737" w:type="dxa"/>
          </w:tcPr>
          <w:p w:rsidR="00520CF3" w:rsidRPr="00283AA8" w:rsidRDefault="00520CF3" w:rsidP="00520CF3">
            <w:pPr>
              <w:pStyle w:val="Tabletext9"/>
              <w:keepNext/>
              <w:spacing w:before="40" w:after="40" w:line="240" w:lineRule="auto"/>
              <w:jc w:val="center"/>
              <w:rPr>
                <w:bCs/>
              </w:rPr>
            </w:pPr>
            <w:r w:rsidRPr="00283AA8">
              <w:rPr>
                <w:bCs/>
              </w:rPr>
              <w:t>1.2</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 xml:space="preserve">Stabilität des </w:t>
            </w:r>
            <w:r w:rsidRPr="00283AA8">
              <w:rPr>
                <w:bCs/>
                <w:smallCaps/>
              </w:rPr>
              <w:t>Kalibrierfaktors</w:t>
            </w:r>
            <w:r w:rsidRPr="00283AA8">
              <w:rPr>
                <w:bCs/>
              </w:rPr>
              <w:t xml:space="preserve"> (Alterung)</w:t>
            </w:r>
          </w:p>
        </w:tc>
        <w:tc>
          <w:tcPr>
            <w:tcW w:w="1326" w:type="dxa"/>
          </w:tcPr>
          <w:p w:rsidR="00520CF3" w:rsidRPr="00283AA8" w:rsidRDefault="00520CF3" w:rsidP="00D2424C">
            <w:pPr>
              <w:pStyle w:val="Tabletext9"/>
              <w:keepNext/>
              <w:spacing w:before="40" w:after="40" w:line="240" w:lineRule="auto"/>
              <w:jc w:val="center"/>
            </w:pPr>
            <w:r w:rsidRPr="00283AA8">
              <w:t>0,30 %</w:t>
            </w:r>
          </w:p>
        </w:tc>
        <w:tc>
          <w:tcPr>
            <w:tcW w:w="1473" w:type="dxa"/>
          </w:tcPr>
          <w:p w:rsidR="00520CF3" w:rsidRPr="00283AA8" w:rsidRDefault="00520CF3" w:rsidP="00D2424C">
            <w:pPr>
              <w:pStyle w:val="Tabletext9"/>
              <w:keepNext/>
              <w:spacing w:before="40" w:after="40" w:line="240" w:lineRule="auto"/>
              <w:jc w:val="center"/>
            </w:pPr>
            <w:r w:rsidRPr="00283AA8">
              <w:t>1,73</w:t>
            </w:r>
          </w:p>
        </w:tc>
        <w:tc>
          <w:tcPr>
            <w:tcW w:w="1395" w:type="dxa"/>
          </w:tcPr>
          <w:p w:rsidR="00520CF3" w:rsidRPr="00283AA8" w:rsidRDefault="00520CF3" w:rsidP="00D2424C">
            <w:pPr>
              <w:pStyle w:val="Tabletext9"/>
              <w:keepNext/>
              <w:spacing w:before="40" w:after="40" w:line="240" w:lineRule="auto"/>
              <w:jc w:val="center"/>
            </w:pPr>
            <w:r w:rsidRPr="00283AA8">
              <w:t>0,173 %</w:t>
            </w:r>
          </w:p>
        </w:tc>
      </w:tr>
      <w:tr w:rsidR="00520CF3" w:rsidRPr="00283AA8" w:rsidTr="00A215C5">
        <w:trPr>
          <w:jc w:val="center"/>
        </w:trPr>
        <w:tc>
          <w:tcPr>
            <w:tcW w:w="737" w:type="dxa"/>
          </w:tcPr>
          <w:p w:rsidR="00520CF3" w:rsidRPr="00520CF3" w:rsidRDefault="00520CF3" w:rsidP="00D2424C">
            <w:pPr>
              <w:pStyle w:val="Tabletext9"/>
              <w:keepNext/>
              <w:spacing w:before="40" w:after="40" w:line="240" w:lineRule="auto"/>
              <w:jc w:val="center"/>
              <w:rPr>
                <w:b/>
                <w:bCs/>
              </w:rPr>
            </w:pPr>
            <w:r w:rsidRPr="00520CF3">
              <w:rPr>
                <w:b/>
                <w:bCs/>
              </w:rPr>
              <w:t>2</w:t>
            </w:r>
          </w:p>
        </w:tc>
        <w:tc>
          <w:tcPr>
            <w:tcW w:w="4821" w:type="dxa"/>
          </w:tcPr>
          <w:p w:rsidR="00520CF3" w:rsidRPr="00520CF3" w:rsidRDefault="00520CF3" w:rsidP="00D2424C">
            <w:pPr>
              <w:pStyle w:val="Tabletext9"/>
              <w:keepNext/>
              <w:spacing w:before="40" w:after="40" w:line="240" w:lineRule="auto"/>
              <w:jc w:val="left"/>
              <w:rPr>
                <w:b/>
                <w:bCs/>
              </w:rPr>
            </w:pPr>
            <w:r w:rsidRPr="00520CF3">
              <w:rPr>
                <w:b/>
                <w:bCs/>
                <w:smallCaps/>
              </w:rPr>
              <w:t>Anzeige</w:t>
            </w:r>
            <w:r w:rsidRPr="00520CF3">
              <w:rPr>
                <w:b/>
                <w:bCs/>
              </w:rPr>
              <w:t xml:space="preserve"> des Dosimeters (</w:t>
            </w:r>
            <w:r w:rsidRPr="00520CF3">
              <w:rPr>
                <w:rFonts w:ascii="Times New Roman" w:hAnsi="Times New Roman"/>
                <w:b/>
                <w:bCs/>
                <w:i/>
              </w:rPr>
              <w:t>M</w:t>
            </w:r>
            <w:r w:rsidRPr="00520CF3">
              <w:rPr>
                <w:rFonts w:ascii="Times New Roman" w:hAnsi="Times New Roman"/>
                <w:b/>
                <w:bCs/>
              </w:rPr>
              <w:t xml:space="preserve"> – </w:t>
            </w:r>
            <w:r w:rsidRPr="00520CF3">
              <w:rPr>
                <w:rFonts w:ascii="Times New Roman" w:hAnsi="Times New Roman"/>
                <w:b/>
                <w:bCs/>
                <w:i/>
              </w:rPr>
              <w:t>M</w:t>
            </w:r>
            <w:r w:rsidRPr="00520CF3">
              <w:rPr>
                <w:rFonts w:ascii="Times New Roman" w:hAnsi="Times New Roman"/>
                <w:b/>
                <w:bCs/>
                <w:vertAlign w:val="subscript"/>
              </w:rPr>
              <w:t>0</w:t>
            </w:r>
            <w:r w:rsidRPr="00520CF3">
              <w:rPr>
                <w:b/>
                <w:bCs/>
              </w:rPr>
              <w:t>)</w:t>
            </w:r>
          </w:p>
        </w:tc>
        <w:tc>
          <w:tcPr>
            <w:tcW w:w="1326" w:type="dxa"/>
          </w:tcPr>
          <w:p w:rsidR="00520CF3" w:rsidRPr="00283AA8" w:rsidRDefault="00520CF3" w:rsidP="00D2424C">
            <w:pPr>
              <w:pStyle w:val="Tabletext9"/>
              <w:keepNext/>
              <w:spacing w:before="40" w:after="40" w:line="240" w:lineRule="auto"/>
              <w:jc w:val="center"/>
            </w:pPr>
          </w:p>
        </w:tc>
        <w:tc>
          <w:tcPr>
            <w:tcW w:w="1473" w:type="dxa"/>
          </w:tcPr>
          <w:p w:rsidR="00520CF3" w:rsidRPr="00283AA8" w:rsidRDefault="00520CF3" w:rsidP="00D2424C">
            <w:pPr>
              <w:pStyle w:val="Tabletext9"/>
              <w:keepNext/>
              <w:spacing w:before="40" w:after="40" w:line="240" w:lineRule="auto"/>
              <w:jc w:val="center"/>
            </w:pPr>
          </w:p>
        </w:tc>
        <w:tc>
          <w:tcPr>
            <w:tcW w:w="1395" w:type="dxa"/>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sidRPr="00283AA8">
              <w:rPr>
                <w:bCs/>
              </w:rPr>
              <w:t>2.1</w:t>
            </w:r>
          </w:p>
        </w:tc>
        <w:tc>
          <w:tcPr>
            <w:tcW w:w="4821" w:type="dxa"/>
          </w:tcPr>
          <w:p w:rsidR="00520CF3" w:rsidRPr="00283AA8" w:rsidRDefault="00520CF3" w:rsidP="00520CF3">
            <w:pPr>
              <w:pStyle w:val="Tabletext9"/>
              <w:keepNext/>
              <w:spacing w:before="40" w:after="40" w:line="240" w:lineRule="auto"/>
              <w:jc w:val="left"/>
              <w:rPr>
                <w:bCs/>
              </w:rPr>
            </w:pPr>
            <w:r w:rsidRPr="00520CF3">
              <w:rPr>
                <w:bCs/>
              </w:rPr>
              <w:t>Unsicherheit der Ladungsmessung</w:t>
            </w:r>
            <w:r>
              <w:rPr>
                <w:bCs/>
              </w:rPr>
              <w:br/>
            </w:r>
            <w:r w:rsidRPr="00520CF3">
              <w:rPr>
                <w:bCs/>
              </w:rPr>
              <w:t>(Einlaufeffekte, Kabelmikrophonie, Betriebstemperatur</w:t>
            </w:r>
            <w:r>
              <w:rPr>
                <w:bCs/>
              </w:rPr>
              <w:t>)</w:t>
            </w:r>
          </w:p>
        </w:tc>
        <w:tc>
          <w:tcPr>
            <w:tcW w:w="1326" w:type="dxa"/>
          </w:tcPr>
          <w:p w:rsidR="00520CF3" w:rsidRPr="00283AA8" w:rsidRDefault="00520CF3" w:rsidP="00D2424C">
            <w:pPr>
              <w:pStyle w:val="Tabletext9"/>
              <w:keepNext/>
              <w:spacing w:before="40" w:after="40" w:line="240" w:lineRule="auto"/>
              <w:jc w:val="center"/>
            </w:pPr>
            <w:r w:rsidRPr="00283AA8">
              <w:t>0,00 %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0,000 %</w:t>
            </w: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sidRPr="00283AA8">
              <w:rPr>
                <w:bCs/>
              </w:rPr>
              <w:t>2.2</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Typ</w:t>
            </w:r>
            <w:r w:rsidRPr="00283AA8">
              <w:rPr>
                <w:bCs/>
              </w:rPr>
              <w:noBreakHyphen/>
              <w:t>A</w:t>
            </w:r>
            <w:r w:rsidRPr="00283AA8">
              <w:rPr>
                <w:bCs/>
              </w:rPr>
              <w:noBreakHyphen/>
              <w:t>Unsicherheit des Mittelwertes (zufällige Effekte)</w:t>
            </w:r>
          </w:p>
        </w:tc>
        <w:tc>
          <w:tcPr>
            <w:tcW w:w="1326" w:type="dxa"/>
          </w:tcPr>
          <w:p w:rsidR="00520CF3" w:rsidRPr="00283AA8" w:rsidRDefault="00520CF3" w:rsidP="00D2424C">
            <w:pPr>
              <w:pStyle w:val="Tabletext9"/>
              <w:keepNext/>
              <w:spacing w:before="40" w:after="40" w:line="240" w:lineRule="auto"/>
              <w:jc w:val="center"/>
            </w:pPr>
            <w:r>
              <w:t>0,3</w:t>
            </w:r>
            <w:r w:rsidRPr="00283AA8">
              <w:t>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520CF3">
            <w:pPr>
              <w:pStyle w:val="Tabletext9"/>
              <w:keepNext/>
              <w:spacing w:before="40" w:after="40" w:line="240" w:lineRule="auto"/>
              <w:jc w:val="center"/>
            </w:pPr>
            <w:r w:rsidRPr="00283AA8">
              <w:t>0,</w:t>
            </w:r>
            <w:r>
              <w:t>3</w:t>
            </w:r>
            <w:r w:rsidRPr="00283AA8">
              <w:t>00 %</w:t>
            </w: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sidRPr="00283AA8">
              <w:rPr>
                <w:bCs/>
              </w:rPr>
              <w:t>2.3</w:t>
            </w:r>
          </w:p>
        </w:tc>
        <w:tc>
          <w:tcPr>
            <w:tcW w:w="4821" w:type="dxa"/>
          </w:tcPr>
          <w:p w:rsidR="00520CF3" w:rsidRPr="00283AA8" w:rsidRDefault="00520CF3" w:rsidP="00D2424C">
            <w:pPr>
              <w:pStyle w:val="Tabletext9"/>
              <w:keepNext/>
              <w:spacing w:before="40" w:after="40" w:line="240" w:lineRule="auto"/>
              <w:jc w:val="left"/>
              <w:rPr>
                <w:bCs/>
              </w:rPr>
            </w:pPr>
            <w:r w:rsidRPr="00520CF3">
              <w:rPr>
                <w:bCs/>
              </w:rPr>
              <w:t>Ungenaue Positionierung in der Referenztiefe</w:t>
            </w:r>
          </w:p>
        </w:tc>
        <w:tc>
          <w:tcPr>
            <w:tcW w:w="1326" w:type="dxa"/>
          </w:tcPr>
          <w:p w:rsidR="00520CF3" w:rsidRPr="00283AA8" w:rsidRDefault="00520CF3" w:rsidP="00906C9B">
            <w:pPr>
              <w:pStyle w:val="Tabletext9"/>
              <w:keepNext/>
              <w:spacing w:before="40" w:after="40" w:line="240" w:lineRule="auto"/>
              <w:jc w:val="center"/>
            </w:pPr>
            <w:r w:rsidRPr="00283AA8">
              <w:t>0,1</w:t>
            </w:r>
            <w:r w:rsidR="00906C9B">
              <w:t>0</w:t>
            </w:r>
            <w:r w:rsidRPr="00283AA8">
              <w:t> %</w:t>
            </w:r>
          </w:p>
        </w:tc>
        <w:tc>
          <w:tcPr>
            <w:tcW w:w="1473" w:type="dxa"/>
          </w:tcPr>
          <w:p w:rsidR="00520CF3" w:rsidRPr="00283AA8" w:rsidRDefault="00520CF3" w:rsidP="00D2424C">
            <w:pPr>
              <w:pStyle w:val="Tabletext9"/>
              <w:keepNext/>
              <w:spacing w:before="40" w:after="40" w:line="240" w:lineRule="auto"/>
              <w:jc w:val="center"/>
            </w:pPr>
            <w:r w:rsidRPr="00283AA8">
              <w:t>1,73</w:t>
            </w:r>
          </w:p>
        </w:tc>
        <w:tc>
          <w:tcPr>
            <w:tcW w:w="1395" w:type="dxa"/>
          </w:tcPr>
          <w:p w:rsidR="00520CF3" w:rsidRPr="00283AA8" w:rsidRDefault="00520CF3" w:rsidP="00906C9B">
            <w:pPr>
              <w:pStyle w:val="Tabletext9"/>
              <w:keepNext/>
              <w:spacing w:before="40" w:after="40" w:line="240" w:lineRule="auto"/>
              <w:jc w:val="center"/>
            </w:pPr>
            <w:r w:rsidRPr="00283AA8">
              <w:t>0,0</w:t>
            </w:r>
            <w:r w:rsidR="00906C9B">
              <w:t>58</w:t>
            </w:r>
            <w:r w:rsidRPr="00283AA8">
              <w:t> %</w:t>
            </w: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Pr>
                <w:bCs/>
              </w:rPr>
              <w:t>2.4</w:t>
            </w:r>
          </w:p>
        </w:tc>
        <w:tc>
          <w:tcPr>
            <w:tcW w:w="4821" w:type="dxa"/>
          </w:tcPr>
          <w:p w:rsidR="00520CF3" w:rsidRPr="00283AA8" w:rsidRDefault="00520CF3" w:rsidP="00D2424C">
            <w:pPr>
              <w:pStyle w:val="Tabletext9"/>
              <w:keepNext/>
              <w:spacing w:before="40" w:after="40" w:line="240" w:lineRule="auto"/>
              <w:jc w:val="left"/>
              <w:rPr>
                <w:bCs/>
              </w:rPr>
            </w:pPr>
            <w:r w:rsidRPr="00520CF3">
              <w:rPr>
                <w:bCs/>
              </w:rPr>
              <w:t>Ungenaue Einstellung der Referenzfeldgröße</w:t>
            </w:r>
          </w:p>
        </w:tc>
        <w:tc>
          <w:tcPr>
            <w:tcW w:w="1326" w:type="dxa"/>
          </w:tcPr>
          <w:p w:rsidR="00520CF3" w:rsidRPr="00283AA8" w:rsidRDefault="00520CF3" w:rsidP="00D2424C">
            <w:pPr>
              <w:pStyle w:val="Tabletext9"/>
              <w:keepNext/>
              <w:spacing w:before="40" w:after="40" w:line="240" w:lineRule="auto"/>
              <w:jc w:val="center"/>
            </w:pPr>
            <w:r w:rsidRPr="00283AA8">
              <w:t>0,00 %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0,000 %</w:t>
            </w: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Pr>
                <w:bCs/>
              </w:rPr>
              <w:t>2.5</w:t>
            </w:r>
          </w:p>
        </w:tc>
        <w:tc>
          <w:tcPr>
            <w:tcW w:w="4821" w:type="dxa"/>
          </w:tcPr>
          <w:p w:rsidR="00520CF3" w:rsidRPr="00283AA8" w:rsidRDefault="00520CF3" w:rsidP="00D2424C">
            <w:pPr>
              <w:pStyle w:val="Tabletext9"/>
              <w:keepNext/>
              <w:spacing w:before="40" w:after="40" w:line="240" w:lineRule="auto"/>
              <w:jc w:val="left"/>
              <w:rPr>
                <w:bCs/>
              </w:rPr>
            </w:pPr>
            <w:r w:rsidRPr="00520CF3">
              <w:rPr>
                <w:bCs/>
              </w:rPr>
              <w:t>Ungenaue Einstellung des SSD</w:t>
            </w:r>
          </w:p>
        </w:tc>
        <w:tc>
          <w:tcPr>
            <w:tcW w:w="1326" w:type="dxa"/>
          </w:tcPr>
          <w:p w:rsidR="00520CF3" w:rsidRPr="00283AA8" w:rsidRDefault="00520CF3" w:rsidP="00D2424C">
            <w:pPr>
              <w:pStyle w:val="Tabletext9"/>
              <w:keepNext/>
              <w:spacing w:before="40" w:after="40" w:line="240" w:lineRule="auto"/>
              <w:jc w:val="center"/>
            </w:pPr>
            <w:r w:rsidRPr="00283AA8">
              <w:t>0,00 %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0,000 %</w:t>
            </w: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Pr>
                <w:bCs/>
              </w:rPr>
              <w:t>2.6</w:t>
            </w:r>
          </w:p>
        </w:tc>
        <w:tc>
          <w:tcPr>
            <w:tcW w:w="4821" w:type="dxa"/>
          </w:tcPr>
          <w:p w:rsidR="00520CF3" w:rsidRPr="00283AA8" w:rsidRDefault="00520CF3" w:rsidP="00D2424C">
            <w:pPr>
              <w:pStyle w:val="Tabletext9"/>
              <w:keepNext/>
              <w:spacing w:before="40" w:after="40" w:line="240" w:lineRule="auto"/>
              <w:jc w:val="left"/>
              <w:rPr>
                <w:bCs/>
              </w:rPr>
            </w:pPr>
            <w:r w:rsidRPr="00520CF3">
              <w:rPr>
                <w:bCs/>
              </w:rPr>
              <w:t>Nichtberücksichtigung der Nullanzeige</w:t>
            </w:r>
          </w:p>
        </w:tc>
        <w:tc>
          <w:tcPr>
            <w:tcW w:w="1326" w:type="dxa"/>
          </w:tcPr>
          <w:p w:rsidR="00520CF3" w:rsidRPr="00283AA8" w:rsidRDefault="00520CF3" w:rsidP="00520CF3">
            <w:pPr>
              <w:pStyle w:val="Tabletext9"/>
              <w:keepNext/>
              <w:spacing w:before="40" w:after="40" w:line="240" w:lineRule="auto"/>
              <w:jc w:val="center"/>
            </w:pPr>
            <w:r w:rsidRPr="00283AA8">
              <w:t>0,</w:t>
            </w:r>
            <w:r>
              <w:t>1</w:t>
            </w:r>
            <w:r w:rsidRPr="00283AA8">
              <w:t>0 %</w:t>
            </w:r>
          </w:p>
        </w:tc>
        <w:tc>
          <w:tcPr>
            <w:tcW w:w="1473" w:type="dxa"/>
          </w:tcPr>
          <w:p w:rsidR="00520CF3" w:rsidRPr="00283AA8" w:rsidRDefault="00520CF3" w:rsidP="00D2424C">
            <w:pPr>
              <w:pStyle w:val="Tabletext9"/>
              <w:keepNext/>
              <w:spacing w:before="40" w:after="40" w:line="240" w:lineRule="auto"/>
              <w:jc w:val="center"/>
            </w:pPr>
            <w:r w:rsidRPr="00283AA8">
              <w:t>1</w:t>
            </w:r>
            <w:r>
              <w:t>,73</w:t>
            </w:r>
          </w:p>
        </w:tc>
        <w:tc>
          <w:tcPr>
            <w:tcW w:w="1395" w:type="dxa"/>
          </w:tcPr>
          <w:p w:rsidR="00520CF3" w:rsidRPr="00283AA8" w:rsidRDefault="00520CF3" w:rsidP="00520CF3">
            <w:pPr>
              <w:pStyle w:val="Tabletext9"/>
              <w:keepNext/>
              <w:spacing w:before="40" w:after="40" w:line="240" w:lineRule="auto"/>
              <w:jc w:val="center"/>
            </w:pPr>
            <w:r w:rsidRPr="00283AA8">
              <w:t>0,0</w:t>
            </w:r>
            <w:r>
              <w:t>58</w:t>
            </w:r>
            <w:r w:rsidRPr="00283AA8">
              <w:t> %</w:t>
            </w:r>
          </w:p>
        </w:tc>
      </w:tr>
      <w:tr w:rsidR="00520CF3" w:rsidRPr="00283AA8" w:rsidTr="00A215C5">
        <w:trPr>
          <w:jc w:val="center"/>
        </w:trPr>
        <w:tc>
          <w:tcPr>
            <w:tcW w:w="737" w:type="dxa"/>
          </w:tcPr>
          <w:p w:rsidR="00520CF3" w:rsidRPr="00520CF3" w:rsidRDefault="00520CF3" w:rsidP="00D2424C">
            <w:pPr>
              <w:pStyle w:val="Tabletext9"/>
              <w:keepNext/>
              <w:spacing w:before="40" w:after="40" w:line="240" w:lineRule="auto"/>
              <w:jc w:val="center"/>
              <w:rPr>
                <w:b/>
                <w:bCs/>
              </w:rPr>
            </w:pPr>
            <w:r w:rsidRPr="00520CF3">
              <w:rPr>
                <w:b/>
                <w:bCs/>
              </w:rPr>
              <w:t>3</w:t>
            </w:r>
          </w:p>
        </w:tc>
        <w:tc>
          <w:tcPr>
            <w:tcW w:w="4821" w:type="dxa"/>
          </w:tcPr>
          <w:p w:rsidR="00520CF3" w:rsidRPr="00520CF3" w:rsidRDefault="00520CF3" w:rsidP="00D2424C">
            <w:pPr>
              <w:pStyle w:val="Tabletext9"/>
              <w:keepNext/>
              <w:spacing w:before="40" w:after="40" w:line="240" w:lineRule="auto"/>
              <w:jc w:val="left"/>
              <w:rPr>
                <w:b/>
                <w:bCs/>
              </w:rPr>
            </w:pPr>
            <w:r w:rsidRPr="00520CF3">
              <w:rPr>
                <w:b/>
                <w:bCs/>
              </w:rPr>
              <w:t xml:space="preserve">Luftdichtekorrektion </w:t>
            </w:r>
            <w:r w:rsidRPr="00520CF3">
              <w:rPr>
                <w:rFonts w:ascii="Times New Roman" w:hAnsi="Times New Roman"/>
                <w:b/>
                <w:bCs/>
                <w:i/>
              </w:rPr>
              <w:t>k</w:t>
            </w:r>
            <w:r w:rsidRPr="00520CF3">
              <w:rPr>
                <w:rFonts w:ascii="Symbol" w:hAnsi="Symbol"/>
                <w:b/>
                <w:bCs/>
                <w:i/>
                <w:vertAlign w:val="subscript"/>
              </w:rPr>
              <w:t></w:t>
            </w:r>
          </w:p>
        </w:tc>
        <w:tc>
          <w:tcPr>
            <w:tcW w:w="1326" w:type="dxa"/>
          </w:tcPr>
          <w:p w:rsidR="00520CF3" w:rsidRPr="00283AA8" w:rsidRDefault="00520CF3" w:rsidP="00D2424C">
            <w:pPr>
              <w:pStyle w:val="Tabletext9"/>
              <w:keepNext/>
              <w:spacing w:before="40" w:after="40" w:line="240" w:lineRule="auto"/>
              <w:jc w:val="center"/>
            </w:pPr>
          </w:p>
        </w:tc>
        <w:tc>
          <w:tcPr>
            <w:tcW w:w="1473" w:type="dxa"/>
          </w:tcPr>
          <w:p w:rsidR="00520CF3" w:rsidRPr="00283AA8" w:rsidRDefault="00520CF3" w:rsidP="00D2424C">
            <w:pPr>
              <w:pStyle w:val="Tabletext9"/>
              <w:keepNext/>
              <w:spacing w:before="40" w:after="40" w:line="240" w:lineRule="auto"/>
              <w:jc w:val="center"/>
            </w:pPr>
          </w:p>
        </w:tc>
        <w:tc>
          <w:tcPr>
            <w:tcW w:w="1395" w:type="dxa"/>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sidRPr="00283AA8">
              <w:rPr>
                <w:bCs/>
              </w:rPr>
              <w:t>3.1</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Unsicherheit der Barometerkalibrierung</w:t>
            </w:r>
          </w:p>
        </w:tc>
        <w:tc>
          <w:tcPr>
            <w:tcW w:w="1326" w:type="dxa"/>
          </w:tcPr>
          <w:p w:rsidR="00520CF3" w:rsidRPr="00283AA8" w:rsidRDefault="00520CF3" w:rsidP="00D2424C">
            <w:pPr>
              <w:pStyle w:val="Tabletext9"/>
              <w:keepNext/>
              <w:spacing w:before="40" w:after="40" w:line="240" w:lineRule="auto"/>
              <w:jc w:val="center"/>
            </w:pPr>
            <w:r w:rsidRPr="00283AA8">
              <w:t>0,10 %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0,100 %</w:t>
            </w:r>
          </w:p>
        </w:tc>
      </w:tr>
      <w:tr w:rsidR="00417DDE" w:rsidRPr="00283AA8" w:rsidTr="00A215C5">
        <w:trPr>
          <w:jc w:val="center"/>
        </w:trPr>
        <w:tc>
          <w:tcPr>
            <w:tcW w:w="737" w:type="dxa"/>
          </w:tcPr>
          <w:p w:rsidR="00417DDE" w:rsidRPr="00283AA8" w:rsidRDefault="00417DDE" w:rsidP="00D2424C">
            <w:pPr>
              <w:pStyle w:val="Tabletext9"/>
              <w:keepNext/>
              <w:spacing w:before="40" w:after="40" w:line="240" w:lineRule="auto"/>
              <w:jc w:val="center"/>
              <w:rPr>
                <w:bCs/>
              </w:rPr>
            </w:pPr>
            <w:r>
              <w:rPr>
                <w:bCs/>
              </w:rPr>
              <w:t>3.2</w:t>
            </w:r>
          </w:p>
        </w:tc>
        <w:tc>
          <w:tcPr>
            <w:tcW w:w="4821" w:type="dxa"/>
          </w:tcPr>
          <w:p w:rsidR="00417DDE" w:rsidRPr="00283AA8" w:rsidRDefault="00417DDE" w:rsidP="00D2424C">
            <w:pPr>
              <w:pStyle w:val="Tabletext9"/>
              <w:keepNext/>
              <w:spacing w:before="40" w:after="40" w:line="240" w:lineRule="auto"/>
              <w:jc w:val="left"/>
              <w:rPr>
                <w:bCs/>
              </w:rPr>
            </w:pPr>
            <w:r w:rsidRPr="00417DDE">
              <w:rPr>
                <w:bCs/>
              </w:rPr>
              <w:t>Endliche Auflösung der Barometeranzeige</w:t>
            </w:r>
          </w:p>
        </w:tc>
        <w:tc>
          <w:tcPr>
            <w:tcW w:w="1326" w:type="dxa"/>
          </w:tcPr>
          <w:p w:rsidR="00417DDE" w:rsidRPr="00283AA8" w:rsidRDefault="00417DDE" w:rsidP="00417DDE">
            <w:pPr>
              <w:pStyle w:val="Tabletext9"/>
              <w:keepNext/>
              <w:spacing w:before="40" w:after="40" w:line="240" w:lineRule="auto"/>
              <w:jc w:val="center"/>
            </w:pPr>
            <w:r>
              <w:t>0,00 %</w:t>
            </w:r>
          </w:p>
        </w:tc>
        <w:tc>
          <w:tcPr>
            <w:tcW w:w="1473" w:type="dxa"/>
          </w:tcPr>
          <w:p w:rsidR="00417DDE" w:rsidRPr="00283AA8" w:rsidRDefault="00417DDE" w:rsidP="00D2424C">
            <w:pPr>
              <w:pStyle w:val="Tabletext9"/>
              <w:keepNext/>
              <w:spacing w:before="40" w:after="40" w:line="240" w:lineRule="auto"/>
              <w:jc w:val="center"/>
            </w:pPr>
            <w:r>
              <w:t>1</w:t>
            </w:r>
          </w:p>
        </w:tc>
        <w:tc>
          <w:tcPr>
            <w:tcW w:w="1395" w:type="dxa"/>
          </w:tcPr>
          <w:p w:rsidR="00417DDE" w:rsidRPr="00283AA8" w:rsidRDefault="00417DDE" w:rsidP="00417DDE">
            <w:pPr>
              <w:pStyle w:val="Tabletext9"/>
              <w:keepNext/>
              <w:spacing w:before="40" w:after="40" w:line="240" w:lineRule="auto"/>
              <w:jc w:val="center"/>
            </w:pPr>
            <w:r>
              <w:t>0,000 %</w:t>
            </w:r>
          </w:p>
        </w:tc>
      </w:tr>
      <w:tr w:rsidR="00520CF3" w:rsidRPr="00283AA8" w:rsidTr="00A215C5">
        <w:trPr>
          <w:jc w:val="center"/>
        </w:trPr>
        <w:tc>
          <w:tcPr>
            <w:tcW w:w="737" w:type="dxa"/>
          </w:tcPr>
          <w:p w:rsidR="00520CF3" w:rsidRPr="00283AA8" w:rsidRDefault="00520CF3" w:rsidP="00417DDE">
            <w:pPr>
              <w:pStyle w:val="Tabletext9"/>
              <w:keepNext/>
              <w:spacing w:before="40" w:after="40" w:line="240" w:lineRule="auto"/>
              <w:jc w:val="center"/>
              <w:rPr>
                <w:bCs/>
              </w:rPr>
            </w:pPr>
            <w:r w:rsidRPr="00283AA8">
              <w:rPr>
                <w:bCs/>
              </w:rPr>
              <w:t>3.</w:t>
            </w:r>
            <w:r w:rsidR="00417DDE">
              <w:rPr>
                <w:bCs/>
              </w:rPr>
              <w:t>3</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Änderung des Luftdrucks während der Messung</w:t>
            </w:r>
          </w:p>
        </w:tc>
        <w:tc>
          <w:tcPr>
            <w:tcW w:w="1326" w:type="dxa"/>
          </w:tcPr>
          <w:p w:rsidR="00520CF3" w:rsidRPr="00283AA8" w:rsidRDefault="00520CF3" w:rsidP="00D2424C">
            <w:pPr>
              <w:pStyle w:val="Tabletext9"/>
              <w:keepNext/>
              <w:spacing w:before="40" w:after="40" w:line="240" w:lineRule="auto"/>
              <w:jc w:val="center"/>
            </w:pPr>
            <w:r w:rsidRPr="00283AA8">
              <w:t>0,00 %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0,000 %</w:t>
            </w:r>
          </w:p>
        </w:tc>
      </w:tr>
      <w:tr w:rsidR="00520CF3" w:rsidRPr="00283AA8" w:rsidTr="00A215C5">
        <w:trPr>
          <w:jc w:val="center"/>
        </w:trPr>
        <w:tc>
          <w:tcPr>
            <w:tcW w:w="737" w:type="dxa"/>
          </w:tcPr>
          <w:p w:rsidR="00520CF3" w:rsidRPr="00283AA8" w:rsidRDefault="00417DDE" w:rsidP="00D2424C">
            <w:pPr>
              <w:pStyle w:val="Tabletext9"/>
              <w:keepNext/>
              <w:spacing w:before="40" w:after="40" w:line="240" w:lineRule="auto"/>
              <w:jc w:val="center"/>
              <w:rPr>
                <w:bCs/>
              </w:rPr>
            </w:pPr>
            <w:r>
              <w:rPr>
                <w:bCs/>
              </w:rPr>
              <w:t>3.4</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Unsicherheit der Thermometerkalibrierung</w:t>
            </w:r>
          </w:p>
        </w:tc>
        <w:tc>
          <w:tcPr>
            <w:tcW w:w="1326" w:type="dxa"/>
          </w:tcPr>
          <w:p w:rsidR="00520CF3" w:rsidRPr="00283AA8" w:rsidRDefault="00520CF3" w:rsidP="00417DDE">
            <w:pPr>
              <w:pStyle w:val="Tabletext9"/>
              <w:keepNext/>
              <w:spacing w:before="40" w:after="40" w:line="240" w:lineRule="auto"/>
              <w:jc w:val="center"/>
            </w:pPr>
            <w:r w:rsidRPr="00283AA8">
              <w:t>0,</w:t>
            </w:r>
            <w:r w:rsidR="00417DDE">
              <w:t>00</w:t>
            </w:r>
            <w:r w:rsidRPr="00283AA8">
              <w:t>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417DDE">
            <w:pPr>
              <w:pStyle w:val="Tabletext9"/>
              <w:keepNext/>
              <w:spacing w:before="40" w:after="40" w:line="240" w:lineRule="auto"/>
              <w:jc w:val="center"/>
            </w:pPr>
            <w:r w:rsidRPr="00283AA8">
              <w:t>0,</w:t>
            </w:r>
            <w:r w:rsidR="00417DDE">
              <w:t>000</w:t>
            </w:r>
            <w:r w:rsidRPr="00283AA8">
              <w:t> %</w:t>
            </w:r>
          </w:p>
        </w:tc>
      </w:tr>
      <w:tr w:rsidR="00417DDE" w:rsidRPr="00283AA8" w:rsidTr="00A215C5">
        <w:trPr>
          <w:jc w:val="center"/>
        </w:trPr>
        <w:tc>
          <w:tcPr>
            <w:tcW w:w="737" w:type="dxa"/>
          </w:tcPr>
          <w:p w:rsidR="00417DDE" w:rsidRPr="00283AA8" w:rsidRDefault="00417DDE" w:rsidP="00D2424C">
            <w:pPr>
              <w:pStyle w:val="Tabletext9"/>
              <w:keepNext/>
              <w:spacing w:before="40" w:after="40" w:line="240" w:lineRule="auto"/>
              <w:jc w:val="center"/>
              <w:rPr>
                <w:bCs/>
              </w:rPr>
            </w:pPr>
            <w:r>
              <w:rPr>
                <w:bCs/>
              </w:rPr>
              <w:t>3.5</w:t>
            </w:r>
          </w:p>
        </w:tc>
        <w:tc>
          <w:tcPr>
            <w:tcW w:w="4821" w:type="dxa"/>
          </w:tcPr>
          <w:p w:rsidR="00417DDE" w:rsidRPr="00283AA8" w:rsidRDefault="00417DDE" w:rsidP="00D2424C">
            <w:pPr>
              <w:pStyle w:val="Tabletext9"/>
              <w:keepNext/>
              <w:spacing w:before="40" w:after="40" w:line="240" w:lineRule="auto"/>
              <w:jc w:val="left"/>
              <w:rPr>
                <w:bCs/>
              </w:rPr>
            </w:pPr>
            <w:r w:rsidRPr="00417DDE">
              <w:rPr>
                <w:bCs/>
              </w:rPr>
              <w:t>Endliche Auflösung der Thermometeranzeige</w:t>
            </w:r>
          </w:p>
        </w:tc>
        <w:tc>
          <w:tcPr>
            <w:tcW w:w="1326" w:type="dxa"/>
          </w:tcPr>
          <w:p w:rsidR="00417DDE" w:rsidRPr="00283AA8" w:rsidRDefault="00417DDE" w:rsidP="00417DDE">
            <w:pPr>
              <w:pStyle w:val="Tabletext9"/>
              <w:keepNext/>
              <w:spacing w:before="40" w:after="40" w:line="240" w:lineRule="auto"/>
              <w:jc w:val="center"/>
            </w:pPr>
            <w:r>
              <w:t>0,17 %</w:t>
            </w:r>
          </w:p>
        </w:tc>
        <w:tc>
          <w:tcPr>
            <w:tcW w:w="1473" w:type="dxa"/>
          </w:tcPr>
          <w:p w:rsidR="00417DDE" w:rsidRPr="00283AA8" w:rsidRDefault="00417DDE" w:rsidP="00D2424C">
            <w:pPr>
              <w:pStyle w:val="Tabletext9"/>
              <w:keepNext/>
              <w:spacing w:before="40" w:after="40" w:line="240" w:lineRule="auto"/>
              <w:jc w:val="center"/>
            </w:pPr>
            <w:r>
              <w:t>1,73</w:t>
            </w:r>
          </w:p>
        </w:tc>
        <w:tc>
          <w:tcPr>
            <w:tcW w:w="1395" w:type="dxa"/>
          </w:tcPr>
          <w:p w:rsidR="00417DDE" w:rsidRPr="00283AA8" w:rsidRDefault="00417DDE" w:rsidP="00906C9B">
            <w:pPr>
              <w:pStyle w:val="Tabletext9"/>
              <w:keepNext/>
              <w:spacing w:before="40" w:after="40" w:line="240" w:lineRule="auto"/>
              <w:jc w:val="center"/>
            </w:pPr>
            <w:r>
              <w:t>0,</w:t>
            </w:r>
            <w:r w:rsidR="00906C9B">
              <w:t>099</w:t>
            </w:r>
            <w:r>
              <w:t> %</w:t>
            </w:r>
          </w:p>
        </w:tc>
      </w:tr>
      <w:tr w:rsidR="00520CF3" w:rsidRPr="00283AA8" w:rsidTr="00A215C5">
        <w:trPr>
          <w:jc w:val="center"/>
        </w:trPr>
        <w:tc>
          <w:tcPr>
            <w:tcW w:w="737" w:type="dxa"/>
          </w:tcPr>
          <w:p w:rsidR="00520CF3" w:rsidRPr="00283AA8" w:rsidRDefault="00417DDE" w:rsidP="00D2424C">
            <w:pPr>
              <w:pStyle w:val="Tabletext9"/>
              <w:keepNext/>
              <w:spacing w:before="40" w:after="40" w:line="240" w:lineRule="auto"/>
              <w:jc w:val="center"/>
              <w:rPr>
                <w:bCs/>
              </w:rPr>
            </w:pPr>
            <w:r>
              <w:rPr>
                <w:bCs/>
              </w:rPr>
              <w:t>3.6</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Änderung der Temperatur während der Messung</w:t>
            </w:r>
          </w:p>
        </w:tc>
        <w:tc>
          <w:tcPr>
            <w:tcW w:w="1326" w:type="dxa"/>
          </w:tcPr>
          <w:p w:rsidR="00520CF3" w:rsidRPr="00283AA8" w:rsidRDefault="00520CF3" w:rsidP="00D2424C">
            <w:pPr>
              <w:pStyle w:val="Tabletext9"/>
              <w:keepNext/>
              <w:spacing w:before="40" w:after="40" w:line="240" w:lineRule="auto"/>
              <w:jc w:val="center"/>
            </w:pPr>
            <w:r w:rsidRPr="00283AA8">
              <w:t>0,00 %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0,000 %</w:t>
            </w:r>
          </w:p>
        </w:tc>
      </w:tr>
      <w:tr w:rsidR="00520CF3" w:rsidRPr="00283AA8" w:rsidTr="00A215C5">
        <w:trPr>
          <w:jc w:val="center"/>
        </w:trPr>
        <w:tc>
          <w:tcPr>
            <w:tcW w:w="737" w:type="dxa"/>
          </w:tcPr>
          <w:p w:rsidR="00520CF3" w:rsidRPr="00283AA8" w:rsidRDefault="00520CF3" w:rsidP="00417DDE">
            <w:pPr>
              <w:pStyle w:val="Tabletext9"/>
              <w:keepNext/>
              <w:spacing w:before="40" w:after="40" w:line="240" w:lineRule="auto"/>
              <w:jc w:val="center"/>
              <w:rPr>
                <w:bCs/>
              </w:rPr>
            </w:pPr>
            <w:r w:rsidRPr="00283AA8">
              <w:rPr>
                <w:bCs/>
              </w:rPr>
              <w:t>3.</w:t>
            </w:r>
            <w:r w:rsidR="00417DDE">
              <w:rPr>
                <w:bCs/>
              </w:rPr>
              <w:t>7</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 xml:space="preserve">Abweichung zwischen gemessener Temperatur und Temperatur im </w:t>
            </w:r>
            <w:smartTag w:uri="urn:schemas-microsoft-com:office:smarttags" w:element="PersonName">
              <w:r w:rsidRPr="00283AA8">
                <w:rPr>
                  <w:bCs/>
                </w:rPr>
                <w:t>Kamm</w:t>
              </w:r>
            </w:smartTag>
            <w:r w:rsidRPr="00283AA8">
              <w:rPr>
                <w:bCs/>
              </w:rPr>
              <w:t>ervolumen</w:t>
            </w:r>
          </w:p>
        </w:tc>
        <w:tc>
          <w:tcPr>
            <w:tcW w:w="1326" w:type="dxa"/>
          </w:tcPr>
          <w:p w:rsidR="00520CF3" w:rsidRPr="00283AA8" w:rsidRDefault="00520CF3" w:rsidP="00906C9B">
            <w:pPr>
              <w:pStyle w:val="Tabletext9"/>
              <w:keepNext/>
              <w:spacing w:before="40" w:after="40" w:line="240" w:lineRule="auto"/>
              <w:jc w:val="center"/>
            </w:pPr>
            <w:r w:rsidRPr="00283AA8">
              <w:t>0,</w:t>
            </w:r>
            <w:r w:rsidR="00906C9B">
              <w:t>17</w:t>
            </w:r>
            <w:r w:rsidRPr="00283AA8">
              <w:t> %</w:t>
            </w:r>
          </w:p>
        </w:tc>
        <w:tc>
          <w:tcPr>
            <w:tcW w:w="1473" w:type="dxa"/>
          </w:tcPr>
          <w:p w:rsidR="00520CF3" w:rsidRPr="00283AA8" w:rsidRDefault="00520CF3" w:rsidP="00D2424C">
            <w:pPr>
              <w:pStyle w:val="Tabletext9"/>
              <w:keepNext/>
              <w:spacing w:before="40" w:after="40" w:line="240" w:lineRule="auto"/>
              <w:jc w:val="center"/>
            </w:pPr>
            <w:r w:rsidRPr="00283AA8">
              <w:t>1</w:t>
            </w:r>
            <w:r w:rsidR="00906C9B">
              <w:t>,73</w:t>
            </w:r>
          </w:p>
        </w:tc>
        <w:tc>
          <w:tcPr>
            <w:tcW w:w="1395" w:type="dxa"/>
          </w:tcPr>
          <w:p w:rsidR="00520CF3" w:rsidRPr="00283AA8" w:rsidRDefault="00906C9B" w:rsidP="00D2424C">
            <w:pPr>
              <w:pStyle w:val="Tabletext9"/>
              <w:keepNext/>
              <w:spacing w:before="40" w:after="40" w:line="240" w:lineRule="auto"/>
              <w:jc w:val="center"/>
            </w:pPr>
            <w:r>
              <w:t>0,099</w:t>
            </w:r>
            <w:r w:rsidR="00520CF3" w:rsidRPr="00283AA8">
              <w:t> %</w:t>
            </w:r>
          </w:p>
        </w:tc>
      </w:tr>
      <w:tr w:rsidR="00520CF3" w:rsidRPr="00283AA8" w:rsidTr="00A215C5">
        <w:trPr>
          <w:jc w:val="center"/>
        </w:trPr>
        <w:tc>
          <w:tcPr>
            <w:tcW w:w="737" w:type="dxa"/>
            <w:tcBorders>
              <w:bottom w:val="single" w:sz="6" w:space="0" w:color="000000"/>
            </w:tcBorders>
          </w:tcPr>
          <w:p w:rsidR="00520CF3" w:rsidRPr="00417DDE" w:rsidRDefault="00520CF3" w:rsidP="00D2424C">
            <w:pPr>
              <w:pStyle w:val="Tabletext9"/>
              <w:keepNext/>
              <w:spacing w:before="40" w:after="40" w:line="240" w:lineRule="auto"/>
              <w:jc w:val="center"/>
              <w:rPr>
                <w:b/>
                <w:bCs/>
              </w:rPr>
            </w:pPr>
            <w:r w:rsidRPr="00417DDE">
              <w:rPr>
                <w:b/>
                <w:bCs/>
              </w:rPr>
              <w:t>4</w:t>
            </w:r>
          </w:p>
        </w:tc>
        <w:tc>
          <w:tcPr>
            <w:tcW w:w="4821" w:type="dxa"/>
            <w:tcBorders>
              <w:bottom w:val="single" w:sz="6" w:space="0" w:color="000000"/>
            </w:tcBorders>
          </w:tcPr>
          <w:p w:rsidR="00520CF3" w:rsidRPr="00417DDE" w:rsidRDefault="00520CF3" w:rsidP="00D2424C">
            <w:pPr>
              <w:pStyle w:val="Tabletext9"/>
              <w:keepNext/>
              <w:spacing w:before="40" w:after="40" w:line="240" w:lineRule="auto"/>
              <w:jc w:val="left"/>
              <w:rPr>
                <w:b/>
                <w:bCs/>
              </w:rPr>
            </w:pPr>
            <w:r w:rsidRPr="00417DDE">
              <w:rPr>
                <w:b/>
                <w:bCs/>
              </w:rPr>
              <w:t xml:space="preserve">Luftfeuchtekorrektion </w:t>
            </w:r>
            <w:r w:rsidRPr="00417DDE">
              <w:rPr>
                <w:rFonts w:ascii="Times New Roman" w:hAnsi="Times New Roman"/>
                <w:b/>
                <w:bCs/>
                <w:i/>
              </w:rPr>
              <w:t>k</w:t>
            </w:r>
            <w:r w:rsidRPr="00417DDE">
              <w:rPr>
                <w:rFonts w:ascii="Times New Roman" w:hAnsi="Times New Roman"/>
                <w:b/>
                <w:bCs/>
                <w:vertAlign w:val="subscript"/>
              </w:rPr>
              <w:t>h</w:t>
            </w:r>
          </w:p>
        </w:tc>
        <w:tc>
          <w:tcPr>
            <w:tcW w:w="1326" w:type="dxa"/>
            <w:tcBorders>
              <w:bottom w:val="single" w:sz="6" w:space="0" w:color="000000"/>
            </w:tcBorders>
          </w:tcPr>
          <w:p w:rsidR="00520CF3" w:rsidRPr="00283AA8" w:rsidRDefault="00520CF3" w:rsidP="00D2424C">
            <w:pPr>
              <w:pStyle w:val="Tabletext9"/>
              <w:keepNext/>
              <w:spacing w:before="40" w:after="40" w:line="240" w:lineRule="auto"/>
              <w:jc w:val="center"/>
            </w:pPr>
          </w:p>
        </w:tc>
        <w:tc>
          <w:tcPr>
            <w:tcW w:w="1473" w:type="dxa"/>
            <w:tcBorders>
              <w:bottom w:val="single" w:sz="6" w:space="0" w:color="000000"/>
            </w:tcBorders>
          </w:tcPr>
          <w:p w:rsidR="00520CF3" w:rsidRPr="00283AA8" w:rsidRDefault="00520CF3" w:rsidP="00D2424C">
            <w:pPr>
              <w:pStyle w:val="Tabletext9"/>
              <w:keepNext/>
              <w:spacing w:before="40" w:after="40" w:line="240" w:lineRule="auto"/>
              <w:jc w:val="center"/>
            </w:pPr>
          </w:p>
        </w:tc>
        <w:tc>
          <w:tcPr>
            <w:tcW w:w="1395" w:type="dxa"/>
            <w:tcBorders>
              <w:bottom w:val="single" w:sz="6" w:space="0" w:color="000000"/>
            </w:tcBorders>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Borders>
              <w:top w:val="single" w:sz="6" w:space="0" w:color="000000"/>
              <w:bottom w:val="single" w:sz="4" w:space="0" w:color="auto"/>
            </w:tcBorders>
          </w:tcPr>
          <w:p w:rsidR="00520CF3" w:rsidRPr="00283AA8" w:rsidRDefault="00520CF3" w:rsidP="00D2424C">
            <w:pPr>
              <w:pStyle w:val="Tabletext9"/>
              <w:spacing w:before="40" w:after="40" w:line="240" w:lineRule="auto"/>
              <w:jc w:val="center"/>
              <w:rPr>
                <w:bCs/>
              </w:rPr>
            </w:pPr>
            <w:r w:rsidRPr="00283AA8">
              <w:rPr>
                <w:bCs/>
              </w:rPr>
              <w:t>4.1</w:t>
            </w:r>
          </w:p>
        </w:tc>
        <w:tc>
          <w:tcPr>
            <w:tcW w:w="4821" w:type="dxa"/>
            <w:tcBorders>
              <w:top w:val="single" w:sz="6" w:space="0" w:color="000000"/>
              <w:bottom w:val="single" w:sz="4" w:space="0" w:color="auto"/>
            </w:tcBorders>
          </w:tcPr>
          <w:p w:rsidR="00520CF3" w:rsidRPr="00283AA8" w:rsidRDefault="00520CF3" w:rsidP="00D2424C">
            <w:pPr>
              <w:pStyle w:val="Tabletext9"/>
              <w:spacing w:before="40" w:after="40" w:line="240" w:lineRule="auto"/>
              <w:jc w:val="left"/>
              <w:rPr>
                <w:bCs/>
              </w:rPr>
            </w:pPr>
            <w:r w:rsidRPr="00283AA8">
              <w:rPr>
                <w:bCs/>
              </w:rPr>
              <w:t xml:space="preserve">Abweichung der Luftfeuchte von </w:t>
            </w:r>
            <w:r w:rsidRPr="00283AA8">
              <w:rPr>
                <w:bCs/>
                <w:smallCaps/>
              </w:rPr>
              <w:t>Bezugswert</w:t>
            </w:r>
            <w:r w:rsidRPr="00283AA8">
              <w:rPr>
                <w:bCs/>
              </w:rPr>
              <w:t xml:space="preserve"> 50 % relativer Feuchte</w:t>
            </w:r>
          </w:p>
        </w:tc>
        <w:tc>
          <w:tcPr>
            <w:tcW w:w="1326" w:type="dxa"/>
            <w:tcBorders>
              <w:top w:val="single" w:sz="6" w:space="0" w:color="000000"/>
              <w:bottom w:val="single" w:sz="4" w:space="0" w:color="auto"/>
            </w:tcBorders>
          </w:tcPr>
          <w:p w:rsidR="00520CF3" w:rsidRPr="00283AA8" w:rsidRDefault="00520CF3" w:rsidP="00D2424C">
            <w:pPr>
              <w:pStyle w:val="Tabletext9"/>
              <w:spacing w:before="40" w:after="40" w:line="240" w:lineRule="auto"/>
              <w:jc w:val="center"/>
            </w:pPr>
            <w:r w:rsidRPr="00283AA8">
              <w:t>0,10 %</w:t>
            </w:r>
          </w:p>
        </w:tc>
        <w:tc>
          <w:tcPr>
            <w:tcW w:w="1473" w:type="dxa"/>
            <w:tcBorders>
              <w:top w:val="single" w:sz="6" w:space="0" w:color="000000"/>
              <w:bottom w:val="single" w:sz="4" w:space="0" w:color="auto"/>
            </w:tcBorders>
          </w:tcPr>
          <w:p w:rsidR="00520CF3" w:rsidRPr="00283AA8" w:rsidRDefault="00520CF3" w:rsidP="00D2424C">
            <w:pPr>
              <w:pStyle w:val="Tabletext9"/>
              <w:spacing w:before="40" w:after="40" w:line="240" w:lineRule="auto"/>
              <w:jc w:val="center"/>
            </w:pPr>
            <w:r w:rsidRPr="00283AA8">
              <w:t>1,73</w:t>
            </w:r>
          </w:p>
        </w:tc>
        <w:tc>
          <w:tcPr>
            <w:tcW w:w="1395" w:type="dxa"/>
            <w:tcBorders>
              <w:top w:val="single" w:sz="6" w:space="0" w:color="000000"/>
              <w:bottom w:val="single" w:sz="4" w:space="0" w:color="auto"/>
            </w:tcBorders>
          </w:tcPr>
          <w:p w:rsidR="00520CF3" w:rsidRPr="00283AA8" w:rsidRDefault="00520CF3" w:rsidP="00D2424C">
            <w:pPr>
              <w:pStyle w:val="Tabletext9"/>
              <w:spacing w:before="40" w:after="40" w:line="240" w:lineRule="auto"/>
              <w:jc w:val="center"/>
            </w:pPr>
            <w:r w:rsidRPr="00283AA8">
              <w:t>0,058 %</w:t>
            </w:r>
          </w:p>
        </w:tc>
      </w:tr>
      <w:tr w:rsidR="00520CF3" w:rsidRPr="00283AA8" w:rsidTr="00A215C5">
        <w:trPr>
          <w:jc w:val="center"/>
        </w:trPr>
        <w:tc>
          <w:tcPr>
            <w:tcW w:w="737" w:type="dxa"/>
            <w:tcBorders>
              <w:top w:val="single" w:sz="4" w:space="0" w:color="auto"/>
              <w:left w:val="nil"/>
              <w:bottom w:val="nil"/>
              <w:right w:val="nil"/>
            </w:tcBorders>
          </w:tcPr>
          <w:p w:rsidR="00520CF3" w:rsidRPr="00283AA8" w:rsidRDefault="00520CF3" w:rsidP="00D2424C">
            <w:pPr>
              <w:pStyle w:val="Tabletext9"/>
              <w:spacing w:before="40" w:after="40" w:line="240" w:lineRule="auto"/>
              <w:jc w:val="center"/>
              <w:rPr>
                <w:bCs/>
              </w:rPr>
            </w:pPr>
          </w:p>
        </w:tc>
        <w:tc>
          <w:tcPr>
            <w:tcW w:w="4821" w:type="dxa"/>
            <w:tcBorders>
              <w:top w:val="single" w:sz="4" w:space="0" w:color="auto"/>
              <w:left w:val="nil"/>
              <w:bottom w:val="nil"/>
              <w:right w:val="nil"/>
            </w:tcBorders>
          </w:tcPr>
          <w:p w:rsidR="00520CF3" w:rsidRPr="00283AA8" w:rsidRDefault="00520CF3" w:rsidP="00D2424C">
            <w:pPr>
              <w:pStyle w:val="Tabletext9"/>
              <w:spacing w:before="40" w:after="40" w:line="240" w:lineRule="auto"/>
              <w:jc w:val="left"/>
              <w:rPr>
                <w:bCs/>
              </w:rPr>
            </w:pPr>
          </w:p>
        </w:tc>
        <w:tc>
          <w:tcPr>
            <w:tcW w:w="1326" w:type="dxa"/>
            <w:tcBorders>
              <w:top w:val="single" w:sz="4" w:space="0" w:color="auto"/>
              <w:left w:val="nil"/>
              <w:bottom w:val="nil"/>
              <w:right w:val="nil"/>
            </w:tcBorders>
          </w:tcPr>
          <w:p w:rsidR="00520CF3" w:rsidRPr="00283AA8" w:rsidRDefault="00520CF3" w:rsidP="00D2424C">
            <w:pPr>
              <w:pStyle w:val="Tabletext9"/>
              <w:spacing w:before="40" w:after="40" w:line="240" w:lineRule="auto"/>
              <w:jc w:val="center"/>
            </w:pPr>
          </w:p>
        </w:tc>
        <w:tc>
          <w:tcPr>
            <w:tcW w:w="1473" w:type="dxa"/>
            <w:tcBorders>
              <w:top w:val="single" w:sz="4" w:space="0" w:color="auto"/>
              <w:left w:val="nil"/>
              <w:bottom w:val="nil"/>
              <w:right w:val="nil"/>
            </w:tcBorders>
          </w:tcPr>
          <w:p w:rsidR="00520CF3" w:rsidRPr="00283AA8" w:rsidRDefault="00520CF3" w:rsidP="00D2424C">
            <w:pPr>
              <w:pStyle w:val="Tabletext9"/>
              <w:spacing w:before="40" w:after="40" w:line="240" w:lineRule="auto"/>
              <w:jc w:val="center"/>
            </w:pPr>
          </w:p>
        </w:tc>
        <w:tc>
          <w:tcPr>
            <w:tcW w:w="1395" w:type="dxa"/>
            <w:tcBorders>
              <w:top w:val="single" w:sz="4" w:space="0" w:color="auto"/>
              <w:left w:val="nil"/>
              <w:bottom w:val="nil"/>
              <w:right w:val="nil"/>
            </w:tcBorders>
          </w:tcPr>
          <w:p w:rsidR="00520CF3" w:rsidRPr="00283AA8" w:rsidRDefault="00520CF3" w:rsidP="00D2424C">
            <w:pPr>
              <w:pStyle w:val="Tabletext9"/>
              <w:spacing w:before="40" w:after="40" w:line="240" w:lineRule="auto"/>
              <w:jc w:val="center"/>
            </w:pPr>
          </w:p>
        </w:tc>
      </w:tr>
      <w:tr w:rsidR="00520CF3" w:rsidRPr="00FB5FCF" w:rsidTr="00D2424C">
        <w:trPr>
          <w:jc w:val="center"/>
        </w:trPr>
        <w:tc>
          <w:tcPr>
            <w:tcW w:w="9752" w:type="dxa"/>
            <w:gridSpan w:val="5"/>
            <w:tcBorders>
              <w:top w:val="nil"/>
              <w:left w:val="nil"/>
              <w:bottom w:val="nil"/>
              <w:right w:val="nil"/>
            </w:tcBorders>
          </w:tcPr>
          <w:p w:rsidR="00520CF3" w:rsidRPr="00FB5FCF" w:rsidRDefault="00520CF3" w:rsidP="00D2424C">
            <w:pPr>
              <w:pStyle w:val="Tabletext9"/>
              <w:keepNext/>
              <w:spacing w:before="40" w:after="40" w:line="240" w:lineRule="auto"/>
              <w:jc w:val="center"/>
              <w:rPr>
                <w:i/>
                <w:sz w:val="20"/>
              </w:rPr>
            </w:pPr>
            <w:r w:rsidRPr="00FB5FCF">
              <w:rPr>
                <w:b/>
                <w:sz w:val="20"/>
              </w:rPr>
              <w:lastRenderedPageBreak/>
              <w:t xml:space="preserve">Tabelle 11 </w:t>
            </w:r>
            <w:r w:rsidRPr="00FB5FCF">
              <w:rPr>
                <w:i/>
                <w:sz w:val="20"/>
              </w:rPr>
              <w:t>(fortgesetzt)</w:t>
            </w:r>
          </w:p>
        </w:tc>
      </w:tr>
      <w:tr w:rsidR="00520CF3" w:rsidRPr="00283AA8" w:rsidTr="00A215C5">
        <w:trPr>
          <w:jc w:val="center"/>
        </w:trPr>
        <w:tc>
          <w:tcPr>
            <w:tcW w:w="737" w:type="dxa"/>
            <w:tcBorders>
              <w:top w:val="single" w:sz="12" w:space="0" w:color="000000"/>
              <w:bottom w:val="single" w:sz="12" w:space="0" w:color="000000"/>
            </w:tcBorders>
            <w:vAlign w:val="center"/>
          </w:tcPr>
          <w:p w:rsidR="00520CF3" w:rsidRPr="00283AA8" w:rsidRDefault="00520CF3" w:rsidP="00D2424C">
            <w:pPr>
              <w:pStyle w:val="Tabletext9"/>
              <w:keepNext/>
              <w:spacing w:before="40" w:after="40" w:line="240" w:lineRule="auto"/>
              <w:jc w:val="center"/>
              <w:rPr>
                <w:bCs/>
              </w:rPr>
            </w:pPr>
            <w:r>
              <w:rPr>
                <w:b/>
              </w:rPr>
              <w:t>Nr.</w:t>
            </w:r>
          </w:p>
        </w:tc>
        <w:tc>
          <w:tcPr>
            <w:tcW w:w="4821" w:type="dxa"/>
            <w:tcBorders>
              <w:top w:val="single" w:sz="12" w:space="0" w:color="000000"/>
              <w:bottom w:val="single" w:sz="12" w:space="0" w:color="000000"/>
            </w:tcBorders>
            <w:vAlign w:val="center"/>
          </w:tcPr>
          <w:p w:rsidR="00520CF3" w:rsidRPr="00283AA8" w:rsidRDefault="00520CF3" w:rsidP="00D2424C">
            <w:pPr>
              <w:pStyle w:val="Tabletext9"/>
              <w:keepNext/>
              <w:spacing w:before="40" w:after="40" w:line="240" w:lineRule="auto"/>
              <w:jc w:val="center"/>
              <w:rPr>
                <w:bCs/>
              </w:rPr>
            </w:pPr>
            <w:r w:rsidRPr="00283AA8">
              <w:rPr>
                <w:b/>
                <w:smallCaps/>
              </w:rPr>
              <w:t>Einflussgrösse</w:t>
            </w:r>
            <w:r w:rsidRPr="00283AA8">
              <w:rPr>
                <w:b/>
              </w:rPr>
              <w:br/>
              <w:t>Quelle der Unsicherheit</w:t>
            </w:r>
          </w:p>
        </w:tc>
        <w:tc>
          <w:tcPr>
            <w:tcW w:w="1326" w:type="dxa"/>
            <w:tcBorders>
              <w:top w:val="single" w:sz="12" w:space="0" w:color="000000"/>
              <w:bottom w:val="single" w:sz="12" w:space="0" w:color="000000"/>
            </w:tcBorders>
            <w:vAlign w:val="center"/>
          </w:tcPr>
          <w:p w:rsidR="00520CF3" w:rsidRPr="00283AA8" w:rsidRDefault="00520CF3" w:rsidP="00D2424C">
            <w:pPr>
              <w:pStyle w:val="Tabletext9"/>
              <w:keepNext/>
              <w:spacing w:before="40" w:after="40" w:line="240" w:lineRule="auto"/>
              <w:jc w:val="center"/>
            </w:pPr>
            <w:r w:rsidRPr="00283AA8">
              <w:rPr>
                <w:b/>
              </w:rPr>
              <w:t xml:space="preserve">Relative erweiterte </w:t>
            </w:r>
            <w:r w:rsidRPr="00283AA8">
              <w:rPr>
                <w:b/>
                <w:smallCaps/>
              </w:rPr>
              <w:t>Mess</w:t>
            </w:r>
            <w:r w:rsidRPr="00283AA8">
              <w:rPr>
                <w:b/>
                <w:smallCaps/>
              </w:rPr>
              <w:softHyphen/>
              <w:t>unsicherheit</w:t>
            </w:r>
          </w:p>
        </w:tc>
        <w:tc>
          <w:tcPr>
            <w:tcW w:w="1473" w:type="dxa"/>
            <w:tcBorders>
              <w:top w:val="single" w:sz="12" w:space="0" w:color="000000"/>
              <w:bottom w:val="single" w:sz="12" w:space="0" w:color="000000"/>
            </w:tcBorders>
            <w:vAlign w:val="center"/>
          </w:tcPr>
          <w:p w:rsidR="00520CF3" w:rsidRPr="00283AA8" w:rsidRDefault="00520CF3" w:rsidP="00D2424C">
            <w:pPr>
              <w:pStyle w:val="Tabletext9"/>
              <w:keepNext/>
              <w:spacing w:before="40" w:after="40" w:line="240" w:lineRule="auto"/>
              <w:jc w:val="center"/>
            </w:pPr>
            <w:r w:rsidRPr="00283AA8">
              <w:rPr>
                <w:b/>
              </w:rPr>
              <w:t>Erweiterungs</w:t>
            </w:r>
            <w:r w:rsidRPr="00283AA8">
              <w:rPr>
                <w:b/>
              </w:rPr>
              <w:softHyphen/>
              <w:t>faktor</w:t>
            </w:r>
          </w:p>
        </w:tc>
        <w:tc>
          <w:tcPr>
            <w:tcW w:w="1395" w:type="dxa"/>
            <w:tcBorders>
              <w:top w:val="single" w:sz="12" w:space="0" w:color="000000"/>
              <w:bottom w:val="single" w:sz="12" w:space="0" w:color="000000"/>
            </w:tcBorders>
            <w:vAlign w:val="center"/>
          </w:tcPr>
          <w:p w:rsidR="00520CF3" w:rsidRPr="00283AA8" w:rsidRDefault="00520CF3" w:rsidP="00D2424C">
            <w:pPr>
              <w:pStyle w:val="Tabletext9"/>
              <w:keepNext/>
              <w:spacing w:before="40" w:after="40" w:line="240" w:lineRule="auto"/>
              <w:jc w:val="center"/>
            </w:pPr>
            <w:r w:rsidRPr="00283AA8">
              <w:rPr>
                <w:b/>
              </w:rPr>
              <w:t>Relative Standard</w:t>
            </w:r>
            <w:r>
              <w:rPr>
                <w:b/>
              </w:rPr>
              <w:t>-</w:t>
            </w:r>
            <w:r w:rsidRPr="00283AA8">
              <w:rPr>
                <w:b/>
              </w:rPr>
              <w:t>Mess</w:t>
            </w:r>
            <w:r w:rsidRPr="00283AA8">
              <w:rPr>
                <w:b/>
              </w:rPr>
              <w:softHyphen/>
              <w:t>unsicherheit</w:t>
            </w:r>
          </w:p>
        </w:tc>
      </w:tr>
      <w:tr w:rsidR="00520CF3" w:rsidRPr="00283AA8" w:rsidTr="00A215C5">
        <w:trPr>
          <w:jc w:val="center"/>
        </w:trPr>
        <w:tc>
          <w:tcPr>
            <w:tcW w:w="737" w:type="dxa"/>
            <w:tcBorders>
              <w:top w:val="single" w:sz="12" w:space="0" w:color="000000"/>
              <w:bottom w:val="single" w:sz="4" w:space="0" w:color="000000"/>
            </w:tcBorders>
          </w:tcPr>
          <w:p w:rsidR="00520CF3" w:rsidRPr="00417DDE" w:rsidRDefault="00520CF3" w:rsidP="00D2424C">
            <w:pPr>
              <w:pStyle w:val="Tabletext9"/>
              <w:keepNext/>
              <w:spacing w:before="40" w:after="40" w:line="240" w:lineRule="auto"/>
              <w:jc w:val="center"/>
              <w:rPr>
                <w:b/>
                <w:bCs/>
              </w:rPr>
            </w:pPr>
            <w:r w:rsidRPr="00417DDE">
              <w:rPr>
                <w:b/>
                <w:bCs/>
              </w:rPr>
              <w:t>5</w:t>
            </w:r>
          </w:p>
        </w:tc>
        <w:tc>
          <w:tcPr>
            <w:tcW w:w="4821" w:type="dxa"/>
            <w:tcBorders>
              <w:top w:val="single" w:sz="12" w:space="0" w:color="000000"/>
              <w:bottom w:val="single" w:sz="4" w:space="0" w:color="000000"/>
            </w:tcBorders>
          </w:tcPr>
          <w:p w:rsidR="00520CF3" w:rsidRPr="00417DDE" w:rsidRDefault="00520CF3" w:rsidP="00D2424C">
            <w:pPr>
              <w:pStyle w:val="Tabletext9"/>
              <w:keepNext/>
              <w:spacing w:before="40" w:after="40" w:line="240" w:lineRule="auto"/>
              <w:jc w:val="left"/>
              <w:rPr>
                <w:b/>
                <w:bCs/>
              </w:rPr>
            </w:pPr>
            <w:r w:rsidRPr="00417DDE">
              <w:rPr>
                <w:b/>
                <w:bCs/>
              </w:rPr>
              <w:t xml:space="preserve">Korrektion für unvollständige Sättigung </w:t>
            </w:r>
            <w:r w:rsidRPr="00417DDE">
              <w:rPr>
                <w:rFonts w:ascii="Times New Roman" w:hAnsi="Times New Roman"/>
                <w:b/>
                <w:bCs/>
                <w:i/>
              </w:rPr>
              <w:t>k</w:t>
            </w:r>
            <w:r w:rsidRPr="00417DDE">
              <w:rPr>
                <w:rFonts w:ascii="Times New Roman" w:hAnsi="Times New Roman"/>
                <w:b/>
                <w:bCs/>
                <w:vertAlign w:val="subscript"/>
              </w:rPr>
              <w:t>S</w:t>
            </w:r>
          </w:p>
        </w:tc>
        <w:tc>
          <w:tcPr>
            <w:tcW w:w="1326" w:type="dxa"/>
            <w:tcBorders>
              <w:top w:val="single" w:sz="12" w:space="0" w:color="000000"/>
              <w:bottom w:val="single" w:sz="4" w:space="0" w:color="000000"/>
            </w:tcBorders>
          </w:tcPr>
          <w:p w:rsidR="00520CF3" w:rsidRPr="00283AA8" w:rsidRDefault="00520CF3" w:rsidP="00D2424C">
            <w:pPr>
              <w:pStyle w:val="Tabletext9"/>
              <w:keepNext/>
              <w:spacing w:before="40" w:after="40" w:line="240" w:lineRule="auto"/>
              <w:jc w:val="center"/>
            </w:pPr>
          </w:p>
        </w:tc>
        <w:tc>
          <w:tcPr>
            <w:tcW w:w="1473" w:type="dxa"/>
            <w:tcBorders>
              <w:top w:val="single" w:sz="12" w:space="0" w:color="000000"/>
              <w:bottom w:val="single" w:sz="4" w:space="0" w:color="000000"/>
            </w:tcBorders>
          </w:tcPr>
          <w:p w:rsidR="00520CF3" w:rsidRPr="00283AA8" w:rsidRDefault="00520CF3" w:rsidP="00D2424C">
            <w:pPr>
              <w:pStyle w:val="Tabletext9"/>
              <w:keepNext/>
              <w:spacing w:before="40" w:after="40" w:line="240" w:lineRule="auto"/>
              <w:jc w:val="center"/>
            </w:pPr>
          </w:p>
        </w:tc>
        <w:tc>
          <w:tcPr>
            <w:tcW w:w="1395" w:type="dxa"/>
            <w:tcBorders>
              <w:top w:val="single" w:sz="12" w:space="0" w:color="000000"/>
              <w:bottom w:val="single" w:sz="4" w:space="0" w:color="000000"/>
            </w:tcBorders>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Borders>
              <w:top w:val="single" w:sz="4" w:space="0" w:color="000000"/>
              <w:bottom w:val="single" w:sz="6" w:space="0" w:color="000000"/>
            </w:tcBorders>
          </w:tcPr>
          <w:p w:rsidR="00520CF3" w:rsidRPr="00283AA8" w:rsidRDefault="00520CF3" w:rsidP="00D2424C">
            <w:pPr>
              <w:pStyle w:val="Tabletext9"/>
              <w:keepNext/>
              <w:spacing w:before="40" w:after="40" w:line="240" w:lineRule="auto"/>
              <w:jc w:val="center"/>
              <w:rPr>
                <w:bCs/>
              </w:rPr>
            </w:pPr>
            <w:r w:rsidRPr="00283AA8">
              <w:rPr>
                <w:bCs/>
              </w:rPr>
              <w:t>5.1</w:t>
            </w:r>
          </w:p>
        </w:tc>
        <w:tc>
          <w:tcPr>
            <w:tcW w:w="4821" w:type="dxa"/>
            <w:tcBorders>
              <w:top w:val="single" w:sz="4" w:space="0" w:color="000000"/>
              <w:bottom w:val="single" w:sz="6" w:space="0" w:color="000000"/>
            </w:tcBorders>
          </w:tcPr>
          <w:p w:rsidR="00520CF3" w:rsidRPr="00283AA8" w:rsidRDefault="00520CF3" w:rsidP="00D2424C">
            <w:pPr>
              <w:pStyle w:val="Tabletext9"/>
              <w:keepNext/>
              <w:spacing w:before="40" w:after="40" w:line="240" w:lineRule="auto"/>
              <w:jc w:val="left"/>
              <w:rPr>
                <w:bCs/>
              </w:rPr>
            </w:pPr>
            <w:r w:rsidRPr="00283AA8">
              <w:rPr>
                <w:bCs/>
              </w:rPr>
              <w:t>Unsicherheit</w:t>
            </w:r>
            <w:r>
              <w:rPr>
                <w:bCs/>
              </w:rPr>
              <w:t> </w:t>
            </w:r>
            <w:r w:rsidRPr="00283AA8">
              <w:rPr>
                <w:bCs/>
              </w:rPr>
              <w:t>des</w:t>
            </w:r>
            <w:r>
              <w:rPr>
                <w:bCs/>
              </w:rPr>
              <w:t> </w:t>
            </w:r>
            <w:r w:rsidRPr="00283AA8">
              <w:rPr>
                <w:bCs/>
              </w:rPr>
              <w:t>berechneten</w:t>
            </w:r>
            <w:r>
              <w:rPr>
                <w:bCs/>
              </w:rPr>
              <w:t> </w:t>
            </w:r>
            <w:r w:rsidRPr="00283AA8">
              <w:rPr>
                <w:bCs/>
                <w:smallCaps/>
              </w:rPr>
              <w:t>Korrektionsfaktors</w:t>
            </w:r>
            <w:r>
              <w:rPr>
                <w:bCs/>
              </w:rPr>
              <w:t> </w:t>
            </w:r>
            <w:r w:rsidRPr="00283AA8">
              <w:rPr>
                <w:rFonts w:ascii="Times New Roman" w:hAnsi="Times New Roman"/>
                <w:bCs/>
                <w:i/>
              </w:rPr>
              <w:t>k</w:t>
            </w:r>
            <w:r w:rsidRPr="00283AA8">
              <w:rPr>
                <w:rFonts w:ascii="Times New Roman" w:hAnsi="Times New Roman"/>
                <w:bCs/>
                <w:vertAlign w:val="subscript"/>
              </w:rPr>
              <w:t>S</w:t>
            </w:r>
          </w:p>
        </w:tc>
        <w:tc>
          <w:tcPr>
            <w:tcW w:w="1326" w:type="dxa"/>
            <w:tcBorders>
              <w:top w:val="single" w:sz="4" w:space="0" w:color="000000"/>
              <w:bottom w:val="single" w:sz="6" w:space="0" w:color="000000"/>
            </w:tcBorders>
          </w:tcPr>
          <w:p w:rsidR="00520CF3" w:rsidRPr="00283AA8" w:rsidRDefault="00520CF3" w:rsidP="00D2424C">
            <w:pPr>
              <w:pStyle w:val="Tabletext9"/>
              <w:keepNext/>
              <w:spacing w:before="40" w:after="40" w:line="240" w:lineRule="auto"/>
              <w:jc w:val="center"/>
            </w:pPr>
            <w:r w:rsidRPr="00283AA8">
              <w:t>0,10 %</w:t>
            </w:r>
          </w:p>
        </w:tc>
        <w:tc>
          <w:tcPr>
            <w:tcW w:w="1473" w:type="dxa"/>
            <w:tcBorders>
              <w:top w:val="single" w:sz="4" w:space="0" w:color="000000"/>
              <w:bottom w:val="single" w:sz="6" w:space="0" w:color="000000"/>
            </w:tcBorders>
          </w:tcPr>
          <w:p w:rsidR="00520CF3" w:rsidRPr="00283AA8" w:rsidRDefault="00520CF3" w:rsidP="00D2424C">
            <w:pPr>
              <w:pStyle w:val="Tabletext9"/>
              <w:keepNext/>
              <w:spacing w:before="40" w:after="40" w:line="240" w:lineRule="auto"/>
              <w:jc w:val="center"/>
            </w:pPr>
            <w:r w:rsidRPr="00283AA8">
              <w:t>1</w:t>
            </w:r>
          </w:p>
        </w:tc>
        <w:tc>
          <w:tcPr>
            <w:tcW w:w="1395" w:type="dxa"/>
            <w:tcBorders>
              <w:top w:val="single" w:sz="4" w:space="0" w:color="000000"/>
              <w:bottom w:val="single" w:sz="6" w:space="0" w:color="000000"/>
            </w:tcBorders>
          </w:tcPr>
          <w:p w:rsidR="00520CF3" w:rsidRPr="00283AA8" w:rsidRDefault="00520CF3" w:rsidP="00D2424C">
            <w:pPr>
              <w:pStyle w:val="Tabletext9"/>
              <w:keepNext/>
              <w:spacing w:before="40" w:after="40" w:line="240" w:lineRule="auto"/>
              <w:jc w:val="center"/>
            </w:pPr>
            <w:r w:rsidRPr="00283AA8">
              <w:t>0,100 %</w:t>
            </w:r>
          </w:p>
        </w:tc>
      </w:tr>
      <w:tr w:rsidR="00520CF3" w:rsidRPr="00283AA8" w:rsidTr="00A215C5">
        <w:trPr>
          <w:jc w:val="center"/>
        </w:trPr>
        <w:tc>
          <w:tcPr>
            <w:tcW w:w="737" w:type="dxa"/>
            <w:tcBorders>
              <w:top w:val="single" w:sz="6" w:space="0" w:color="000000"/>
            </w:tcBorders>
          </w:tcPr>
          <w:p w:rsidR="00520CF3" w:rsidRPr="00417DDE" w:rsidRDefault="00520CF3" w:rsidP="00D2424C">
            <w:pPr>
              <w:pStyle w:val="Tabletext9"/>
              <w:keepNext/>
              <w:spacing w:before="40" w:after="40" w:line="240" w:lineRule="auto"/>
              <w:jc w:val="center"/>
              <w:rPr>
                <w:b/>
                <w:bCs/>
              </w:rPr>
            </w:pPr>
            <w:r w:rsidRPr="00417DDE">
              <w:rPr>
                <w:b/>
                <w:bCs/>
              </w:rPr>
              <w:t>6</w:t>
            </w:r>
          </w:p>
        </w:tc>
        <w:tc>
          <w:tcPr>
            <w:tcW w:w="4821" w:type="dxa"/>
            <w:tcBorders>
              <w:top w:val="single" w:sz="6" w:space="0" w:color="000000"/>
            </w:tcBorders>
          </w:tcPr>
          <w:p w:rsidR="00520CF3" w:rsidRPr="00417DDE" w:rsidRDefault="00520CF3" w:rsidP="00D2424C">
            <w:pPr>
              <w:pStyle w:val="Tabletext9"/>
              <w:keepNext/>
              <w:spacing w:before="40" w:after="40" w:line="240" w:lineRule="auto"/>
              <w:jc w:val="left"/>
              <w:rPr>
                <w:b/>
                <w:bCs/>
              </w:rPr>
            </w:pPr>
            <w:r w:rsidRPr="00417DDE">
              <w:rPr>
                <w:b/>
                <w:bCs/>
              </w:rPr>
              <w:t xml:space="preserve">Polaritätskorrektion </w:t>
            </w:r>
            <w:r w:rsidRPr="00417DDE">
              <w:rPr>
                <w:rFonts w:ascii="Times New Roman" w:hAnsi="Times New Roman"/>
                <w:b/>
                <w:bCs/>
                <w:i/>
              </w:rPr>
              <w:t>k</w:t>
            </w:r>
            <w:r w:rsidRPr="00417DDE">
              <w:rPr>
                <w:rFonts w:ascii="Times New Roman" w:hAnsi="Times New Roman"/>
                <w:b/>
                <w:bCs/>
                <w:vertAlign w:val="subscript"/>
              </w:rPr>
              <w:t>p</w:t>
            </w:r>
          </w:p>
        </w:tc>
        <w:tc>
          <w:tcPr>
            <w:tcW w:w="1326" w:type="dxa"/>
            <w:tcBorders>
              <w:top w:val="single" w:sz="6" w:space="0" w:color="000000"/>
            </w:tcBorders>
          </w:tcPr>
          <w:p w:rsidR="00520CF3" w:rsidRPr="00283AA8" w:rsidRDefault="00520CF3" w:rsidP="00D2424C">
            <w:pPr>
              <w:pStyle w:val="Tabletext9"/>
              <w:keepNext/>
              <w:spacing w:before="40" w:after="40" w:line="240" w:lineRule="auto"/>
              <w:jc w:val="center"/>
            </w:pPr>
          </w:p>
        </w:tc>
        <w:tc>
          <w:tcPr>
            <w:tcW w:w="1473" w:type="dxa"/>
            <w:tcBorders>
              <w:top w:val="single" w:sz="6" w:space="0" w:color="000000"/>
            </w:tcBorders>
          </w:tcPr>
          <w:p w:rsidR="00520CF3" w:rsidRPr="00283AA8" w:rsidRDefault="00520CF3" w:rsidP="00D2424C">
            <w:pPr>
              <w:pStyle w:val="Tabletext9"/>
              <w:keepNext/>
              <w:spacing w:before="40" w:after="40" w:line="240" w:lineRule="auto"/>
              <w:jc w:val="center"/>
            </w:pPr>
          </w:p>
        </w:tc>
        <w:tc>
          <w:tcPr>
            <w:tcW w:w="1395" w:type="dxa"/>
            <w:tcBorders>
              <w:top w:val="single" w:sz="6" w:space="0" w:color="000000"/>
            </w:tcBorders>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Pr>
          <w:p w:rsidR="00520CF3" w:rsidRPr="00283AA8" w:rsidRDefault="00520CF3" w:rsidP="00D2424C">
            <w:pPr>
              <w:pStyle w:val="Tabletext9"/>
              <w:keepNext/>
              <w:spacing w:before="40" w:after="40" w:line="240" w:lineRule="auto"/>
              <w:jc w:val="center"/>
              <w:rPr>
                <w:bCs/>
              </w:rPr>
            </w:pPr>
            <w:r w:rsidRPr="00283AA8">
              <w:rPr>
                <w:bCs/>
              </w:rPr>
              <w:t>6.1</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283AA8">
              <w:rPr>
                <w:rFonts w:ascii="Times New Roman" w:hAnsi="Times New Roman"/>
                <w:bCs/>
                <w:vertAlign w:val="subscript"/>
              </w:rPr>
              <w:t>p</w:t>
            </w:r>
          </w:p>
        </w:tc>
        <w:tc>
          <w:tcPr>
            <w:tcW w:w="1326" w:type="dxa"/>
          </w:tcPr>
          <w:p w:rsidR="00520CF3" w:rsidRPr="00283AA8" w:rsidRDefault="00520CF3" w:rsidP="00D2424C">
            <w:pPr>
              <w:pStyle w:val="Tabletext9"/>
              <w:keepNext/>
              <w:spacing w:before="40" w:after="40" w:line="240" w:lineRule="auto"/>
              <w:jc w:val="center"/>
            </w:pPr>
            <w:r w:rsidRPr="00283AA8">
              <w:t>0,10 %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0,100 %</w:t>
            </w:r>
          </w:p>
        </w:tc>
      </w:tr>
      <w:tr w:rsidR="00417DDE" w:rsidRPr="00283AA8" w:rsidTr="00A215C5">
        <w:trPr>
          <w:jc w:val="center"/>
        </w:trPr>
        <w:tc>
          <w:tcPr>
            <w:tcW w:w="737" w:type="dxa"/>
          </w:tcPr>
          <w:p w:rsidR="00417DDE" w:rsidRPr="00417DDE" w:rsidRDefault="00417DDE" w:rsidP="00D2424C">
            <w:pPr>
              <w:pStyle w:val="Tabletext9"/>
              <w:keepNext/>
              <w:spacing w:before="40" w:after="40" w:line="240" w:lineRule="auto"/>
              <w:jc w:val="center"/>
              <w:rPr>
                <w:b/>
                <w:bCs/>
              </w:rPr>
            </w:pPr>
            <w:r w:rsidRPr="00417DDE">
              <w:rPr>
                <w:b/>
                <w:bCs/>
              </w:rPr>
              <w:t>7</w:t>
            </w:r>
          </w:p>
        </w:tc>
        <w:tc>
          <w:tcPr>
            <w:tcW w:w="4821" w:type="dxa"/>
          </w:tcPr>
          <w:p w:rsidR="00417DDE" w:rsidRPr="00417DDE" w:rsidRDefault="00417DDE" w:rsidP="00D2424C">
            <w:pPr>
              <w:pStyle w:val="Tabletext9"/>
              <w:keepNext/>
              <w:spacing w:before="40" w:after="40" w:line="240" w:lineRule="auto"/>
              <w:jc w:val="left"/>
              <w:rPr>
                <w:b/>
                <w:bCs/>
              </w:rPr>
            </w:pPr>
            <w:r w:rsidRPr="00417DDE">
              <w:rPr>
                <w:b/>
                <w:bCs/>
              </w:rPr>
              <w:t xml:space="preserve">Korrektionsfaktor </w:t>
            </w:r>
            <w:r w:rsidRPr="00417DDE">
              <w:rPr>
                <w:b/>
                <w:bCs/>
                <w:i/>
              </w:rPr>
              <w:t>k</w:t>
            </w:r>
            <w:r w:rsidRPr="00417DDE">
              <w:rPr>
                <w:b/>
                <w:bCs/>
                <w:i/>
                <w:vertAlign w:val="subscript"/>
              </w:rPr>
              <w:t>r</w:t>
            </w:r>
          </w:p>
        </w:tc>
        <w:tc>
          <w:tcPr>
            <w:tcW w:w="1326" w:type="dxa"/>
          </w:tcPr>
          <w:p w:rsidR="00417DDE" w:rsidRPr="00283AA8" w:rsidRDefault="00417DDE" w:rsidP="00D2424C">
            <w:pPr>
              <w:pStyle w:val="Tabletext9"/>
              <w:keepNext/>
              <w:spacing w:before="40" w:after="40" w:line="240" w:lineRule="auto"/>
              <w:jc w:val="center"/>
            </w:pPr>
          </w:p>
        </w:tc>
        <w:tc>
          <w:tcPr>
            <w:tcW w:w="1473" w:type="dxa"/>
          </w:tcPr>
          <w:p w:rsidR="00417DDE" w:rsidRPr="00283AA8" w:rsidRDefault="00417DDE" w:rsidP="00D2424C">
            <w:pPr>
              <w:pStyle w:val="Tabletext9"/>
              <w:keepNext/>
              <w:spacing w:before="40" w:after="40" w:line="240" w:lineRule="auto"/>
              <w:jc w:val="center"/>
            </w:pPr>
          </w:p>
        </w:tc>
        <w:tc>
          <w:tcPr>
            <w:tcW w:w="1395" w:type="dxa"/>
          </w:tcPr>
          <w:p w:rsidR="00417DDE" w:rsidRPr="00283AA8" w:rsidRDefault="00417DDE" w:rsidP="00D2424C">
            <w:pPr>
              <w:pStyle w:val="Tabletext9"/>
              <w:keepNext/>
              <w:spacing w:before="40" w:after="40" w:line="240" w:lineRule="auto"/>
              <w:jc w:val="center"/>
            </w:pPr>
          </w:p>
        </w:tc>
      </w:tr>
      <w:tr w:rsidR="00417DDE" w:rsidRPr="00283AA8" w:rsidTr="00A215C5">
        <w:trPr>
          <w:jc w:val="center"/>
        </w:trPr>
        <w:tc>
          <w:tcPr>
            <w:tcW w:w="737" w:type="dxa"/>
          </w:tcPr>
          <w:p w:rsidR="00417DDE" w:rsidRPr="00283AA8" w:rsidRDefault="00417DDE" w:rsidP="00D2424C">
            <w:pPr>
              <w:pStyle w:val="Tabletext9"/>
              <w:keepNext/>
              <w:spacing w:before="40" w:after="40" w:line="240" w:lineRule="auto"/>
              <w:jc w:val="center"/>
              <w:rPr>
                <w:bCs/>
              </w:rPr>
            </w:pPr>
            <w:r>
              <w:rPr>
                <w:bCs/>
              </w:rPr>
              <w:t>7.1</w:t>
            </w:r>
          </w:p>
        </w:tc>
        <w:tc>
          <w:tcPr>
            <w:tcW w:w="4821" w:type="dxa"/>
          </w:tcPr>
          <w:p w:rsidR="00417DDE" w:rsidRPr="00283AA8" w:rsidRDefault="00417DDE" w:rsidP="00417DDE">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417DDE">
              <w:rPr>
                <w:rFonts w:ascii="Times New Roman" w:hAnsi="Times New Roman"/>
                <w:bCs/>
                <w:i/>
                <w:vertAlign w:val="subscript"/>
              </w:rPr>
              <w:t>r</w:t>
            </w:r>
          </w:p>
        </w:tc>
        <w:tc>
          <w:tcPr>
            <w:tcW w:w="1326" w:type="dxa"/>
          </w:tcPr>
          <w:p w:rsidR="00417DDE" w:rsidRPr="00283AA8" w:rsidRDefault="00417DDE" w:rsidP="00D2424C">
            <w:pPr>
              <w:pStyle w:val="Tabletext9"/>
              <w:keepNext/>
              <w:spacing w:before="40" w:after="40" w:line="240" w:lineRule="auto"/>
              <w:jc w:val="center"/>
            </w:pPr>
            <w:r>
              <w:t>0,0</w:t>
            </w:r>
            <w:r w:rsidRPr="00283AA8">
              <w:t>0 %</w:t>
            </w:r>
          </w:p>
        </w:tc>
        <w:tc>
          <w:tcPr>
            <w:tcW w:w="1473" w:type="dxa"/>
          </w:tcPr>
          <w:p w:rsidR="00417DDE" w:rsidRPr="00283AA8" w:rsidRDefault="00417DDE" w:rsidP="00D2424C">
            <w:pPr>
              <w:pStyle w:val="Tabletext9"/>
              <w:keepNext/>
              <w:spacing w:before="40" w:after="40" w:line="240" w:lineRule="auto"/>
              <w:jc w:val="center"/>
            </w:pPr>
            <w:r w:rsidRPr="00283AA8">
              <w:t>1</w:t>
            </w:r>
          </w:p>
        </w:tc>
        <w:tc>
          <w:tcPr>
            <w:tcW w:w="1395" w:type="dxa"/>
          </w:tcPr>
          <w:p w:rsidR="00417DDE" w:rsidRPr="00283AA8" w:rsidRDefault="00417DDE" w:rsidP="00417DDE">
            <w:pPr>
              <w:pStyle w:val="Tabletext9"/>
              <w:keepNext/>
              <w:spacing w:before="40" w:after="40" w:line="240" w:lineRule="auto"/>
              <w:jc w:val="center"/>
            </w:pPr>
            <w:r w:rsidRPr="00283AA8">
              <w:t>0,</w:t>
            </w:r>
            <w:r>
              <w:t>0</w:t>
            </w:r>
            <w:r w:rsidRPr="00283AA8">
              <w:t>00 %</w:t>
            </w:r>
          </w:p>
        </w:tc>
      </w:tr>
      <w:tr w:rsidR="00520CF3" w:rsidRPr="00283AA8" w:rsidTr="00A215C5">
        <w:trPr>
          <w:jc w:val="center"/>
        </w:trPr>
        <w:tc>
          <w:tcPr>
            <w:tcW w:w="737" w:type="dxa"/>
          </w:tcPr>
          <w:p w:rsidR="00520CF3" w:rsidRPr="00417DDE" w:rsidRDefault="00417DDE" w:rsidP="00D2424C">
            <w:pPr>
              <w:pStyle w:val="Tabletext9"/>
              <w:keepNext/>
              <w:spacing w:before="40" w:after="40" w:line="240" w:lineRule="auto"/>
              <w:jc w:val="center"/>
              <w:rPr>
                <w:b/>
                <w:bCs/>
              </w:rPr>
            </w:pPr>
            <w:r>
              <w:rPr>
                <w:b/>
                <w:bCs/>
              </w:rPr>
              <w:t>8</w:t>
            </w:r>
          </w:p>
        </w:tc>
        <w:tc>
          <w:tcPr>
            <w:tcW w:w="4821" w:type="dxa"/>
          </w:tcPr>
          <w:p w:rsidR="00520CF3" w:rsidRPr="00417DDE" w:rsidRDefault="00520CF3" w:rsidP="00D2424C">
            <w:pPr>
              <w:pStyle w:val="Tabletext9"/>
              <w:keepNext/>
              <w:spacing w:before="40" w:after="40" w:line="240" w:lineRule="auto"/>
              <w:jc w:val="left"/>
              <w:rPr>
                <w:b/>
                <w:bCs/>
              </w:rPr>
            </w:pPr>
            <w:r w:rsidRPr="00417DDE">
              <w:rPr>
                <w:b/>
                <w:bCs/>
              </w:rPr>
              <w:t>Korrektion für weitere Temperatureinflüsse</w:t>
            </w:r>
            <w:r w:rsidRPr="00417DDE">
              <w:rPr>
                <w:b/>
                <w:bCs/>
              </w:rPr>
              <w:br/>
              <w:t xml:space="preserve">(außer auf Luftdichte) </w:t>
            </w:r>
            <w:r w:rsidRPr="00417DDE">
              <w:rPr>
                <w:rFonts w:ascii="Times New Roman" w:hAnsi="Times New Roman"/>
                <w:b/>
                <w:bCs/>
                <w:i/>
              </w:rPr>
              <w:t>k</w:t>
            </w:r>
            <w:r w:rsidRPr="00417DDE">
              <w:rPr>
                <w:rFonts w:ascii="Times New Roman" w:hAnsi="Times New Roman"/>
                <w:b/>
                <w:bCs/>
                <w:i/>
                <w:vertAlign w:val="subscript"/>
              </w:rPr>
              <w:t>T</w:t>
            </w:r>
          </w:p>
        </w:tc>
        <w:tc>
          <w:tcPr>
            <w:tcW w:w="1326" w:type="dxa"/>
          </w:tcPr>
          <w:p w:rsidR="00520CF3" w:rsidRPr="00283AA8" w:rsidRDefault="00520CF3" w:rsidP="00D2424C">
            <w:pPr>
              <w:pStyle w:val="Tabletext9"/>
              <w:keepNext/>
              <w:spacing w:before="40" w:after="40" w:line="240" w:lineRule="auto"/>
              <w:jc w:val="center"/>
            </w:pPr>
          </w:p>
        </w:tc>
        <w:tc>
          <w:tcPr>
            <w:tcW w:w="1473" w:type="dxa"/>
          </w:tcPr>
          <w:p w:rsidR="00520CF3" w:rsidRPr="00283AA8" w:rsidRDefault="00520CF3" w:rsidP="00D2424C">
            <w:pPr>
              <w:pStyle w:val="Tabletext9"/>
              <w:keepNext/>
              <w:spacing w:before="40" w:after="40" w:line="240" w:lineRule="auto"/>
              <w:jc w:val="center"/>
            </w:pPr>
          </w:p>
        </w:tc>
        <w:tc>
          <w:tcPr>
            <w:tcW w:w="1395" w:type="dxa"/>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Pr>
          <w:p w:rsidR="00520CF3" w:rsidRPr="00283AA8" w:rsidRDefault="00417DDE" w:rsidP="00D2424C">
            <w:pPr>
              <w:pStyle w:val="Tabletext9"/>
              <w:keepNext/>
              <w:spacing w:before="40" w:after="40" w:line="240" w:lineRule="auto"/>
              <w:jc w:val="center"/>
              <w:rPr>
                <w:bCs/>
              </w:rPr>
            </w:pPr>
            <w:r>
              <w:rPr>
                <w:bCs/>
              </w:rPr>
              <w:t>8</w:t>
            </w:r>
            <w:r w:rsidR="00520CF3" w:rsidRPr="00283AA8">
              <w:rPr>
                <w:bCs/>
              </w:rPr>
              <w:t>.1</w:t>
            </w:r>
          </w:p>
        </w:tc>
        <w:tc>
          <w:tcPr>
            <w:tcW w:w="4821" w:type="dxa"/>
          </w:tcPr>
          <w:p w:rsidR="00520CF3" w:rsidRPr="00283AA8" w:rsidRDefault="00520CF3"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283AA8">
              <w:rPr>
                <w:rFonts w:ascii="Times New Roman" w:hAnsi="Times New Roman"/>
                <w:bCs/>
                <w:i/>
                <w:vertAlign w:val="subscript"/>
              </w:rPr>
              <w:t>T</w:t>
            </w:r>
          </w:p>
        </w:tc>
        <w:tc>
          <w:tcPr>
            <w:tcW w:w="1326" w:type="dxa"/>
          </w:tcPr>
          <w:p w:rsidR="00520CF3" w:rsidRPr="00283AA8" w:rsidRDefault="00520CF3" w:rsidP="00D2424C">
            <w:pPr>
              <w:pStyle w:val="Tabletext9"/>
              <w:keepNext/>
              <w:spacing w:before="40" w:after="40" w:line="240" w:lineRule="auto"/>
              <w:jc w:val="center"/>
            </w:pPr>
            <w:r w:rsidRPr="00283AA8">
              <w:t>0,10 %</w:t>
            </w:r>
          </w:p>
        </w:tc>
        <w:tc>
          <w:tcPr>
            <w:tcW w:w="1473" w:type="dxa"/>
          </w:tcPr>
          <w:p w:rsidR="00520CF3" w:rsidRPr="00283AA8" w:rsidRDefault="00520CF3" w:rsidP="00D2424C">
            <w:pPr>
              <w:pStyle w:val="Tabletext9"/>
              <w:keepNext/>
              <w:spacing w:before="40" w:after="40" w:line="240" w:lineRule="auto"/>
              <w:jc w:val="center"/>
            </w:pPr>
            <w:r w:rsidRPr="00283AA8">
              <w:t>1,73</w:t>
            </w:r>
          </w:p>
        </w:tc>
        <w:tc>
          <w:tcPr>
            <w:tcW w:w="1395" w:type="dxa"/>
          </w:tcPr>
          <w:p w:rsidR="00520CF3" w:rsidRPr="00283AA8" w:rsidRDefault="00520CF3" w:rsidP="00D2424C">
            <w:pPr>
              <w:pStyle w:val="Tabletext9"/>
              <w:keepNext/>
              <w:spacing w:before="40" w:after="40" w:line="240" w:lineRule="auto"/>
              <w:jc w:val="center"/>
            </w:pPr>
            <w:r w:rsidRPr="00283AA8">
              <w:t>0,058 %</w:t>
            </w:r>
          </w:p>
        </w:tc>
      </w:tr>
      <w:tr w:rsidR="00520CF3" w:rsidRPr="00283AA8" w:rsidTr="00A215C5">
        <w:trPr>
          <w:jc w:val="center"/>
        </w:trPr>
        <w:tc>
          <w:tcPr>
            <w:tcW w:w="737" w:type="dxa"/>
          </w:tcPr>
          <w:p w:rsidR="00520CF3" w:rsidRPr="00AB7AE2" w:rsidRDefault="00341A8F" w:rsidP="00D2424C">
            <w:pPr>
              <w:pStyle w:val="Tabletext9"/>
              <w:keepNext/>
              <w:spacing w:before="40" w:after="40" w:line="240" w:lineRule="auto"/>
              <w:jc w:val="center"/>
              <w:rPr>
                <w:b/>
                <w:bCs/>
              </w:rPr>
            </w:pPr>
            <w:r>
              <w:rPr>
                <w:b/>
                <w:bCs/>
              </w:rPr>
              <w:t>9</w:t>
            </w:r>
          </w:p>
        </w:tc>
        <w:tc>
          <w:tcPr>
            <w:tcW w:w="4821" w:type="dxa"/>
          </w:tcPr>
          <w:p w:rsidR="00520CF3" w:rsidRPr="00AB7AE2" w:rsidRDefault="00520CF3" w:rsidP="00AB7AE2">
            <w:pPr>
              <w:pStyle w:val="Tabletext9"/>
              <w:keepNext/>
              <w:spacing w:before="40" w:after="40" w:line="240" w:lineRule="auto"/>
              <w:jc w:val="left"/>
              <w:rPr>
                <w:b/>
                <w:bCs/>
              </w:rPr>
            </w:pPr>
            <w:r w:rsidRPr="00AB7AE2">
              <w:rPr>
                <w:b/>
                <w:bCs/>
              </w:rPr>
              <w:t xml:space="preserve">Korrektion </w:t>
            </w:r>
            <w:r w:rsidR="00AB7AE2" w:rsidRPr="00AB7AE2">
              <w:rPr>
                <w:b/>
                <w:bCs/>
              </w:rPr>
              <w:t xml:space="preserve">des Einflusses der Strahlungsqualität </w:t>
            </w:r>
            <w:r w:rsidR="00AB7AE2" w:rsidRPr="00AB7AE2">
              <w:rPr>
                <w:b/>
                <w:bCs/>
                <w:i/>
              </w:rPr>
              <w:t>k</w:t>
            </w:r>
            <w:r w:rsidR="00AB7AE2" w:rsidRPr="00AB7AE2">
              <w:rPr>
                <w:b/>
                <w:bCs/>
                <w:i/>
                <w:vertAlign w:val="subscript"/>
              </w:rPr>
              <w:t>Q</w:t>
            </w:r>
            <w:r w:rsidR="00A215C5">
              <w:rPr>
                <w:b/>
                <w:bCs/>
                <w:i/>
                <w:vertAlign w:val="subscript"/>
              </w:rPr>
              <w:t>,</w:t>
            </w:r>
            <w:r w:rsidR="00A215C5" w:rsidRPr="00A215C5">
              <w:rPr>
                <w:b/>
                <w:bCs/>
                <w:vertAlign w:val="subscript"/>
              </w:rPr>
              <w:t>M</w:t>
            </w:r>
          </w:p>
        </w:tc>
        <w:tc>
          <w:tcPr>
            <w:tcW w:w="1326" w:type="dxa"/>
          </w:tcPr>
          <w:p w:rsidR="00520CF3" w:rsidRPr="00283AA8" w:rsidRDefault="00520CF3" w:rsidP="00D2424C">
            <w:pPr>
              <w:pStyle w:val="Tabletext9"/>
              <w:keepNext/>
              <w:spacing w:before="40" w:after="40" w:line="240" w:lineRule="auto"/>
              <w:jc w:val="center"/>
            </w:pPr>
          </w:p>
        </w:tc>
        <w:tc>
          <w:tcPr>
            <w:tcW w:w="1473" w:type="dxa"/>
          </w:tcPr>
          <w:p w:rsidR="00520CF3" w:rsidRPr="00283AA8" w:rsidRDefault="00520CF3" w:rsidP="00D2424C">
            <w:pPr>
              <w:pStyle w:val="Tabletext9"/>
              <w:keepNext/>
              <w:spacing w:before="40" w:after="40" w:line="240" w:lineRule="auto"/>
              <w:jc w:val="center"/>
            </w:pPr>
          </w:p>
        </w:tc>
        <w:tc>
          <w:tcPr>
            <w:tcW w:w="1395" w:type="dxa"/>
          </w:tcPr>
          <w:p w:rsidR="00520CF3" w:rsidRPr="00283AA8" w:rsidRDefault="00520CF3" w:rsidP="00D2424C">
            <w:pPr>
              <w:pStyle w:val="Tabletext9"/>
              <w:keepNext/>
              <w:spacing w:before="40" w:after="40" w:line="240" w:lineRule="auto"/>
              <w:jc w:val="center"/>
            </w:pPr>
          </w:p>
        </w:tc>
      </w:tr>
      <w:tr w:rsidR="00520CF3" w:rsidRPr="00283AA8" w:rsidTr="00A215C5">
        <w:trPr>
          <w:jc w:val="center"/>
        </w:trPr>
        <w:tc>
          <w:tcPr>
            <w:tcW w:w="737" w:type="dxa"/>
          </w:tcPr>
          <w:p w:rsidR="00520CF3" w:rsidRPr="00283AA8" w:rsidRDefault="00341A8F" w:rsidP="00D2424C">
            <w:pPr>
              <w:pStyle w:val="Tabletext9"/>
              <w:keepNext/>
              <w:spacing w:before="40" w:after="40" w:line="240" w:lineRule="auto"/>
              <w:jc w:val="center"/>
              <w:rPr>
                <w:bCs/>
              </w:rPr>
            </w:pPr>
            <w:r>
              <w:rPr>
                <w:bCs/>
              </w:rPr>
              <w:t>9</w:t>
            </w:r>
            <w:r w:rsidR="00520CF3" w:rsidRPr="00283AA8">
              <w:rPr>
                <w:bCs/>
              </w:rPr>
              <w:t>.1</w:t>
            </w:r>
          </w:p>
        </w:tc>
        <w:tc>
          <w:tcPr>
            <w:tcW w:w="4821" w:type="dxa"/>
          </w:tcPr>
          <w:p w:rsidR="00520CF3" w:rsidRPr="00283AA8" w:rsidRDefault="00AB7AE2" w:rsidP="00D2424C">
            <w:pPr>
              <w:pStyle w:val="Tabletext9"/>
              <w:keepNext/>
              <w:spacing w:before="40" w:after="40" w:line="240" w:lineRule="auto"/>
              <w:jc w:val="left"/>
              <w:rPr>
                <w:bCs/>
              </w:rPr>
            </w:pPr>
            <w:r w:rsidRPr="00AB7AE2">
              <w:rPr>
                <w:bCs/>
              </w:rPr>
              <w:t xml:space="preserve">Unsicherheit des Korrektionsfaktors </w:t>
            </w:r>
            <w:r w:rsidRPr="00AB7AE2">
              <w:rPr>
                <w:bCs/>
                <w:i/>
              </w:rPr>
              <w:t>k</w:t>
            </w:r>
            <w:r w:rsidRPr="00AB7AE2">
              <w:rPr>
                <w:bCs/>
                <w:i/>
                <w:vertAlign w:val="subscript"/>
              </w:rPr>
              <w:t>Q</w:t>
            </w:r>
            <w:r w:rsidRPr="00AB7AE2">
              <w:rPr>
                <w:bCs/>
                <w:vertAlign w:val="subscript"/>
              </w:rPr>
              <w:t>,R</w:t>
            </w:r>
          </w:p>
        </w:tc>
        <w:tc>
          <w:tcPr>
            <w:tcW w:w="1326" w:type="dxa"/>
          </w:tcPr>
          <w:p w:rsidR="00520CF3" w:rsidRPr="00283AA8" w:rsidRDefault="00520CF3" w:rsidP="00341A8F">
            <w:pPr>
              <w:pStyle w:val="Tabletext9"/>
              <w:keepNext/>
              <w:spacing w:before="40" w:after="40" w:line="240" w:lineRule="auto"/>
              <w:jc w:val="center"/>
            </w:pPr>
            <w:r w:rsidRPr="00283AA8">
              <w:t>0,</w:t>
            </w:r>
            <w:r w:rsidR="00341A8F">
              <w:t>5</w:t>
            </w:r>
            <w:r w:rsidRPr="00283AA8">
              <w:t>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A64203">
            <w:pPr>
              <w:pStyle w:val="Tabletext9"/>
              <w:keepNext/>
              <w:spacing w:before="40" w:after="40" w:line="240" w:lineRule="auto"/>
              <w:jc w:val="center"/>
            </w:pPr>
            <w:r w:rsidRPr="00283AA8">
              <w:t>0,</w:t>
            </w:r>
            <w:r w:rsidR="00A64203">
              <w:t>5</w:t>
            </w:r>
            <w:r w:rsidRPr="00283AA8">
              <w:t>00 %</w:t>
            </w:r>
          </w:p>
        </w:tc>
      </w:tr>
      <w:tr w:rsidR="00520CF3" w:rsidRPr="00283AA8" w:rsidTr="00A215C5">
        <w:trPr>
          <w:jc w:val="center"/>
        </w:trPr>
        <w:tc>
          <w:tcPr>
            <w:tcW w:w="737" w:type="dxa"/>
          </w:tcPr>
          <w:p w:rsidR="00520CF3" w:rsidRPr="00283AA8" w:rsidRDefault="00341A8F" w:rsidP="00D2424C">
            <w:pPr>
              <w:pStyle w:val="Tabletext9"/>
              <w:keepNext/>
              <w:spacing w:before="40" w:after="40" w:line="240" w:lineRule="auto"/>
              <w:jc w:val="center"/>
              <w:rPr>
                <w:bCs/>
              </w:rPr>
            </w:pPr>
            <w:r>
              <w:rPr>
                <w:bCs/>
              </w:rPr>
              <w:t>9</w:t>
            </w:r>
            <w:r w:rsidR="00520CF3" w:rsidRPr="00283AA8">
              <w:rPr>
                <w:bCs/>
              </w:rPr>
              <w:t>.2</w:t>
            </w:r>
          </w:p>
        </w:tc>
        <w:tc>
          <w:tcPr>
            <w:tcW w:w="4821" w:type="dxa"/>
          </w:tcPr>
          <w:p w:rsidR="00520CF3" w:rsidRPr="00283AA8" w:rsidRDefault="00AB7AE2" w:rsidP="00D2424C">
            <w:pPr>
              <w:pStyle w:val="Tabletext9"/>
              <w:keepNext/>
              <w:spacing w:before="40" w:after="40" w:line="240" w:lineRule="auto"/>
              <w:jc w:val="left"/>
              <w:rPr>
                <w:bCs/>
              </w:rPr>
            </w:pPr>
            <w:r w:rsidRPr="00AB7AE2">
              <w:rPr>
                <w:bCs/>
              </w:rPr>
              <w:t>Unsicherheit der Zuordnung des Strahlungsqualitätsindex'</w:t>
            </w:r>
          </w:p>
        </w:tc>
        <w:tc>
          <w:tcPr>
            <w:tcW w:w="1326" w:type="dxa"/>
          </w:tcPr>
          <w:p w:rsidR="00520CF3" w:rsidRPr="00283AA8" w:rsidRDefault="00520CF3" w:rsidP="00AB7AE2">
            <w:pPr>
              <w:pStyle w:val="Tabletext9"/>
              <w:keepNext/>
              <w:spacing w:before="40" w:after="40" w:line="240" w:lineRule="auto"/>
              <w:jc w:val="center"/>
            </w:pPr>
            <w:r w:rsidRPr="00283AA8">
              <w:t>0,1</w:t>
            </w:r>
            <w:r w:rsidR="00AB7AE2">
              <w:t>0</w:t>
            </w:r>
            <w:r w:rsidRPr="00283AA8">
              <w:t> %</w:t>
            </w:r>
          </w:p>
        </w:tc>
        <w:tc>
          <w:tcPr>
            <w:tcW w:w="1473" w:type="dxa"/>
          </w:tcPr>
          <w:p w:rsidR="00520CF3" w:rsidRPr="00283AA8" w:rsidRDefault="00520CF3" w:rsidP="00D2424C">
            <w:pPr>
              <w:pStyle w:val="Tabletext9"/>
              <w:keepNext/>
              <w:spacing w:before="40" w:after="40" w:line="240" w:lineRule="auto"/>
              <w:jc w:val="center"/>
            </w:pPr>
            <w:r w:rsidRPr="00283AA8">
              <w:t>1</w:t>
            </w:r>
            <w:r w:rsidR="00AB7AE2">
              <w:t>,73</w:t>
            </w:r>
          </w:p>
        </w:tc>
        <w:tc>
          <w:tcPr>
            <w:tcW w:w="1395" w:type="dxa"/>
          </w:tcPr>
          <w:p w:rsidR="00520CF3" w:rsidRPr="00283AA8" w:rsidRDefault="00520CF3" w:rsidP="00AB7AE2">
            <w:pPr>
              <w:pStyle w:val="Tabletext9"/>
              <w:keepNext/>
              <w:spacing w:before="40" w:after="40" w:line="240" w:lineRule="auto"/>
              <w:jc w:val="center"/>
            </w:pPr>
            <w:r w:rsidRPr="00283AA8">
              <w:t>0,0</w:t>
            </w:r>
            <w:r w:rsidR="00AB7AE2">
              <w:t>58</w:t>
            </w:r>
            <w:r w:rsidRPr="00283AA8">
              <w:t> %</w:t>
            </w:r>
          </w:p>
        </w:tc>
      </w:tr>
      <w:tr w:rsidR="00520CF3" w:rsidRPr="00283AA8" w:rsidTr="00A215C5">
        <w:trPr>
          <w:jc w:val="center"/>
        </w:trPr>
        <w:tc>
          <w:tcPr>
            <w:tcW w:w="737" w:type="dxa"/>
          </w:tcPr>
          <w:p w:rsidR="00520CF3" w:rsidRPr="00283AA8" w:rsidRDefault="00341A8F" w:rsidP="00D2424C">
            <w:pPr>
              <w:pStyle w:val="Tabletext9"/>
              <w:keepNext/>
              <w:spacing w:before="40" w:after="40" w:line="240" w:lineRule="auto"/>
              <w:jc w:val="center"/>
              <w:rPr>
                <w:bCs/>
              </w:rPr>
            </w:pPr>
            <w:r>
              <w:rPr>
                <w:bCs/>
              </w:rPr>
              <w:t>9</w:t>
            </w:r>
            <w:r w:rsidR="00520CF3" w:rsidRPr="00283AA8">
              <w:rPr>
                <w:bCs/>
              </w:rPr>
              <w:t>.3</w:t>
            </w:r>
          </w:p>
        </w:tc>
        <w:tc>
          <w:tcPr>
            <w:tcW w:w="4821" w:type="dxa"/>
          </w:tcPr>
          <w:p w:rsidR="00520CF3" w:rsidRPr="00283AA8" w:rsidRDefault="00AB7AE2" w:rsidP="00D2424C">
            <w:pPr>
              <w:pStyle w:val="Tabletext9"/>
              <w:keepNext/>
              <w:spacing w:before="40" w:after="40" w:line="240" w:lineRule="auto"/>
              <w:jc w:val="left"/>
              <w:rPr>
                <w:bCs/>
              </w:rPr>
            </w:pPr>
            <w:r w:rsidRPr="00AB7AE2">
              <w:rPr>
                <w:bCs/>
              </w:rPr>
              <w:t xml:space="preserve">Unsicherheit des Korrektionsfaktors </w:t>
            </w:r>
            <w:r w:rsidRPr="00AB7AE2">
              <w:rPr>
                <w:bCs/>
                <w:i/>
              </w:rPr>
              <w:t>k</w:t>
            </w:r>
            <w:r w:rsidRPr="00AB7AE2">
              <w:rPr>
                <w:bCs/>
                <w:vertAlign w:val="subscript"/>
              </w:rPr>
              <w:t>NR,</w:t>
            </w:r>
            <w:r w:rsidRPr="00AB7AE2">
              <w:rPr>
                <w:bCs/>
                <w:i/>
                <w:vertAlign w:val="subscript"/>
              </w:rPr>
              <w:t>Q</w:t>
            </w:r>
          </w:p>
        </w:tc>
        <w:tc>
          <w:tcPr>
            <w:tcW w:w="1326" w:type="dxa"/>
          </w:tcPr>
          <w:p w:rsidR="00520CF3" w:rsidRPr="00283AA8" w:rsidRDefault="00520CF3" w:rsidP="00D2424C">
            <w:pPr>
              <w:pStyle w:val="Tabletext9"/>
              <w:keepNext/>
              <w:spacing w:before="40" w:after="40" w:line="240" w:lineRule="auto"/>
              <w:jc w:val="center"/>
            </w:pPr>
            <w:r w:rsidRPr="00283AA8">
              <w:t>0,00 %</w:t>
            </w:r>
          </w:p>
        </w:tc>
        <w:tc>
          <w:tcPr>
            <w:tcW w:w="1473" w:type="dxa"/>
          </w:tcPr>
          <w:p w:rsidR="00520CF3" w:rsidRPr="00283AA8" w:rsidRDefault="00520CF3" w:rsidP="00D2424C">
            <w:pPr>
              <w:pStyle w:val="Tabletext9"/>
              <w:keepNext/>
              <w:spacing w:before="40" w:after="40" w:line="240" w:lineRule="auto"/>
              <w:jc w:val="center"/>
            </w:pPr>
            <w:r w:rsidRPr="00283AA8">
              <w:t>1</w:t>
            </w:r>
          </w:p>
        </w:tc>
        <w:tc>
          <w:tcPr>
            <w:tcW w:w="1395" w:type="dxa"/>
          </w:tcPr>
          <w:p w:rsidR="00520CF3" w:rsidRPr="00283AA8" w:rsidRDefault="00520CF3" w:rsidP="00D2424C">
            <w:pPr>
              <w:pStyle w:val="Tabletext9"/>
              <w:keepNext/>
              <w:spacing w:before="40" w:after="40" w:line="240" w:lineRule="auto"/>
              <w:jc w:val="center"/>
            </w:pPr>
            <w:r w:rsidRPr="00283AA8">
              <w:t>0,000 %</w:t>
            </w:r>
          </w:p>
        </w:tc>
      </w:tr>
    </w:tbl>
    <w:p w:rsidR="00520CF3" w:rsidRPr="00283AA8" w:rsidRDefault="00520CF3" w:rsidP="00520CF3">
      <w:pPr>
        <w:spacing w:after="120"/>
      </w:pPr>
    </w:p>
    <w:p w:rsidR="00520CF3" w:rsidRDefault="00520CF3" w:rsidP="00520CF3">
      <w:r w:rsidRPr="00283AA8">
        <w:t>Aus den in der letzten Spalte</w:t>
      </w:r>
      <w:r>
        <w:t xml:space="preserve"> der</w:t>
      </w:r>
      <w:r w:rsidR="00014C6E">
        <w:t xml:space="preserve"> </w:t>
      </w:r>
      <w:r w:rsidR="00E43123">
        <w:fldChar w:fldCharType="begin"/>
      </w:r>
      <w:r w:rsidR="00014C6E">
        <w:instrText xml:space="preserve"> REF _Ref385411542 \h </w:instrText>
      </w:r>
      <w:r w:rsidR="00E43123">
        <w:fldChar w:fldCharType="separate"/>
      </w:r>
      <w:r w:rsidR="00B10511">
        <w:t xml:space="preserve">Tabelle </w:t>
      </w:r>
      <w:r w:rsidR="00B10511">
        <w:rPr>
          <w:noProof/>
        </w:rPr>
        <w:t>11</w:t>
      </w:r>
      <w:r w:rsidR="00E43123">
        <w:fldChar w:fldCharType="end"/>
      </w:r>
      <w:r>
        <w:t xml:space="preserve"> </w:t>
      </w:r>
      <w:r w:rsidRPr="00283AA8">
        <w:t xml:space="preserve">angegebenen relativen </w:t>
      </w:r>
      <w:r w:rsidRPr="00283AA8">
        <w:rPr>
          <w:smallCaps/>
        </w:rPr>
        <w:t>Standardmessunsicherheiten</w:t>
      </w:r>
      <w:r w:rsidRPr="00283AA8">
        <w:t xml:space="preserve"> der </w:t>
      </w:r>
      <w:r w:rsidRPr="00283AA8">
        <w:rPr>
          <w:smallCaps/>
        </w:rPr>
        <w:t>Einflussgrössen</w:t>
      </w:r>
      <w:r w:rsidRPr="00283AA8">
        <w:t xml:space="preserve"> erhält man </w:t>
      </w:r>
      <w:r w:rsidR="00AB7AE2">
        <w:t xml:space="preserve">entsprechend der in </w:t>
      </w:r>
      <w:r w:rsidR="00AB7AE2" w:rsidRPr="00B17F85">
        <w:t>DIN V ENV 13005</w:t>
      </w:r>
      <w:r w:rsidR="00AB7AE2">
        <w:t xml:space="preserve"> angegebenen Regeln zur Kombination von Unsicherheitsbeiträgen </w:t>
      </w:r>
      <w:r w:rsidRPr="00283AA8">
        <w:t xml:space="preserve">die relative </w:t>
      </w:r>
      <w:r w:rsidRPr="00283AA8">
        <w:rPr>
          <w:smallCaps/>
        </w:rPr>
        <w:t>Standardmessunsicherheit</w:t>
      </w:r>
      <w:r w:rsidRPr="00283AA8">
        <w:t xml:space="preserve"> der </w:t>
      </w:r>
      <w:r w:rsidRPr="00283AA8">
        <w:rPr>
          <w:smallCaps/>
        </w:rPr>
        <w:t>Wasser</w:t>
      </w:r>
      <w:r w:rsidRPr="00283AA8">
        <w:rPr>
          <w:smallCaps/>
        </w:rPr>
        <w:noBreakHyphen/>
        <w:t>Energiedosis</w:t>
      </w:r>
      <w:r w:rsidRPr="00283AA8">
        <w:t xml:space="preserve"> </w:t>
      </w:r>
      <w:r w:rsidRPr="00283AA8">
        <w:rPr>
          <w:rFonts w:ascii="Times New Roman" w:hAnsi="Times New Roman"/>
          <w:i/>
        </w:rPr>
        <w:t>u</w:t>
      </w:r>
      <w:r w:rsidRPr="00283AA8">
        <w:t>(</w:t>
      </w:r>
      <w:r w:rsidRPr="00283AA8">
        <w:rPr>
          <w:rFonts w:ascii="Times New Roman" w:hAnsi="Times New Roman"/>
          <w:i/>
        </w:rPr>
        <w:t>D</w:t>
      </w:r>
      <w:r w:rsidRPr="00283AA8">
        <w:t>)/</w:t>
      </w:r>
      <w:r w:rsidRPr="00283AA8">
        <w:rPr>
          <w:rFonts w:ascii="Times New Roman" w:hAnsi="Times New Roman"/>
          <w:i/>
        </w:rPr>
        <w:t>D</w:t>
      </w:r>
      <w:r w:rsidRPr="00283AA8">
        <w:t> = </w:t>
      </w:r>
      <w:r w:rsidR="00AB7AE2">
        <w:t>0</w:t>
      </w:r>
      <w:r w:rsidRPr="00283AA8">
        <w:t>,</w:t>
      </w:r>
      <w:r w:rsidR="00AB7AE2">
        <w:t>8</w:t>
      </w:r>
      <w:r w:rsidR="00341A8F">
        <w:t>3</w:t>
      </w:r>
      <w:r w:rsidRPr="00283AA8">
        <w:t xml:space="preserve"> %. Die relative erweiterte </w:t>
      </w:r>
      <w:r w:rsidRPr="00283AA8">
        <w:rPr>
          <w:smallCaps/>
        </w:rPr>
        <w:t>Messunsicherheit</w:t>
      </w:r>
      <w:r w:rsidRPr="00283AA8">
        <w:t xml:space="preserve"> beträgt </w:t>
      </w:r>
      <w:r w:rsidRPr="00283AA8">
        <w:rPr>
          <w:rFonts w:ascii="Times New Roman" w:hAnsi="Times New Roman"/>
          <w:i/>
        </w:rPr>
        <w:t>U</w:t>
      </w:r>
      <w:r w:rsidRPr="00283AA8">
        <w:t> = </w:t>
      </w:r>
      <w:r w:rsidR="00AB7AE2">
        <w:t>1</w:t>
      </w:r>
      <w:r w:rsidRPr="00283AA8">
        <w:t>,</w:t>
      </w:r>
      <w:r w:rsidR="00341A8F">
        <w:t>7</w:t>
      </w:r>
      <w:r w:rsidRPr="00283AA8">
        <w:t xml:space="preserve"> %. Die angegebene erweiterte </w:t>
      </w:r>
      <w:r w:rsidRPr="00283AA8">
        <w:rPr>
          <w:smallCaps/>
        </w:rPr>
        <w:t>Messunsicherheit</w:t>
      </w:r>
      <w:r w:rsidRPr="00283AA8">
        <w:t xml:space="preserve"> ist das Produkt der </w:t>
      </w:r>
      <w:r w:rsidRPr="00283AA8">
        <w:rPr>
          <w:smallCaps/>
        </w:rPr>
        <w:t>Standardmessunsicherheit</w:t>
      </w:r>
      <w:r w:rsidRPr="00283AA8">
        <w:t xml:space="preserve"> </w:t>
      </w:r>
      <w:r w:rsidR="00AB7AE2">
        <w:t>mit</w:t>
      </w:r>
      <w:r w:rsidRPr="00283AA8">
        <w:t xml:space="preserve"> dem Erweiterungsfaktor </w:t>
      </w:r>
      <w:r w:rsidRPr="00283AA8">
        <w:rPr>
          <w:rFonts w:ascii="Times New Roman" w:hAnsi="Times New Roman"/>
          <w:i/>
        </w:rPr>
        <w:t>k</w:t>
      </w:r>
      <w:r w:rsidRPr="00283AA8">
        <w:t> = 2. Sie entspricht bei einer Normal</w:t>
      </w:r>
      <w:r w:rsidRPr="00283AA8">
        <w:softHyphen/>
        <w:t>verteilung einer Überdeckungswahrscheinlichkeit von etwa 95 %.</w:t>
      </w:r>
    </w:p>
    <w:p w:rsidR="001E29C7" w:rsidRDefault="001E29C7" w:rsidP="00520CF3"/>
    <w:p w:rsidR="001E29C7" w:rsidRDefault="001E29C7" w:rsidP="001E29C7">
      <w:pPr>
        <w:pStyle w:val="Tabletitle"/>
      </w:pPr>
      <w:bookmarkStart w:id="414" w:name="_Ref385421450"/>
      <w:r>
        <w:lastRenderedPageBreak/>
        <w:t xml:space="preserve">Tabelle </w:t>
      </w:r>
      <w:r w:rsidR="00E43123">
        <w:fldChar w:fldCharType="begin"/>
      </w:r>
      <w:r w:rsidR="002D3564">
        <w:instrText xml:space="preserve"> SEQ Tabelle \* ARABIC </w:instrText>
      </w:r>
      <w:r w:rsidR="00E43123">
        <w:fldChar w:fldCharType="separate"/>
      </w:r>
      <w:r w:rsidR="003325E2">
        <w:rPr>
          <w:noProof/>
        </w:rPr>
        <w:t>12</w:t>
      </w:r>
      <w:r w:rsidR="00E43123">
        <w:fldChar w:fldCharType="end"/>
      </w:r>
      <w:bookmarkEnd w:id="414"/>
      <w:r w:rsidRPr="001E29C7">
        <w:t xml:space="preserve"> </w:t>
      </w:r>
      <w:r w:rsidRPr="00283AA8">
        <w:t xml:space="preserve">— </w:t>
      </w:r>
      <w:r>
        <w:t xml:space="preserve">Beispiel eines </w:t>
      </w:r>
      <w:r w:rsidRPr="00283AA8">
        <w:t>Messunsicherheitsbudge</w:t>
      </w:r>
      <w:r>
        <w:t>ts für die Messung der Wasser-Energiedosis unter Referenzbedingungen im hochenergetischen Elektronenstrahlungsfeld eines Linearbeschleunigers</w:t>
      </w:r>
    </w:p>
    <w:tbl>
      <w:tblPr>
        <w:tblStyle w:val="TabelleRaster5"/>
        <w:tblW w:w="9752" w:type="dxa"/>
        <w:jc w:val="center"/>
        <w:tblLook w:val="0000"/>
      </w:tblPr>
      <w:tblGrid>
        <w:gridCol w:w="737"/>
        <w:gridCol w:w="4761"/>
        <w:gridCol w:w="1386"/>
        <w:gridCol w:w="1473"/>
        <w:gridCol w:w="1395"/>
      </w:tblGrid>
      <w:tr w:rsidR="001E29C7" w:rsidRPr="00283AA8" w:rsidTr="00D2424C">
        <w:trPr>
          <w:jc w:val="center"/>
        </w:trPr>
        <w:tc>
          <w:tcPr>
            <w:tcW w:w="737" w:type="dxa"/>
            <w:tcBorders>
              <w:top w:val="single" w:sz="12" w:space="0" w:color="auto"/>
              <w:left w:val="single" w:sz="12" w:space="0" w:color="auto"/>
              <w:bottom w:val="single" w:sz="12" w:space="0" w:color="auto"/>
            </w:tcBorders>
            <w:vAlign w:val="center"/>
          </w:tcPr>
          <w:p w:rsidR="001E29C7" w:rsidRPr="00283AA8" w:rsidRDefault="001E29C7" w:rsidP="00D2424C">
            <w:pPr>
              <w:pStyle w:val="Tabletext9"/>
              <w:keepNext/>
              <w:spacing w:before="40" w:after="40" w:line="240" w:lineRule="auto"/>
              <w:jc w:val="center"/>
              <w:rPr>
                <w:b/>
              </w:rPr>
            </w:pPr>
            <w:r>
              <w:rPr>
                <w:b/>
              </w:rPr>
              <w:t>Nr.</w:t>
            </w:r>
          </w:p>
        </w:tc>
        <w:tc>
          <w:tcPr>
            <w:tcW w:w="4761" w:type="dxa"/>
            <w:tcBorders>
              <w:top w:val="single" w:sz="12" w:space="0" w:color="auto"/>
              <w:bottom w:val="single" w:sz="12" w:space="0" w:color="auto"/>
            </w:tcBorders>
            <w:vAlign w:val="center"/>
          </w:tcPr>
          <w:p w:rsidR="001E29C7" w:rsidRPr="00283AA8" w:rsidRDefault="001E29C7" w:rsidP="00D2424C">
            <w:pPr>
              <w:pStyle w:val="Tabletext9"/>
              <w:keepNext/>
              <w:spacing w:before="40" w:after="40" w:line="240" w:lineRule="auto"/>
              <w:jc w:val="center"/>
              <w:rPr>
                <w:b/>
              </w:rPr>
            </w:pPr>
            <w:r w:rsidRPr="00283AA8">
              <w:rPr>
                <w:b/>
                <w:smallCaps/>
              </w:rPr>
              <w:t>Einflussgrösse</w:t>
            </w:r>
            <w:r>
              <w:rPr>
                <w:b/>
                <w:smallCaps/>
              </w:rPr>
              <w:t>,</w:t>
            </w:r>
            <w:r w:rsidRPr="00283AA8">
              <w:rPr>
                <w:b/>
              </w:rPr>
              <w:br/>
              <w:t>Quelle der Unsicherheit</w:t>
            </w:r>
          </w:p>
        </w:tc>
        <w:tc>
          <w:tcPr>
            <w:tcW w:w="1386" w:type="dxa"/>
            <w:tcBorders>
              <w:top w:val="single" w:sz="12" w:space="0" w:color="auto"/>
              <w:bottom w:val="single" w:sz="12" w:space="0" w:color="auto"/>
            </w:tcBorders>
            <w:vAlign w:val="center"/>
          </w:tcPr>
          <w:p w:rsidR="001E29C7" w:rsidRPr="00283AA8" w:rsidRDefault="001E29C7" w:rsidP="00D2424C">
            <w:pPr>
              <w:pStyle w:val="Tabletext9"/>
              <w:keepNext/>
              <w:spacing w:before="40" w:after="40" w:line="240" w:lineRule="auto"/>
              <w:jc w:val="center"/>
              <w:rPr>
                <w:b/>
              </w:rPr>
            </w:pPr>
            <w:r w:rsidRPr="00283AA8">
              <w:rPr>
                <w:b/>
              </w:rPr>
              <w:t xml:space="preserve">Relative erweiterte </w:t>
            </w:r>
            <w:r w:rsidRPr="00283AA8">
              <w:rPr>
                <w:b/>
                <w:smallCaps/>
              </w:rPr>
              <w:t>Mess</w:t>
            </w:r>
            <w:r w:rsidRPr="00283AA8">
              <w:rPr>
                <w:b/>
                <w:smallCaps/>
              </w:rPr>
              <w:softHyphen/>
              <w:t>unsicherheit</w:t>
            </w:r>
          </w:p>
        </w:tc>
        <w:tc>
          <w:tcPr>
            <w:tcW w:w="1473" w:type="dxa"/>
            <w:tcBorders>
              <w:top w:val="single" w:sz="12" w:space="0" w:color="auto"/>
              <w:bottom w:val="single" w:sz="12" w:space="0" w:color="auto"/>
            </w:tcBorders>
            <w:vAlign w:val="center"/>
          </w:tcPr>
          <w:p w:rsidR="001E29C7" w:rsidRPr="00283AA8" w:rsidRDefault="001E29C7" w:rsidP="00D2424C">
            <w:pPr>
              <w:pStyle w:val="Tabletext9"/>
              <w:keepNext/>
              <w:spacing w:before="40" w:after="40" w:line="240" w:lineRule="auto"/>
              <w:jc w:val="center"/>
              <w:rPr>
                <w:b/>
              </w:rPr>
            </w:pPr>
            <w:r w:rsidRPr="00283AA8">
              <w:rPr>
                <w:b/>
              </w:rPr>
              <w:t>Erweiterungs</w:t>
            </w:r>
            <w:r w:rsidRPr="00283AA8">
              <w:rPr>
                <w:b/>
              </w:rPr>
              <w:softHyphen/>
              <w:t>faktor</w:t>
            </w:r>
          </w:p>
        </w:tc>
        <w:tc>
          <w:tcPr>
            <w:tcW w:w="1395" w:type="dxa"/>
            <w:tcBorders>
              <w:top w:val="single" w:sz="12" w:space="0" w:color="auto"/>
              <w:bottom w:val="single" w:sz="12" w:space="0" w:color="auto"/>
              <w:right w:val="single" w:sz="12" w:space="0" w:color="auto"/>
            </w:tcBorders>
            <w:vAlign w:val="center"/>
          </w:tcPr>
          <w:p w:rsidR="001E29C7" w:rsidRPr="00283AA8" w:rsidRDefault="001E29C7" w:rsidP="00D2424C">
            <w:pPr>
              <w:pStyle w:val="Tabletext9"/>
              <w:keepNext/>
              <w:spacing w:before="40" w:after="40" w:line="240" w:lineRule="auto"/>
              <w:jc w:val="center"/>
              <w:rPr>
                <w:b/>
              </w:rPr>
            </w:pPr>
            <w:r w:rsidRPr="00283AA8">
              <w:rPr>
                <w:b/>
              </w:rPr>
              <w:t>Relative Standard</w:t>
            </w:r>
            <w:r>
              <w:rPr>
                <w:b/>
              </w:rPr>
              <w:t>-</w:t>
            </w:r>
            <w:r w:rsidRPr="00283AA8">
              <w:rPr>
                <w:b/>
              </w:rPr>
              <w:t>Mess</w:t>
            </w:r>
            <w:r w:rsidRPr="00283AA8">
              <w:rPr>
                <w:b/>
              </w:rPr>
              <w:softHyphen/>
              <w:t>unsicherheit</w:t>
            </w:r>
          </w:p>
        </w:tc>
      </w:tr>
      <w:tr w:rsidR="001E29C7" w:rsidRPr="00FB4423" w:rsidTr="00D2424C">
        <w:trPr>
          <w:jc w:val="center"/>
        </w:trPr>
        <w:tc>
          <w:tcPr>
            <w:tcW w:w="737" w:type="dxa"/>
            <w:tcBorders>
              <w:top w:val="single" w:sz="12" w:space="0" w:color="auto"/>
              <w:left w:val="single" w:sz="12" w:space="0" w:color="auto"/>
              <w:bottom w:val="single" w:sz="4" w:space="0" w:color="auto"/>
            </w:tcBorders>
          </w:tcPr>
          <w:p w:rsidR="001E29C7" w:rsidRPr="00520CF3" w:rsidDel="005444E9" w:rsidRDefault="001E29C7" w:rsidP="00D2424C">
            <w:pPr>
              <w:pStyle w:val="Tabletext9"/>
              <w:keepNext/>
              <w:spacing w:before="40" w:after="40" w:line="240" w:lineRule="auto"/>
              <w:jc w:val="center"/>
              <w:rPr>
                <w:b/>
              </w:rPr>
            </w:pPr>
            <w:r w:rsidRPr="00520CF3">
              <w:rPr>
                <w:b/>
                <w:bCs/>
              </w:rPr>
              <w:t>1</w:t>
            </w:r>
          </w:p>
        </w:tc>
        <w:tc>
          <w:tcPr>
            <w:tcW w:w="4761" w:type="dxa"/>
            <w:tcBorders>
              <w:top w:val="single" w:sz="12" w:space="0" w:color="auto"/>
              <w:bottom w:val="single" w:sz="4" w:space="0" w:color="auto"/>
            </w:tcBorders>
          </w:tcPr>
          <w:p w:rsidR="001E29C7" w:rsidRPr="00520CF3" w:rsidRDefault="001E29C7" w:rsidP="00D2424C">
            <w:pPr>
              <w:pStyle w:val="Tabletext9"/>
              <w:keepNext/>
              <w:spacing w:before="40" w:after="40" w:line="240" w:lineRule="auto"/>
              <w:jc w:val="left"/>
              <w:rPr>
                <w:b/>
                <w:smallCaps/>
              </w:rPr>
            </w:pPr>
            <w:r w:rsidRPr="00520CF3">
              <w:rPr>
                <w:b/>
                <w:bCs/>
                <w:smallCaps/>
              </w:rPr>
              <w:t>Kalibrierfaktor</w:t>
            </w:r>
            <w:r w:rsidRPr="00520CF3">
              <w:rPr>
                <w:b/>
                <w:bCs/>
              </w:rPr>
              <w:t xml:space="preserve"> </w:t>
            </w:r>
            <w:r w:rsidRPr="00520CF3">
              <w:rPr>
                <w:rFonts w:ascii="Times New Roman" w:hAnsi="Times New Roman"/>
                <w:b/>
                <w:bCs/>
                <w:i/>
              </w:rPr>
              <w:t>N</w:t>
            </w:r>
          </w:p>
        </w:tc>
        <w:tc>
          <w:tcPr>
            <w:tcW w:w="1386" w:type="dxa"/>
            <w:tcBorders>
              <w:top w:val="single" w:sz="12" w:space="0" w:color="auto"/>
              <w:bottom w:val="single" w:sz="4" w:space="0" w:color="auto"/>
            </w:tcBorders>
          </w:tcPr>
          <w:p w:rsidR="001E29C7" w:rsidRPr="00FB4423" w:rsidRDefault="001E29C7" w:rsidP="00D2424C">
            <w:pPr>
              <w:pStyle w:val="Tabletext9"/>
              <w:keepNext/>
              <w:spacing w:before="40" w:after="40" w:line="240" w:lineRule="auto"/>
              <w:jc w:val="center"/>
            </w:pPr>
          </w:p>
        </w:tc>
        <w:tc>
          <w:tcPr>
            <w:tcW w:w="1473" w:type="dxa"/>
            <w:tcBorders>
              <w:top w:val="single" w:sz="12" w:space="0" w:color="auto"/>
              <w:bottom w:val="single" w:sz="4" w:space="0" w:color="auto"/>
            </w:tcBorders>
          </w:tcPr>
          <w:p w:rsidR="001E29C7" w:rsidRPr="00FB4423" w:rsidRDefault="001E29C7" w:rsidP="00D2424C">
            <w:pPr>
              <w:pStyle w:val="Tabletext9"/>
              <w:keepNext/>
              <w:spacing w:before="40" w:after="40" w:line="240" w:lineRule="auto"/>
              <w:jc w:val="center"/>
            </w:pPr>
          </w:p>
        </w:tc>
        <w:tc>
          <w:tcPr>
            <w:tcW w:w="1395" w:type="dxa"/>
            <w:tcBorders>
              <w:top w:val="single" w:sz="12" w:space="0" w:color="auto"/>
              <w:bottom w:val="single" w:sz="4" w:space="0" w:color="auto"/>
              <w:right w:val="single" w:sz="12" w:space="0" w:color="auto"/>
            </w:tcBorders>
          </w:tcPr>
          <w:p w:rsidR="001E29C7" w:rsidRPr="00FB4423"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1.1</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 xml:space="preserve">Im Kalibrierschein angegebene </w:t>
            </w:r>
            <w:r w:rsidRPr="00283AA8">
              <w:rPr>
                <w:bCs/>
                <w:smallCaps/>
              </w:rPr>
              <w:t>Messunsicherheit</w:t>
            </w:r>
          </w:p>
        </w:tc>
        <w:tc>
          <w:tcPr>
            <w:tcW w:w="1386" w:type="dxa"/>
          </w:tcPr>
          <w:p w:rsidR="001E29C7" w:rsidRPr="00283AA8" w:rsidRDefault="00A64203" w:rsidP="00D2424C">
            <w:pPr>
              <w:pStyle w:val="Tabletext9"/>
              <w:keepNext/>
              <w:spacing w:before="40" w:after="40" w:line="240" w:lineRule="auto"/>
              <w:jc w:val="center"/>
            </w:pPr>
            <w:r>
              <w:t>1,</w:t>
            </w:r>
            <w:r w:rsidR="001E29C7" w:rsidRPr="00283AA8">
              <w:t>0</w:t>
            </w:r>
            <w:r>
              <w:t>0</w:t>
            </w:r>
            <w:r w:rsidR="001E29C7" w:rsidRPr="00283AA8">
              <w:t> %</w:t>
            </w:r>
          </w:p>
        </w:tc>
        <w:tc>
          <w:tcPr>
            <w:tcW w:w="1473" w:type="dxa"/>
          </w:tcPr>
          <w:p w:rsidR="001E29C7" w:rsidRPr="00283AA8" w:rsidRDefault="001E29C7" w:rsidP="00D2424C">
            <w:pPr>
              <w:pStyle w:val="Tabletext9"/>
              <w:keepNext/>
              <w:spacing w:before="40" w:after="40" w:line="240" w:lineRule="auto"/>
              <w:jc w:val="center"/>
            </w:pPr>
            <w:r w:rsidRPr="00283AA8">
              <w:t>2</w:t>
            </w:r>
          </w:p>
        </w:tc>
        <w:tc>
          <w:tcPr>
            <w:tcW w:w="1395" w:type="dxa"/>
          </w:tcPr>
          <w:p w:rsidR="001E29C7" w:rsidRPr="00283AA8" w:rsidRDefault="001E29C7" w:rsidP="00D2424C">
            <w:pPr>
              <w:pStyle w:val="Tabletext9"/>
              <w:keepNext/>
              <w:spacing w:before="40" w:after="40" w:line="240" w:lineRule="auto"/>
              <w:jc w:val="center"/>
            </w:pPr>
            <w:r w:rsidRPr="00283AA8">
              <w:t>0,5</w:t>
            </w:r>
            <w:r w:rsidR="00A64203">
              <w:t>0</w:t>
            </w:r>
            <w:r w:rsidRPr="00283AA8">
              <w:t>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1.2</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 xml:space="preserve">Stabilität des </w:t>
            </w:r>
            <w:r w:rsidRPr="00283AA8">
              <w:rPr>
                <w:bCs/>
                <w:smallCaps/>
              </w:rPr>
              <w:t>Kalibrierfaktors</w:t>
            </w:r>
            <w:r w:rsidRPr="00283AA8">
              <w:rPr>
                <w:bCs/>
              </w:rPr>
              <w:t xml:space="preserve"> (Alterung)</w:t>
            </w:r>
          </w:p>
        </w:tc>
        <w:tc>
          <w:tcPr>
            <w:tcW w:w="1386" w:type="dxa"/>
          </w:tcPr>
          <w:p w:rsidR="001E29C7" w:rsidRPr="00283AA8" w:rsidRDefault="001E29C7" w:rsidP="00D2424C">
            <w:pPr>
              <w:pStyle w:val="Tabletext9"/>
              <w:keepNext/>
              <w:spacing w:before="40" w:after="40" w:line="240" w:lineRule="auto"/>
              <w:jc w:val="center"/>
            </w:pPr>
            <w:r w:rsidRPr="00283AA8">
              <w:t>0,30 %</w:t>
            </w:r>
          </w:p>
        </w:tc>
        <w:tc>
          <w:tcPr>
            <w:tcW w:w="1473" w:type="dxa"/>
          </w:tcPr>
          <w:p w:rsidR="001E29C7" w:rsidRPr="00283AA8" w:rsidRDefault="001E29C7" w:rsidP="00D2424C">
            <w:pPr>
              <w:pStyle w:val="Tabletext9"/>
              <w:keepNext/>
              <w:spacing w:before="40" w:after="40" w:line="240" w:lineRule="auto"/>
              <w:jc w:val="center"/>
            </w:pPr>
            <w:r w:rsidRPr="00283AA8">
              <w:t>1,73</w:t>
            </w:r>
          </w:p>
        </w:tc>
        <w:tc>
          <w:tcPr>
            <w:tcW w:w="1395" w:type="dxa"/>
          </w:tcPr>
          <w:p w:rsidR="001E29C7" w:rsidRPr="00283AA8" w:rsidRDefault="001E29C7" w:rsidP="00D2424C">
            <w:pPr>
              <w:pStyle w:val="Tabletext9"/>
              <w:keepNext/>
              <w:spacing w:before="40" w:after="40" w:line="240" w:lineRule="auto"/>
              <w:jc w:val="center"/>
            </w:pPr>
            <w:r w:rsidRPr="00283AA8">
              <w:t>0,173 %</w:t>
            </w:r>
          </w:p>
        </w:tc>
      </w:tr>
      <w:tr w:rsidR="001E29C7" w:rsidRPr="00283AA8" w:rsidTr="00D2424C">
        <w:trPr>
          <w:jc w:val="center"/>
        </w:trPr>
        <w:tc>
          <w:tcPr>
            <w:tcW w:w="737" w:type="dxa"/>
          </w:tcPr>
          <w:p w:rsidR="001E29C7" w:rsidRPr="00520CF3" w:rsidRDefault="001E29C7" w:rsidP="00D2424C">
            <w:pPr>
              <w:pStyle w:val="Tabletext9"/>
              <w:keepNext/>
              <w:spacing w:before="40" w:after="40" w:line="240" w:lineRule="auto"/>
              <w:jc w:val="center"/>
              <w:rPr>
                <w:b/>
                <w:bCs/>
              </w:rPr>
            </w:pPr>
            <w:r w:rsidRPr="00520CF3">
              <w:rPr>
                <w:b/>
                <w:bCs/>
              </w:rPr>
              <w:t>2</w:t>
            </w:r>
          </w:p>
        </w:tc>
        <w:tc>
          <w:tcPr>
            <w:tcW w:w="4761" w:type="dxa"/>
          </w:tcPr>
          <w:p w:rsidR="001E29C7" w:rsidRPr="00520CF3" w:rsidRDefault="001E29C7" w:rsidP="00D2424C">
            <w:pPr>
              <w:pStyle w:val="Tabletext9"/>
              <w:keepNext/>
              <w:spacing w:before="40" w:after="40" w:line="240" w:lineRule="auto"/>
              <w:jc w:val="left"/>
              <w:rPr>
                <w:b/>
                <w:bCs/>
              </w:rPr>
            </w:pPr>
            <w:r w:rsidRPr="00520CF3">
              <w:rPr>
                <w:b/>
                <w:bCs/>
                <w:smallCaps/>
              </w:rPr>
              <w:t>Anzeige</w:t>
            </w:r>
            <w:r w:rsidRPr="00520CF3">
              <w:rPr>
                <w:b/>
                <w:bCs/>
              </w:rPr>
              <w:t xml:space="preserve"> des Dosimeters (</w:t>
            </w:r>
            <w:r w:rsidRPr="00520CF3">
              <w:rPr>
                <w:rFonts w:ascii="Times New Roman" w:hAnsi="Times New Roman"/>
                <w:b/>
                <w:bCs/>
                <w:i/>
              </w:rPr>
              <w:t>M</w:t>
            </w:r>
            <w:r w:rsidRPr="00520CF3">
              <w:rPr>
                <w:rFonts w:ascii="Times New Roman" w:hAnsi="Times New Roman"/>
                <w:b/>
                <w:bCs/>
              </w:rPr>
              <w:t xml:space="preserve"> – </w:t>
            </w:r>
            <w:r w:rsidRPr="00520CF3">
              <w:rPr>
                <w:rFonts w:ascii="Times New Roman" w:hAnsi="Times New Roman"/>
                <w:b/>
                <w:bCs/>
                <w:i/>
              </w:rPr>
              <w:t>M</w:t>
            </w:r>
            <w:r w:rsidRPr="00520CF3">
              <w:rPr>
                <w:rFonts w:ascii="Times New Roman" w:hAnsi="Times New Roman"/>
                <w:b/>
                <w:bCs/>
                <w:vertAlign w:val="subscript"/>
              </w:rPr>
              <w:t>0</w:t>
            </w:r>
            <w:r w:rsidRPr="00520CF3">
              <w:rPr>
                <w:b/>
                <w:bCs/>
              </w:rPr>
              <w:t>)</w:t>
            </w:r>
          </w:p>
        </w:tc>
        <w:tc>
          <w:tcPr>
            <w:tcW w:w="1386" w:type="dxa"/>
          </w:tcPr>
          <w:p w:rsidR="001E29C7" w:rsidRPr="00283AA8" w:rsidRDefault="001E29C7" w:rsidP="00D2424C">
            <w:pPr>
              <w:pStyle w:val="Tabletext9"/>
              <w:keepNext/>
              <w:spacing w:before="40" w:after="40" w:line="240" w:lineRule="auto"/>
              <w:jc w:val="center"/>
            </w:pPr>
          </w:p>
        </w:tc>
        <w:tc>
          <w:tcPr>
            <w:tcW w:w="1473" w:type="dxa"/>
          </w:tcPr>
          <w:p w:rsidR="001E29C7" w:rsidRPr="00283AA8" w:rsidRDefault="001E29C7" w:rsidP="00D2424C">
            <w:pPr>
              <w:pStyle w:val="Tabletext9"/>
              <w:keepNext/>
              <w:spacing w:before="40" w:after="40" w:line="240" w:lineRule="auto"/>
              <w:jc w:val="center"/>
            </w:pPr>
          </w:p>
        </w:tc>
        <w:tc>
          <w:tcPr>
            <w:tcW w:w="1395" w:type="dxa"/>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2.1</w:t>
            </w:r>
          </w:p>
        </w:tc>
        <w:tc>
          <w:tcPr>
            <w:tcW w:w="4761" w:type="dxa"/>
          </w:tcPr>
          <w:p w:rsidR="001E29C7" w:rsidRPr="00283AA8" w:rsidRDefault="001E29C7" w:rsidP="00D2424C">
            <w:pPr>
              <w:pStyle w:val="Tabletext9"/>
              <w:keepNext/>
              <w:spacing w:before="40" w:after="40" w:line="240" w:lineRule="auto"/>
              <w:jc w:val="left"/>
              <w:rPr>
                <w:bCs/>
              </w:rPr>
            </w:pPr>
            <w:r w:rsidRPr="00520CF3">
              <w:rPr>
                <w:bCs/>
              </w:rPr>
              <w:t>Unsicherheit der Ladungsmessung</w:t>
            </w:r>
            <w:r>
              <w:rPr>
                <w:bCs/>
              </w:rPr>
              <w:br/>
            </w:r>
            <w:r w:rsidRPr="00520CF3">
              <w:rPr>
                <w:bCs/>
              </w:rPr>
              <w:t>(Einlaufeffekte, Kabelmikrophonie, Betriebstemperatur</w:t>
            </w:r>
            <w:r>
              <w:rPr>
                <w:bCs/>
              </w:rPr>
              <w:t>)</w:t>
            </w:r>
          </w:p>
        </w:tc>
        <w:tc>
          <w:tcPr>
            <w:tcW w:w="1386" w:type="dxa"/>
          </w:tcPr>
          <w:p w:rsidR="001E29C7" w:rsidRPr="00283AA8" w:rsidRDefault="001E29C7" w:rsidP="00D2424C">
            <w:pPr>
              <w:pStyle w:val="Tabletext9"/>
              <w:keepNext/>
              <w:spacing w:before="40" w:after="40" w:line="240" w:lineRule="auto"/>
              <w:jc w:val="center"/>
            </w:pPr>
            <w:r w:rsidRPr="00283AA8">
              <w:t>0,00 %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0,000 %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2.2</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Typ</w:t>
            </w:r>
            <w:r w:rsidRPr="00283AA8">
              <w:rPr>
                <w:bCs/>
              </w:rPr>
              <w:noBreakHyphen/>
              <w:t>A</w:t>
            </w:r>
            <w:r w:rsidRPr="00283AA8">
              <w:rPr>
                <w:bCs/>
              </w:rPr>
              <w:noBreakHyphen/>
              <w:t>Unsicherheit des Mittelwertes (zufällige Effekte)</w:t>
            </w:r>
          </w:p>
        </w:tc>
        <w:tc>
          <w:tcPr>
            <w:tcW w:w="1386" w:type="dxa"/>
          </w:tcPr>
          <w:p w:rsidR="001E29C7" w:rsidRPr="00283AA8" w:rsidRDefault="001E29C7" w:rsidP="00D2424C">
            <w:pPr>
              <w:pStyle w:val="Tabletext9"/>
              <w:keepNext/>
              <w:spacing w:before="40" w:after="40" w:line="240" w:lineRule="auto"/>
              <w:jc w:val="center"/>
            </w:pPr>
            <w:r>
              <w:t>0,3</w:t>
            </w:r>
            <w:r w:rsidRPr="00283AA8">
              <w:t>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w:t>
            </w:r>
            <w:r>
              <w:t>3</w:t>
            </w:r>
            <w:r w:rsidRPr="00283AA8">
              <w:t>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2.3</w:t>
            </w:r>
          </w:p>
        </w:tc>
        <w:tc>
          <w:tcPr>
            <w:tcW w:w="4761" w:type="dxa"/>
          </w:tcPr>
          <w:p w:rsidR="001E29C7" w:rsidRPr="00283AA8" w:rsidRDefault="001E29C7" w:rsidP="00D2424C">
            <w:pPr>
              <w:pStyle w:val="Tabletext9"/>
              <w:keepNext/>
              <w:spacing w:before="40" w:after="40" w:line="240" w:lineRule="auto"/>
              <w:jc w:val="left"/>
              <w:rPr>
                <w:bCs/>
              </w:rPr>
            </w:pPr>
            <w:r w:rsidRPr="00520CF3">
              <w:rPr>
                <w:bCs/>
              </w:rPr>
              <w:t>Ungenaue Positionierung in der Referenztiefe</w:t>
            </w:r>
          </w:p>
        </w:tc>
        <w:tc>
          <w:tcPr>
            <w:tcW w:w="1386" w:type="dxa"/>
          </w:tcPr>
          <w:p w:rsidR="001E29C7" w:rsidRPr="00283AA8" w:rsidRDefault="001E29C7" w:rsidP="00A64203">
            <w:pPr>
              <w:pStyle w:val="Tabletext9"/>
              <w:keepNext/>
              <w:spacing w:before="40" w:after="40" w:line="240" w:lineRule="auto"/>
              <w:jc w:val="center"/>
            </w:pPr>
            <w:r w:rsidRPr="00283AA8">
              <w:t>0,1</w:t>
            </w:r>
            <w:r w:rsidR="00A64203">
              <w:t>0</w:t>
            </w:r>
            <w:r w:rsidRPr="00283AA8">
              <w:t> %</w:t>
            </w:r>
          </w:p>
        </w:tc>
        <w:tc>
          <w:tcPr>
            <w:tcW w:w="1473" w:type="dxa"/>
          </w:tcPr>
          <w:p w:rsidR="001E29C7" w:rsidRPr="00283AA8" w:rsidRDefault="001E29C7" w:rsidP="00D2424C">
            <w:pPr>
              <w:pStyle w:val="Tabletext9"/>
              <w:keepNext/>
              <w:spacing w:before="40" w:after="40" w:line="240" w:lineRule="auto"/>
              <w:jc w:val="center"/>
            </w:pPr>
            <w:r w:rsidRPr="00283AA8">
              <w:t>1,73</w:t>
            </w:r>
          </w:p>
        </w:tc>
        <w:tc>
          <w:tcPr>
            <w:tcW w:w="1395" w:type="dxa"/>
          </w:tcPr>
          <w:p w:rsidR="001E29C7" w:rsidRPr="00283AA8" w:rsidRDefault="001E29C7" w:rsidP="00A64203">
            <w:pPr>
              <w:pStyle w:val="Tabletext9"/>
              <w:keepNext/>
              <w:spacing w:before="40" w:after="40" w:line="240" w:lineRule="auto"/>
              <w:jc w:val="center"/>
            </w:pPr>
            <w:r w:rsidRPr="00283AA8">
              <w:t>0,0</w:t>
            </w:r>
            <w:r w:rsidR="00A64203">
              <w:t>58</w:t>
            </w:r>
            <w:r w:rsidRPr="00283AA8">
              <w:t>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2.4</w:t>
            </w:r>
          </w:p>
        </w:tc>
        <w:tc>
          <w:tcPr>
            <w:tcW w:w="4761" w:type="dxa"/>
          </w:tcPr>
          <w:p w:rsidR="001E29C7" w:rsidRPr="00283AA8" w:rsidRDefault="001E29C7" w:rsidP="00D2424C">
            <w:pPr>
              <w:pStyle w:val="Tabletext9"/>
              <w:keepNext/>
              <w:spacing w:before="40" w:after="40" w:line="240" w:lineRule="auto"/>
              <w:jc w:val="left"/>
              <w:rPr>
                <w:bCs/>
              </w:rPr>
            </w:pPr>
            <w:r w:rsidRPr="00520CF3">
              <w:rPr>
                <w:bCs/>
              </w:rPr>
              <w:t>Ungenaue Einstellung der Referenzfeldgröße</w:t>
            </w:r>
          </w:p>
        </w:tc>
        <w:tc>
          <w:tcPr>
            <w:tcW w:w="1386" w:type="dxa"/>
          </w:tcPr>
          <w:p w:rsidR="001E29C7" w:rsidRPr="00283AA8" w:rsidRDefault="001E29C7" w:rsidP="00D2424C">
            <w:pPr>
              <w:pStyle w:val="Tabletext9"/>
              <w:keepNext/>
              <w:spacing w:before="40" w:after="40" w:line="240" w:lineRule="auto"/>
              <w:jc w:val="center"/>
            </w:pPr>
            <w:r w:rsidRPr="00283AA8">
              <w:t>0,00 %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0,000 %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2.5</w:t>
            </w:r>
          </w:p>
        </w:tc>
        <w:tc>
          <w:tcPr>
            <w:tcW w:w="4761" w:type="dxa"/>
          </w:tcPr>
          <w:p w:rsidR="001E29C7" w:rsidRPr="00283AA8" w:rsidRDefault="001E29C7" w:rsidP="00D2424C">
            <w:pPr>
              <w:pStyle w:val="Tabletext9"/>
              <w:keepNext/>
              <w:spacing w:before="40" w:after="40" w:line="240" w:lineRule="auto"/>
              <w:jc w:val="left"/>
              <w:rPr>
                <w:bCs/>
              </w:rPr>
            </w:pPr>
            <w:r w:rsidRPr="00520CF3">
              <w:rPr>
                <w:bCs/>
              </w:rPr>
              <w:t>Ungenaue Einstellung des SSD</w:t>
            </w:r>
          </w:p>
        </w:tc>
        <w:tc>
          <w:tcPr>
            <w:tcW w:w="1386" w:type="dxa"/>
          </w:tcPr>
          <w:p w:rsidR="001E29C7" w:rsidRPr="00283AA8" w:rsidRDefault="001E29C7" w:rsidP="00D2424C">
            <w:pPr>
              <w:pStyle w:val="Tabletext9"/>
              <w:keepNext/>
              <w:spacing w:before="40" w:after="40" w:line="240" w:lineRule="auto"/>
              <w:jc w:val="center"/>
            </w:pPr>
            <w:r w:rsidRPr="00283AA8">
              <w:t>0,00 %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0,000 %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2.6</w:t>
            </w:r>
          </w:p>
        </w:tc>
        <w:tc>
          <w:tcPr>
            <w:tcW w:w="4761" w:type="dxa"/>
          </w:tcPr>
          <w:p w:rsidR="001E29C7" w:rsidRPr="00283AA8" w:rsidRDefault="001E29C7" w:rsidP="00D2424C">
            <w:pPr>
              <w:pStyle w:val="Tabletext9"/>
              <w:keepNext/>
              <w:spacing w:before="40" w:after="40" w:line="240" w:lineRule="auto"/>
              <w:jc w:val="left"/>
              <w:rPr>
                <w:bCs/>
              </w:rPr>
            </w:pPr>
            <w:r w:rsidRPr="00520CF3">
              <w:rPr>
                <w:bCs/>
              </w:rPr>
              <w:t>Nichtberücksichtigung der Nullanzeige</w:t>
            </w:r>
          </w:p>
        </w:tc>
        <w:tc>
          <w:tcPr>
            <w:tcW w:w="1386" w:type="dxa"/>
          </w:tcPr>
          <w:p w:rsidR="001E29C7" w:rsidRPr="00283AA8" w:rsidRDefault="001E29C7" w:rsidP="00D2424C">
            <w:pPr>
              <w:pStyle w:val="Tabletext9"/>
              <w:keepNext/>
              <w:spacing w:before="40" w:after="40" w:line="240" w:lineRule="auto"/>
              <w:jc w:val="center"/>
            </w:pPr>
            <w:r w:rsidRPr="00283AA8">
              <w:t>0,</w:t>
            </w:r>
            <w:r>
              <w:t>1</w:t>
            </w:r>
            <w:r w:rsidRPr="00283AA8">
              <w:t>0 %</w:t>
            </w:r>
          </w:p>
        </w:tc>
        <w:tc>
          <w:tcPr>
            <w:tcW w:w="1473" w:type="dxa"/>
          </w:tcPr>
          <w:p w:rsidR="001E29C7" w:rsidRPr="00283AA8" w:rsidRDefault="001E29C7" w:rsidP="00D2424C">
            <w:pPr>
              <w:pStyle w:val="Tabletext9"/>
              <w:keepNext/>
              <w:spacing w:before="40" w:after="40" w:line="240" w:lineRule="auto"/>
              <w:jc w:val="center"/>
            </w:pPr>
            <w:r w:rsidRPr="00283AA8">
              <w:t>1</w:t>
            </w:r>
            <w:r>
              <w:t>,73</w:t>
            </w:r>
          </w:p>
        </w:tc>
        <w:tc>
          <w:tcPr>
            <w:tcW w:w="1395" w:type="dxa"/>
          </w:tcPr>
          <w:p w:rsidR="001E29C7" w:rsidRPr="00283AA8" w:rsidRDefault="001E29C7" w:rsidP="00D2424C">
            <w:pPr>
              <w:pStyle w:val="Tabletext9"/>
              <w:keepNext/>
              <w:spacing w:before="40" w:after="40" w:line="240" w:lineRule="auto"/>
              <w:jc w:val="center"/>
            </w:pPr>
            <w:r w:rsidRPr="00283AA8">
              <w:t>0,0</w:t>
            </w:r>
            <w:r>
              <w:t>58</w:t>
            </w:r>
            <w:r w:rsidRPr="00283AA8">
              <w:t> %</w:t>
            </w:r>
          </w:p>
        </w:tc>
      </w:tr>
      <w:tr w:rsidR="001E29C7" w:rsidRPr="00283AA8" w:rsidTr="00D2424C">
        <w:trPr>
          <w:jc w:val="center"/>
        </w:trPr>
        <w:tc>
          <w:tcPr>
            <w:tcW w:w="737" w:type="dxa"/>
          </w:tcPr>
          <w:p w:rsidR="001E29C7" w:rsidRPr="00520CF3" w:rsidRDefault="001E29C7" w:rsidP="00D2424C">
            <w:pPr>
              <w:pStyle w:val="Tabletext9"/>
              <w:keepNext/>
              <w:spacing w:before="40" w:after="40" w:line="240" w:lineRule="auto"/>
              <w:jc w:val="center"/>
              <w:rPr>
                <w:b/>
                <w:bCs/>
              </w:rPr>
            </w:pPr>
            <w:r w:rsidRPr="00520CF3">
              <w:rPr>
                <w:b/>
                <w:bCs/>
              </w:rPr>
              <w:t>3</w:t>
            </w:r>
          </w:p>
        </w:tc>
        <w:tc>
          <w:tcPr>
            <w:tcW w:w="4761" w:type="dxa"/>
          </w:tcPr>
          <w:p w:rsidR="001E29C7" w:rsidRPr="00520CF3" w:rsidRDefault="001E29C7" w:rsidP="00D2424C">
            <w:pPr>
              <w:pStyle w:val="Tabletext9"/>
              <w:keepNext/>
              <w:spacing w:before="40" w:after="40" w:line="240" w:lineRule="auto"/>
              <w:jc w:val="left"/>
              <w:rPr>
                <w:b/>
                <w:bCs/>
              </w:rPr>
            </w:pPr>
            <w:r w:rsidRPr="00520CF3">
              <w:rPr>
                <w:b/>
                <w:bCs/>
              </w:rPr>
              <w:t xml:space="preserve">Luftdichtekorrektion </w:t>
            </w:r>
            <w:r w:rsidRPr="00520CF3">
              <w:rPr>
                <w:rFonts w:ascii="Times New Roman" w:hAnsi="Times New Roman"/>
                <w:b/>
                <w:bCs/>
                <w:i/>
              </w:rPr>
              <w:t>k</w:t>
            </w:r>
            <w:r w:rsidRPr="00520CF3">
              <w:rPr>
                <w:rFonts w:ascii="Symbol" w:hAnsi="Symbol"/>
                <w:b/>
                <w:bCs/>
                <w:i/>
                <w:vertAlign w:val="subscript"/>
              </w:rPr>
              <w:t></w:t>
            </w:r>
          </w:p>
        </w:tc>
        <w:tc>
          <w:tcPr>
            <w:tcW w:w="1386" w:type="dxa"/>
          </w:tcPr>
          <w:p w:rsidR="001E29C7" w:rsidRPr="00283AA8" w:rsidRDefault="001E29C7" w:rsidP="00D2424C">
            <w:pPr>
              <w:pStyle w:val="Tabletext9"/>
              <w:keepNext/>
              <w:spacing w:before="40" w:after="40" w:line="240" w:lineRule="auto"/>
              <w:jc w:val="center"/>
            </w:pPr>
          </w:p>
        </w:tc>
        <w:tc>
          <w:tcPr>
            <w:tcW w:w="1473" w:type="dxa"/>
          </w:tcPr>
          <w:p w:rsidR="001E29C7" w:rsidRPr="00283AA8" w:rsidRDefault="001E29C7" w:rsidP="00D2424C">
            <w:pPr>
              <w:pStyle w:val="Tabletext9"/>
              <w:keepNext/>
              <w:spacing w:before="40" w:after="40" w:line="240" w:lineRule="auto"/>
              <w:jc w:val="center"/>
            </w:pPr>
          </w:p>
        </w:tc>
        <w:tc>
          <w:tcPr>
            <w:tcW w:w="1395" w:type="dxa"/>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3.1</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Unsicherheit der Barometerkalibrierung</w:t>
            </w:r>
          </w:p>
        </w:tc>
        <w:tc>
          <w:tcPr>
            <w:tcW w:w="1386" w:type="dxa"/>
          </w:tcPr>
          <w:p w:rsidR="001E29C7" w:rsidRPr="00283AA8" w:rsidRDefault="001E29C7" w:rsidP="00D2424C">
            <w:pPr>
              <w:pStyle w:val="Tabletext9"/>
              <w:keepNext/>
              <w:spacing w:before="40" w:after="40" w:line="240" w:lineRule="auto"/>
              <w:jc w:val="center"/>
            </w:pPr>
            <w:r w:rsidRPr="00283AA8">
              <w:t>0,10 %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0,100 %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3.2</w:t>
            </w:r>
          </w:p>
        </w:tc>
        <w:tc>
          <w:tcPr>
            <w:tcW w:w="4761" w:type="dxa"/>
          </w:tcPr>
          <w:p w:rsidR="001E29C7" w:rsidRPr="00283AA8" w:rsidRDefault="001E29C7" w:rsidP="00D2424C">
            <w:pPr>
              <w:pStyle w:val="Tabletext9"/>
              <w:keepNext/>
              <w:spacing w:before="40" w:after="40" w:line="240" w:lineRule="auto"/>
              <w:jc w:val="left"/>
              <w:rPr>
                <w:bCs/>
              </w:rPr>
            </w:pPr>
            <w:r w:rsidRPr="00417DDE">
              <w:rPr>
                <w:bCs/>
              </w:rPr>
              <w:t>Endliche Auflösung der Barometeranzeige</w:t>
            </w:r>
          </w:p>
        </w:tc>
        <w:tc>
          <w:tcPr>
            <w:tcW w:w="1386" w:type="dxa"/>
          </w:tcPr>
          <w:p w:rsidR="001E29C7" w:rsidRPr="00283AA8" w:rsidRDefault="001E29C7" w:rsidP="00D2424C">
            <w:pPr>
              <w:pStyle w:val="Tabletext9"/>
              <w:keepNext/>
              <w:spacing w:before="40" w:after="40" w:line="240" w:lineRule="auto"/>
              <w:jc w:val="center"/>
            </w:pPr>
            <w:r>
              <w:t>0,00 %</w:t>
            </w:r>
          </w:p>
        </w:tc>
        <w:tc>
          <w:tcPr>
            <w:tcW w:w="1473" w:type="dxa"/>
          </w:tcPr>
          <w:p w:rsidR="001E29C7" w:rsidRPr="00283AA8" w:rsidRDefault="001E29C7" w:rsidP="00D2424C">
            <w:pPr>
              <w:pStyle w:val="Tabletext9"/>
              <w:keepNext/>
              <w:spacing w:before="40" w:after="40" w:line="240" w:lineRule="auto"/>
              <w:jc w:val="center"/>
            </w:pPr>
            <w:r>
              <w:t>1</w:t>
            </w:r>
          </w:p>
        </w:tc>
        <w:tc>
          <w:tcPr>
            <w:tcW w:w="1395" w:type="dxa"/>
          </w:tcPr>
          <w:p w:rsidR="001E29C7" w:rsidRPr="00283AA8" w:rsidRDefault="001E29C7" w:rsidP="00D2424C">
            <w:pPr>
              <w:pStyle w:val="Tabletext9"/>
              <w:keepNext/>
              <w:spacing w:before="40" w:after="40" w:line="240" w:lineRule="auto"/>
              <w:jc w:val="center"/>
            </w:pPr>
            <w:r>
              <w:t>0,000 %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3.</w:t>
            </w:r>
            <w:r>
              <w:rPr>
                <w:bCs/>
              </w:rPr>
              <w:t>3</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Änderung des Luftdrucks während der Messung</w:t>
            </w:r>
          </w:p>
        </w:tc>
        <w:tc>
          <w:tcPr>
            <w:tcW w:w="1386" w:type="dxa"/>
          </w:tcPr>
          <w:p w:rsidR="001E29C7" w:rsidRPr="00283AA8" w:rsidRDefault="001E29C7" w:rsidP="00D2424C">
            <w:pPr>
              <w:pStyle w:val="Tabletext9"/>
              <w:keepNext/>
              <w:spacing w:before="40" w:after="40" w:line="240" w:lineRule="auto"/>
              <w:jc w:val="center"/>
            </w:pPr>
            <w:r w:rsidRPr="00283AA8">
              <w:t>0,00 %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0,000 %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3.4</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Unsicherheit der Thermometerkalibrierung</w:t>
            </w:r>
          </w:p>
        </w:tc>
        <w:tc>
          <w:tcPr>
            <w:tcW w:w="1386" w:type="dxa"/>
          </w:tcPr>
          <w:p w:rsidR="001E29C7" w:rsidRPr="00283AA8" w:rsidRDefault="001E29C7" w:rsidP="00D2424C">
            <w:pPr>
              <w:pStyle w:val="Tabletext9"/>
              <w:keepNext/>
              <w:spacing w:before="40" w:after="40" w:line="240" w:lineRule="auto"/>
              <w:jc w:val="center"/>
            </w:pPr>
            <w:r w:rsidRPr="00283AA8">
              <w:t>0,</w:t>
            </w:r>
            <w:r>
              <w:t>00</w:t>
            </w:r>
            <w:r w:rsidRPr="00283AA8">
              <w:t>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w:t>
            </w:r>
            <w:r>
              <w:t>000</w:t>
            </w:r>
            <w:r w:rsidRPr="00283AA8">
              <w:t>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3.5</w:t>
            </w:r>
          </w:p>
        </w:tc>
        <w:tc>
          <w:tcPr>
            <w:tcW w:w="4761" w:type="dxa"/>
          </w:tcPr>
          <w:p w:rsidR="001E29C7" w:rsidRPr="00283AA8" w:rsidRDefault="001E29C7" w:rsidP="00D2424C">
            <w:pPr>
              <w:pStyle w:val="Tabletext9"/>
              <w:keepNext/>
              <w:spacing w:before="40" w:after="40" w:line="240" w:lineRule="auto"/>
              <w:jc w:val="left"/>
              <w:rPr>
                <w:bCs/>
              </w:rPr>
            </w:pPr>
            <w:r w:rsidRPr="00417DDE">
              <w:rPr>
                <w:bCs/>
              </w:rPr>
              <w:t>Endliche Auflösung der Thermometeranzeige</w:t>
            </w:r>
          </w:p>
        </w:tc>
        <w:tc>
          <w:tcPr>
            <w:tcW w:w="1386" w:type="dxa"/>
          </w:tcPr>
          <w:p w:rsidR="001E29C7" w:rsidRPr="00283AA8" w:rsidRDefault="001E29C7" w:rsidP="00D2424C">
            <w:pPr>
              <w:pStyle w:val="Tabletext9"/>
              <w:keepNext/>
              <w:spacing w:before="40" w:after="40" w:line="240" w:lineRule="auto"/>
              <w:jc w:val="center"/>
            </w:pPr>
            <w:r>
              <w:t>0,17 %</w:t>
            </w:r>
          </w:p>
        </w:tc>
        <w:tc>
          <w:tcPr>
            <w:tcW w:w="1473" w:type="dxa"/>
          </w:tcPr>
          <w:p w:rsidR="001E29C7" w:rsidRPr="00283AA8" w:rsidRDefault="001E29C7" w:rsidP="00D2424C">
            <w:pPr>
              <w:pStyle w:val="Tabletext9"/>
              <w:keepNext/>
              <w:spacing w:before="40" w:after="40" w:line="240" w:lineRule="auto"/>
              <w:jc w:val="center"/>
            </w:pPr>
            <w:r>
              <w:t>1,73</w:t>
            </w:r>
          </w:p>
        </w:tc>
        <w:tc>
          <w:tcPr>
            <w:tcW w:w="1395" w:type="dxa"/>
          </w:tcPr>
          <w:p w:rsidR="001E29C7" w:rsidRPr="00283AA8" w:rsidRDefault="001E29C7" w:rsidP="00D2424C">
            <w:pPr>
              <w:pStyle w:val="Tabletext9"/>
              <w:keepNext/>
              <w:spacing w:before="40" w:after="40" w:line="240" w:lineRule="auto"/>
              <w:jc w:val="center"/>
            </w:pPr>
            <w:r>
              <w:t>0,099 %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3.6</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Änderung der Temperatur während der Messung</w:t>
            </w:r>
          </w:p>
        </w:tc>
        <w:tc>
          <w:tcPr>
            <w:tcW w:w="1386" w:type="dxa"/>
          </w:tcPr>
          <w:p w:rsidR="001E29C7" w:rsidRPr="00283AA8" w:rsidRDefault="001E29C7" w:rsidP="00D2424C">
            <w:pPr>
              <w:pStyle w:val="Tabletext9"/>
              <w:keepNext/>
              <w:spacing w:before="40" w:after="40" w:line="240" w:lineRule="auto"/>
              <w:jc w:val="center"/>
            </w:pPr>
            <w:r w:rsidRPr="00283AA8">
              <w:t>0,00 %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0,000 %</w:t>
            </w: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3.</w:t>
            </w:r>
            <w:r>
              <w:rPr>
                <w:bCs/>
              </w:rPr>
              <w:t>7</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 xml:space="preserve">Abweichung zwischen gemessener Temperatur und Temperatur im </w:t>
            </w:r>
            <w:smartTag w:uri="urn:schemas-microsoft-com:office:smarttags" w:element="PersonName">
              <w:r w:rsidRPr="00283AA8">
                <w:rPr>
                  <w:bCs/>
                </w:rPr>
                <w:t>Kamm</w:t>
              </w:r>
            </w:smartTag>
            <w:r w:rsidRPr="00283AA8">
              <w:rPr>
                <w:bCs/>
              </w:rPr>
              <w:t>ervolumen</w:t>
            </w:r>
          </w:p>
        </w:tc>
        <w:tc>
          <w:tcPr>
            <w:tcW w:w="1386" w:type="dxa"/>
          </w:tcPr>
          <w:p w:rsidR="001E29C7" w:rsidRPr="00283AA8" w:rsidRDefault="001E29C7" w:rsidP="00A64203">
            <w:pPr>
              <w:pStyle w:val="Tabletext9"/>
              <w:keepNext/>
              <w:spacing w:before="40" w:after="40" w:line="240" w:lineRule="auto"/>
              <w:jc w:val="center"/>
            </w:pPr>
            <w:r w:rsidRPr="00283AA8">
              <w:t>0,</w:t>
            </w:r>
            <w:r w:rsidR="00A64203">
              <w:t>17</w:t>
            </w:r>
            <w:r w:rsidRPr="00283AA8">
              <w:t> %</w:t>
            </w:r>
          </w:p>
        </w:tc>
        <w:tc>
          <w:tcPr>
            <w:tcW w:w="1473" w:type="dxa"/>
          </w:tcPr>
          <w:p w:rsidR="001E29C7" w:rsidRPr="00283AA8" w:rsidRDefault="001E29C7" w:rsidP="00D2424C">
            <w:pPr>
              <w:pStyle w:val="Tabletext9"/>
              <w:keepNext/>
              <w:spacing w:before="40" w:after="40" w:line="240" w:lineRule="auto"/>
              <w:jc w:val="center"/>
            </w:pPr>
            <w:r w:rsidRPr="00283AA8">
              <w:t>1</w:t>
            </w:r>
            <w:r w:rsidR="00A64203">
              <w:t>,73</w:t>
            </w:r>
          </w:p>
        </w:tc>
        <w:tc>
          <w:tcPr>
            <w:tcW w:w="1395" w:type="dxa"/>
          </w:tcPr>
          <w:p w:rsidR="001E29C7" w:rsidRPr="00283AA8" w:rsidRDefault="001E29C7" w:rsidP="00A64203">
            <w:pPr>
              <w:pStyle w:val="Tabletext9"/>
              <w:keepNext/>
              <w:spacing w:before="40" w:after="40" w:line="240" w:lineRule="auto"/>
              <w:jc w:val="center"/>
            </w:pPr>
            <w:r w:rsidRPr="00283AA8">
              <w:t>0,0</w:t>
            </w:r>
            <w:r w:rsidR="00A64203">
              <w:t>99</w:t>
            </w:r>
            <w:r w:rsidRPr="00283AA8">
              <w:t> %</w:t>
            </w:r>
          </w:p>
        </w:tc>
      </w:tr>
      <w:tr w:rsidR="001E29C7" w:rsidRPr="00283AA8" w:rsidTr="001E29C7">
        <w:trPr>
          <w:jc w:val="center"/>
        </w:trPr>
        <w:tc>
          <w:tcPr>
            <w:tcW w:w="737" w:type="dxa"/>
            <w:tcBorders>
              <w:bottom w:val="single" w:sz="6" w:space="0" w:color="000000"/>
            </w:tcBorders>
          </w:tcPr>
          <w:p w:rsidR="001E29C7" w:rsidRPr="00417DDE" w:rsidRDefault="001E29C7" w:rsidP="00D2424C">
            <w:pPr>
              <w:pStyle w:val="Tabletext9"/>
              <w:keepNext/>
              <w:spacing w:before="40" w:after="40" w:line="240" w:lineRule="auto"/>
              <w:jc w:val="center"/>
              <w:rPr>
                <w:b/>
                <w:bCs/>
              </w:rPr>
            </w:pPr>
            <w:r w:rsidRPr="00417DDE">
              <w:rPr>
                <w:b/>
                <w:bCs/>
              </w:rPr>
              <w:t>4</w:t>
            </w:r>
          </w:p>
        </w:tc>
        <w:tc>
          <w:tcPr>
            <w:tcW w:w="4761" w:type="dxa"/>
            <w:tcBorders>
              <w:bottom w:val="single" w:sz="6" w:space="0" w:color="000000"/>
            </w:tcBorders>
          </w:tcPr>
          <w:p w:rsidR="001E29C7" w:rsidRPr="00417DDE" w:rsidRDefault="001E29C7" w:rsidP="00D2424C">
            <w:pPr>
              <w:pStyle w:val="Tabletext9"/>
              <w:keepNext/>
              <w:spacing w:before="40" w:after="40" w:line="240" w:lineRule="auto"/>
              <w:jc w:val="left"/>
              <w:rPr>
                <w:b/>
                <w:bCs/>
              </w:rPr>
            </w:pPr>
            <w:r w:rsidRPr="00417DDE">
              <w:rPr>
                <w:b/>
                <w:bCs/>
              </w:rPr>
              <w:t xml:space="preserve">Luftfeuchtekorrektion </w:t>
            </w:r>
            <w:r w:rsidRPr="00417DDE">
              <w:rPr>
                <w:rFonts w:ascii="Times New Roman" w:hAnsi="Times New Roman"/>
                <w:b/>
                <w:bCs/>
                <w:i/>
              </w:rPr>
              <w:t>k</w:t>
            </w:r>
            <w:r w:rsidRPr="00417DDE">
              <w:rPr>
                <w:rFonts w:ascii="Times New Roman" w:hAnsi="Times New Roman"/>
                <w:b/>
                <w:bCs/>
                <w:vertAlign w:val="subscript"/>
              </w:rPr>
              <w:t>h</w:t>
            </w:r>
          </w:p>
        </w:tc>
        <w:tc>
          <w:tcPr>
            <w:tcW w:w="1386" w:type="dxa"/>
            <w:tcBorders>
              <w:bottom w:val="single" w:sz="6" w:space="0" w:color="000000"/>
            </w:tcBorders>
          </w:tcPr>
          <w:p w:rsidR="001E29C7" w:rsidRPr="00283AA8" w:rsidRDefault="001E29C7" w:rsidP="00D2424C">
            <w:pPr>
              <w:pStyle w:val="Tabletext9"/>
              <w:keepNext/>
              <w:spacing w:before="40" w:after="40" w:line="240" w:lineRule="auto"/>
              <w:jc w:val="center"/>
            </w:pPr>
          </w:p>
        </w:tc>
        <w:tc>
          <w:tcPr>
            <w:tcW w:w="1473" w:type="dxa"/>
            <w:tcBorders>
              <w:bottom w:val="single" w:sz="6" w:space="0" w:color="000000"/>
            </w:tcBorders>
          </w:tcPr>
          <w:p w:rsidR="001E29C7" w:rsidRPr="00283AA8" w:rsidRDefault="001E29C7" w:rsidP="00D2424C">
            <w:pPr>
              <w:pStyle w:val="Tabletext9"/>
              <w:keepNext/>
              <w:spacing w:before="40" w:after="40" w:line="240" w:lineRule="auto"/>
              <w:jc w:val="center"/>
            </w:pPr>
          </w:p>
        </w:tc>
        <w:tc>
          <w:tcPr>
            <w:tcW w:w="1395" w:type="dxa"/>
            <w:tcBorders>
              <w:bottom w:val="single" w:sz="6" w:space="0" w:color="000000"/>
            </w:tcBorders>
          </w:tcPr>
          <w:p w:rsidR="001E29C7" w:rsidRPr="00283AA8" w:rsidRDefault="001E29C7" w:rsidP="00D2424C">
            <w:pPr>
              <w:pStyle w:val="Tabletext9"/>
              <w:keepNext/>
              <w:spacing w:before="40" w:after="40" w:line="240" w:lineRule="auto"/>
              <w:jc w:val="center"/>
            </w:pPr>
          </w:p>
        </w:tc>
      </w:tr>
      <w:tr w:rsidR="001E29C7" w:rsidRPr="00283AA8" w:rsidTr="001E29C7">
        <w:trPr>
          <w:jc w:val="center"/>
        </w:trPr>
        <w:tc>
          <w:tcPr>
            <w:tcW w:w="737" w:type="dxa"/>
            <w:tcBorders>
              <w:top w:val="single" w:sz="6" w:space="0" w:color="000000"/>
              <w:bottom w:val="single" w:sz="4" w:space="0" w:color="auto"/>
            </w:tcBorders>
          </w:tcPr>
          <w:p w:rsidR="001E29C7" w:rsidRPr="00283AA8" w:rsidRDefault="001E29C7" w:rsidP="00D2424C">
            <w:pPr>
              <w:pStyle w:val="Tabletext9"/>
              <w:spacing w:before="40" w:after="40" w:line="240" w:lineRule="auto"/>
              <w:jc w:val="center"/>
              <w:rPr>
                <w:bCs/>
              </w:rPr>
            </w:pPr>
            <w:r w:rsidRPr="00283AA8">
              <w:rPr>
                <w:bCs/>
              </w:rPr>
              <w:t>4.1</w:t>
            </w:r>
          </w:p>
        </w:tc>
        <w:tc>
          <w:tcPr>
            <w:tcW w:w="4761" w:type="dxa"/>
            <w:tcBorders>
              <w:top w:val="single" w:sz="6" w:space="0" w:color="000000"/>
              <w:bottom w:val="single" w:sz="4" w:space="0" w:color="auto"/>
            </w:tcBorders>
          </w:tcPr>
          <w:p w:rsidR="001E29C7" w:rsidRPr="00283AA8" w:rsidRDefault="001E29C7" w:rsidP="00D2424C">
            <w:pPr>
              <w:pStyle w:val="Tabletext9"/>
              <w:spacing w:before="40" w:after="40" w:line="240" w:lineRule="auto"/>
              <w:jc w:val="left"/>
              <w:rPr>
                <w:bCs/>
              </w:rPr>
            </w:pPr>
            <w:r w:rsidRPr="00283AA8">
              <w:rPr>
                <w:bCs/>
              </w:rPr>
              <w:t xml:space="preserve">Abweichung der Luftfeuchte von </w:t>
            </w:r>
            <w:r w:rsidRPr="00283AA8">
              <w:rPr>
                <w:bCs/>
                <w:smallCaps/>
              </w:rPr>
              <w:t>Bezugswert</w:t>
            </w:r>
            <w:r w:rsidRPr="00283AA8">
              <w:rPr>
                <w:bCs/>
              </w:rPr>
              <w:t xml:space="preserve"> 50 % relativer Feuchte</w:t>
            </w:r>
          </w:p>
        </w:tc>
        <w:tc>
          <w:tcPr>
            <w:tcW w:w="1386" w:type="dxa"/>
            <w:tcBorders>
              <w:top w:val="single" w:sz="6" w:space="0" w:color="000000"/>
              <w:bottom w:val="single" w:sz="4" w:space="0" w:color="auto"/>
            </w:tcBorders>
          </w:tcPr>
          <w:p w:rsidR="001E29C7" w:rsidRPr="00283AA8" w:rsidRDefault="001E29C7" w:rsidP="00D2424C">
            <w:pPr>
              <w:pStyle w:val="Tabletext9"/>
              <w:spacing w:before="40" w:after="40" w:line="240" w:lineRule="auto"/>
              <w:jc w:val="center"/>
            </w:pPr>
            <w:r w:rsidRPr="00283AA8">
              <w:t>0,10 %</w:t>
            </w:r>
          </w:p>
        </w:tc>
        <w:tc>
          <w:tcPr>
            <w:tcW w:w="1473" w:type="dxa"/>
            <w:tcBorders>
              <w:top w:val="single" w:sz="6" w:space="0" w:color="000000"/>
              <w:bottom w:val="single" w:sz="4" w:space="0" w:color="auto"/>
            </w:tcBorders>
          </w:tcPr>
          <w:p w:rsidR="001E29C7" w:rsidRPr="00283AA8" w:rsidRDefault="001E29C7" w:rsidP="00D2424C">
            <w:pPr>
              <w:pStyle w:val="Tabletext9"/>
              <w:spacing w:before="40" w:after="40" w:line="240" w:lineRule="auto"/>
              <w:jc w:val="center"/>
            </w:pPr>
            <w:r w:rsidRPr="00283AA8">
              <w:t>1,73</w:t>
            </w:r>
          </w:p>
        </w:tc>
        <w:tc>
          <w:tcPr>
            <w:tcW w:w="1395" w:type="dxa"/>
            <w:tcBorders>
              <w:top w:val="single" w:sz="6" w:space="0" w:color="000000"/>
              <w:bottom w:val="single" w:sz="4" w:space="0" w:color="auto"/>
            </w:tcBorders>
          </w:tcPr>
          <w:p w:rsidR="001E29C7" w:rsidRPr="00283AA8" w:rsidRDefault="001E29C7" w:rsidP="00D2424C">
            <w:pPr>
              <w:pStyle w:val="Tabletext9"/>
              <w:spacing w:before="40" w:after="40" w:line="240" w:lineRule="auto"/>
              <w:jc w:val="center"/>
            </w:pPr>
            <w:r w:rsidRPr="00283AA8">
              <w:t>0,058 %</w:t>
            </w:r>
          </w:p>
        </w:tc>
      </w:tr>
      <w:tr w:rsidR="001E29C7" w:rsidRPr="00283AA8" w:rsidTr="001E29C7">
        <w:trPr>
          <w:jc w:val="center"/>
        </w:trPr>
        <w:tc>
          <w:tcPr>
            <w:tcW w:w="737" w:type="dxa"/>
            <w:tcBorders>
              <w:top w:val="single" w:sz="4" w:space="0" w:color="auto"/>
              <w:bottom w:val="single" w:sz="4" w:space="0" w:color="000000"/>
            </w:tcBorders>
          </w:tcPr>
          <w:p w:rsidR="001E29C7" w:rsidRPr="00417DDE" w:rsidRDefault="001E29C7" w:rsidP="00D2424C">
            <w:pPr>
              <w:pStyle w:val="Tabletext9"/>
              <w:keepNext/>
              <w:spacing w:before="40" w:after="40" w:line="240" w:lineRule="auto"/>
              <w:jc w:val="center"/>
              <w:rPr>
                <w:b/>
                <w:bCs/>
              </w:rPr>
            </w:pPr>
            <w:r w:rsidRPr="00417DDE">
              <w:rPr>
                <w:b/>
                <w:bCs/>
              </w:rPr>
              <w:t>5</w:t>
            </w:r>
          </w:p>
        </w:tc>
        <w:tc>
          <w:tcPr>
            <w:tcW w:w="4761" w:type="dxa"/>
            <w:tcBorders>
              <w:top w:val="single" w:sz="4" w:space="0" w:color="auto"/>
              <w:bottom w:val="single" w:sz="4" w:space="0" w:color="000000"/>
            </w:tcBorders>
          </w:tcPr>
          <w:p w:rsidR="001E29C7" w:rsidRPr="00417DDE" w:rsidRDefault="001E29C7" w:rsidP="00D2424C">
            <w:pPr>
              <w:pStyle w:val="Tabletext9"/>
              <w:keepNext/>
              <w:spacing w:before="40" w:after="40" w:line="240" w:lineRule="auto"/>
              <w:jc w:val="left"/>
              <w:rPr>
                <w:b/>
                <w:bCs/>
              </w:rPr>
            </w:pPr>
            <w:r w:rsidRPr="00417DDE">
              <w:rPr>
                <w:b/>
                <w:bCs/>
              </w:rPr>
              <w:t xml:space="preserve">Korrektion für unvollständige Sättigung </w:t>
            </w:r>
            <w:r w:rsidRPr="00417DDE">
              <w:rPr>
                <w:rFonts w:ascii="Times New Roman" w:hAnsi="Times New Roman"/>
                <w:b/>
                <w:bCs/>
                <w:i/>
              </w:rPr>
              <w:t>k</w:t>
            </w:r>
            <w:r w:rsidRPr="00417DDE">
              <w:rPr>
                <w:rFonts w:ascii="Times New Roman" w:hAnsi="Times New Roman"/>
                <w:b/>
                <w:bCs/>
                <w:vertAlign w:val="subscript"/>
              </w:rPr>
              <w:t>S</w:t>
            </w:r>
          </w:p>
        </w:tc>
        <w:tc>
          <w:tcPr>
            <w:tcW w:w="1386" w:type="dxa"/>
            <w:tcBorders>
              <w:top w:val="single" w:sz="4" w:space="0" w:color="auto"/>
              <w:bottom w:val="single" w:sz="4" w:space="0" w:color="000000"/>
            </w:tcBorders>
          </w:tcPr>
          <w:p w:rsidR="001E29C7" w:rsidRPr="00283AA8" w:rsidRDefault="001E29C7" w:rsidP="00D2424C">
            <w:pPr>
              <w:pStyle w:val="Tabletext9"/>
              <w:keepNext/>
              <w:spacing w:before="40" w:after="40" w:line="240" w:lineRule="auto"/>
              <w:jc w:val="center"/>
            </w:pPr>
          </w:p>
        </w:tc>
        <w:tc>
          <w:tcPr>
            <w:tcW w:w="1473" w:type="dxa"/>
            <w:tcBorders>
              <w:top w:val="single" w:sz="4" w:space="0" w:color="auto"/>
              <w:bottom w:val="single" w:sz="4" w:space="0" w:color="000000"/>
            </w:tcBorders>
          </w:tcPr>
          <w:p w:rsidR="001E29C7" w:rsidRPr="00283AA8" w:rsidRDefault="001E29C7" w:rsidP="00D2424C">
            <w:pPr>
              <w:pStyle w:val="Tabletext9"/>
              <w:keepNext/>
              <w:spacing w:before="40" w:after="40" w:line="240" w:lineRule="auto"/>
              <w:jc w:val="center"/>
            </w:pPr>
          </w:p>
        </w:tc>
        <w:tc>
          <w:tcPr>
            <w:tcW w:w="1395" w:type="dxa"/>
            <w:tcBorders>
              <w:top w:val="single" w:sz="4" w:space="0" w:color="auto"/>
              <w:bottom w:val="single" w:sz="4" w:space="0" w:color="000000"/>
            </w:tcBorders>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Borders>
              <w:top w:val="single" w:sz="4" w:space="0" w:color="000000"/>
              <w:bottom w:val="single" w:sz="6" w:space="0" w:color="000000"/>
            </w:tcBorders>
          </w:tcPr>
          <w:p w:rsidR="001E29C7" w:rsidRPr="00283AA8" w:rsidRDefault="001E29C7" w:rsidP="00D2424C">
            <w:pPr>
              <w:pStyle w:val="Tabletext9"/>
              <w:keepNext/>
              <w:spacing w:before="40" w:after="40" w:line="240" w:lineRule="auto"/>
              <w:jc w:val="center"/>
              <w:rPr>
                <w:bCs/>
              </w:rPr>
            </w:pPr>
            <w:r w:rsidRPr="00283AA8">
              <w:rPr>
                <w:bCs/>
              </w:rPr>
              <w:t>5.1</w:t>
            </w:r>
          </w:p>
        </w:tc>
        <w:tc>
          <w:tcPr>
            <w:tcW w:w="4761" w:type="dxa"/>
            <w:tcBorders>
              <w:top w:val="single" w:sz="4" w:space="0" w:color="000000"/>
              <w:bottom w:val="single" w:sz="6" w:space="0" w:color="000000"/>
            </w:tcBorders>
          </w:tcPr>
          <w:p w:rsidR="001E29C7" w:rsidRPr="00283AA8" w:rsidRDefault="001E29C7" w:rsidP="00D2424C">
            <w:pPr>
              <w:pStyle w:val="Tabletext9"/>
              <w:keepNext/>
              <w:spacing w:before="40" w:after="40" w:line="240" w:lineRule="auto"/>
              <w:jc w:val="left"/>
              <w:rPr>
                <w:bCs/>
              </w:rPr>
            </w:pPr>
            <w:r w:rsidRPr="00283AA8">
              <w:rPr>
                <w:bCs/>
              </w:rPr>
              <w:t>Unsicherheit</w:t>
            </w:r>
            <w:r>
              <w:rPr>
                <w:bCs/>
              </w:rPr>
              <w:t> </w:t>
            </w:r>
            <w:r w:rsidRPr="00283AA8">
              <w:rPr>
                <w:bCs/>
              </w:rPr>
              <w:t>des</w:t>
            </w:r>
            <w:r>
              <w:rPr>
                <w:bCs/>
              </w:rPr>
              <w:t> </w:t>
            </w:r>
            <w:r w:rsidRPr="00283AA8">
              <w:rPr>
                <w:bCs/>
              </w:rPr>
              <w:t>berechneten</w:t>
            </w:r>
            <w:r>
              <w:rPr>
                <w:bCs/>
              </w:rPr>
              <w:t> </w:t>
            </w:r>
            <w:r w:rsidRPr="00283AA8">
              <w:rPr>
                <w:bCs/>
                <w:smallCaps/>
              </w:rPr>
              <w:t>Korrektionsfaktors</w:t>
            </w:r>
            <w:r>
              <w:rPr>
                <w:bCs/>
              </w:rPr>
              <w:t> </w:t>
            </w:r>
            <w:r w:rsidRPr="00283AA8">
              <w:rPr>
                <w:rFonts w:ascii="Times New Roman" w:hAnsi="Times New Roman"/>
                <w:bCs/>
                <w:i/>
              </w:rPr>
              <w:t>k</w:t>
            </w:r>
            <w:r w:rsidRPr="00283AA8">
              <w:rPr>
                <w:rFonts w:ascii="Times New Roman" w:hAnsi="Times New Roman"/>
                <w:bCs/>
                <w:vertAlign w:val="subscript"/>
              </w:rPr>
              <w:t>S</w:t>
            </w:r>
          </w:p>
        </w:tc>
        <w:tc>
          <w:tcPr>
            <w:tcW w:w="1386" w:type="dxa"/>
            <w:tcBorders>
              <w:top w:val="single" w:sz="4" w:space="0" w:color="000000"/>
              <w:bottom w:val="single" w:sz="6" w:space="0" w:color="000000"/>
            </w:tcBorders>
          </w:tcPr>
          <w:p w:rsidR="001E29C7" w:rsidRPr="00283AA8" w:rsidRDefault="001E29C7" w:rsidP="00D2424C">
            <w:pPr>
              <w:pStyle w:val="Tabletext9"/>
              <w:keepNext/>
              <w:spacing w:before="40" w:after="40" w:line="240" w:lineRule="auto"/>
              <w:jc w:val="center"/>
            </w:pPr>
            <w:r w:rsidRPr="00283AA8">
              <w:t>0,10 %</w:t>
            </w:r>
          </w:p>
        </w:tc>
        <w:tc>
          <w:tcPr>
            <w:tcW w:w="1473" w:type="dxa"/>
            <w:tcBorders>
              <w:top w:val="single" w:sz="4" w:space="0" w:color="000000"/>
              <w:bottom w:val="single" w:sz="6" w:space="0" w:color="000000"/>
            </w:tcBorders>
          </w:tcPr>
          <w:p w:rsidR="001E29C7" w:rsidRPr="00283AA8" w:rsidRDefault="001E29C7" w:rsidP="00D2424C">
            <w:pPr>
              <w:pStyle w:val="Tabletext9"/>
              <w:keepNext/>
              <w:spacing w:before="40" w:after="40" w:line="240" w:lineRule="auto"/>
              <w:jc w:val="center"/>
            </w:pPr>
            <w:r w:rsidRPr="00283AA8">
              <w:t>1</w:t>
            </w:r>
          </w:p>
        </w:tc>
        <w:tc>
          <w:tcPr>
            <w:tcW w:w="1395" w:type="dxa"/>
            <w:tcBorders>
              <w:top w:val="single" w:sz="4" w:space="0" w:color="000000"/>
              <w:bottom w:val="single" w:sz="6" w:space="0" w:color="000000"/>
            </w:tcBorders>
          </w:tcPr>
          <w:p w:rsidR="001E29C7" w:rsidRPr="00283AA8" w:rsidRDefault="001E29C7" w:rsidP="00D2424C">
            <w:pPr>
              <w:pStyle w:val="Tabletext9"/>
              <w:keepNext/>
              <w:spacing w:before="40" w:after="40" w:line="240" w:lineRule="auto"/>
              <w:jc w:val="center"/>
            </w:pPr>
            <w:r w:rsidRPr="00283AA8">
              <w:t>0,100 %</w:t>
            </w:r>
          </w:p>
        </w:tc>
      </w:tr>
      <w:tr w:rsidR="001E29C7" w:rsidRPr="00283AA8" w:rsidTr="00D2424C">
        <w:trPr>
          <w:jc w:val="center"/>
        </w:trPr>
        <w:tc>
          <w:tcPr>
            <w:tcW w:w="737" w:type="dxa"/>
            <w:tcBorders>
              <w:top w:val="single" w:sz="6" w:space="0" w:color="000000"/>
            </w:tcBorders>
          </w:tcPr>
          <w:p w:rsidR="001E29C7" w:rsidRPr="00417DDE" w:rsidRDefault="001E29C7" w:rsidP="00D2424C">
            <w:pPr>
              <w:pStyle w:val="Tabletext9"/>
              <w:keepNext/>
              <w:spacing w:before="40" w:after="40" w:line="240" w:lineRule="auto"/>
              <w:jc w:val="center"/>
              <w:rPr>
                <w:b/>
                <w:bCs/>
              </w:rPr>
            </w:pPr>
            <w:r w:rsidRPr="00417DDE">
              <w:rPr>
                <w:b/>
                <w:bCs/>
              </w:rPr>
              <w:t>6</w:t>
            </w:r>
          </w:p>
        </w:tc>
        <w:tc>
          <w:tcPr>
            <w:tcW w:w="4761" w:type="dxa"/>
            <w:tcBorders>
              <w:top w:val="single" w:sz="6" w:space="0" w:color="000000"/>
            </w:tcBorders>
          </w:tcPr>
          <w:p w:rsidR="001E29C7" w:rsidRPr="00417DDE" w:rsidRDefault="001E29C7" w:rsidP="00D2424C">
            <w:pPr>
              <w:pStyle w:val="Tabletext9"/>
              <w:keepNext/>
              <w:spacing w:before="40" w:after="40" w:line="240" w:lineRule="auto"/>
              <w:jc w:val="left"/>
              <w:rPr>
                <w:b/>
                <w:bCs/>
              </w:rPr>
            </w:pPr>
            <w:r w:rsidRPr="00417DDE">
              <w:rPr>
                <w:b/>
                <w:bCs/>
              </w:rPr>
              <w:t xml:space="preserve">Polaritätskorrektion </w:t>
            </w:r>
            <w:r w:rsidRPr="00417DDE">
              <w:rPr>
                <w:rFonts w:ascii="Times New Roman" w:hAnsi="Times New Roman"/>
                <w:b/>
                <w:bCs/>
                <w:i/>
              </w:rPr>
              <w:t>k</w:t>
            </w:r>
            <w:r w:rsidRPr="00417DDE">
              <w:rPr>
                <w:rFonts w:ascii="Times New Roman" w:hAnsi="Times New Roman"/>
                <w:b/>
                <w:bCs/>
                <w:vertAlign w:val="subscript"/>
              </w:rPr>
              <w:t>p</w:t>
            </w:r>
          </w:p>
        </w:tc>
        <w:tc>
          <w:tcPr>
            <w:tcW w:w="1386" w:type="dxa"/>
            <w:tcBorders>
              <w:top w:val="single" w:sz="6" w:space="0" w:color="000000"/>
            </w:tcBorders>
          </w:tcPr>
          <w:p w:rsidR="001E29C7" w:rsidRPr="00283AA8" w:rsidRDefault="001E29C7" w:rsidP="00D2424C">
            <w:pPr>
              <w:pStyle w:val="Tabletext9"/>
              <w:keepNext/>
              <w:spacing w:before="40" w:after="40" w:line="240" w:lineRule="auto"/>
              <w:jc w:val="center"/>
            </w:pPr>
          </w:p>
        </w:tc>
        <w:tc>
          <w:tcPr>
            <w:tcW w:w="1473" w:type="dxa"/>
            <w:tcBorders>
              <w:top w:val="single" w:sz="6" w:space="0" w:color="000000"/>
            </w:tcBorders>
          </w:tcPr>
          <w:p w:rsidR="001E29C7" w:rsidRPr="00283AA8" w:rsidRDefault="001E29C7" w:rsidP="00D2424C">
            <w:pPr>
              <w:pStyle w:val="Tabletext9"/>
              <w:keepNext/>
              <w:spacing w:before="40" w:after="40" w:line="240" w:lineRule="auto"/>
              <w:jc w:val="center"/>
            </w:pPr>
          </w:p>
        </w:tc>
        <w:tc>
          <w:tcPr>
            <w:tcW w:w="1395" w:type="dxa"/>
            <w:tcBorders>
              <w:top w:val="single" w:sz="6" w:space="0" w:color="000000"/>
            </w:tcBorders>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sidRPr="00283AA8">
              <w:rPr>
                <w:bCs/>
              </w:rPr>
              <w:t>6.1</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283AA8">
              <w:rPr>
                <w:rFonts w:ascii="Times New Roman" w:hAnsi="Times New Roman"/>
                <w:bCs/>
                <w:vertAlign w:val="subscript"/>
              </w:rPr>
              <w:t>p</w:t>
            </w:r>
          </w:p>
        </w:tc>
        <w:tc>
          <w:tcPr>
            <w:tcW w:w="1386" w:type="dxa"/>
          </w:tcPr>
          <w:p w:rsidR="001E29C7" w:rsidRPr="00283AA8" w:rsidRDefault="001E29C7" w:rsidP="00D2424C">
            <w:pPr>
              <w:pStyle w:val="Tabletext9"/>
              <w:keepNext/>
              <w:spacing w:before="40" w:after="40" w:line="240" w:lineRule="auto"/>
              <w:jc w:val="center"/>
            </w:pPr>
            <w:r w:rsidRPr="00283AA8">
              <w:t>0,10 %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0,100 %</w:t>
            </w:r>
          </w:p>
        </w:tc>
      </w:tr>
      <w:tr w:rsidR="001E29C7" w:rsidRPr="00283AA8" w:rsidTr="00D2424C">
        <w:trPr>
          <w:jc w:val="center"/>
        </w:trPr>
        <w:tc>
          <w:tcPr>
            <w:tcW w:w="737" w:type="dxa"/>
          </w:tcPr>
          <w:p w:rsidR="001E29C7" w:rsidRPr="00417DDE" w:rsidRDefault="001E29C7" w:rsidP="00D2424C">
            <w:pPr>
              <w:pStyle w:val="Tabletext9"/>
              <w:keepNext/>
              <w:spacing w:before="40" w:after="40" w:line="240" w:lineRule="auto"/>
              <w:jc w:val="center"/>
              <w:rPr>
                <w:b/>
                <w:bCs/>
              </w:rPr>
            </w:pPr>
            <w:r w:rsidRPr="00417DDE">
              <w:rPr>
                <w:b/>
                <w:bCs/>
              </w:rPr>
              <w:t>7</w:t>
            </w:r>
          </w:p>
        </w:tc>
        <w:tc>
          <w:tcPr>
            <w:tcW w:w="4761" w:type="dxa"/>
          </w:tcPr>
          <w:p w:rsidR="001E29C7" w:rsidRPr="00417DDE" w:rsidRDefault="001E29C7" w:rsidP="00D2424C">
            <w:pPr>
              <w:pStyle w:val="Tabletext9"/>
              <w:keepNext/>
              <w:spacing w:before="40" w:after="40" w:line="240" w:lineRule="auto"/>
              <w:jc w:val="left"/>
              <w:rPr>
                <w:b/>
                <w:bCs/>
              </w:rPr>
            </w:pPr>
            <w:r w:rsidRPr="00417DDE">
              <w:rPr>
                <w:b/>
                <w:bCs/>
              </w:rPr>
              <w:t xml:space="preserve">Korrektionsfaktor </w:t>
            </w:r>
            <w:r w:rsidRPr="00417DDE">
              <w:rPr>
                <w:b/>
                <w:bCs/>
                <w:i/>
              </w:rPr>
              <w:t>k</w:t>
            </w:r>
            <w:r w:rsidRPr="00417DDE">
              <w:rPr>
                <w:b/>
                <w:bCs/>
                <w:i/>
                <w:vertAlign w:val="subscript"/>
              </w:rPr>
              <w:t>r</w:t>
            </w:r>
          </w:p>
        </w:tc>
        <w:tc>
          <w:tcPr>
            <w:tcW w:w="1386" w:type="dxa"/>
          </w:tcPr>
          <w:p w:rsidR="001E29C7" w:rsidRPr="00283AA8" w:rsidRDefault="001E29C7" w:rsidP="00D2424C">
            <w:pPr>
              <w:pStyle w:val="Tabletext9"/>
              <w:keepNext/>
              <w:spacing w:before="40" w:after="40" w:line="240" w:lineRule="auto"/>
              <w:jc w:val="center"/>
            </w:pPr>
          </w:p>
        </w:tc>
        <w:tc>
          <w:tcPr>
            <w:tcW w:w="1473" w:type="dxa"/>
          </w:tcPr>
          <w:p w:rsidR="001E29C7" w:rsidRPr="00283AA8" w:rsidRDefault="001E29C7" w:rsidP="00D2424C">
            <w:pPr>
              <w:pStyle w:val="Tabletext9"/>
              <w:keepNext/>
              <w:spacing w:before="40" w:after="40" w:line="240" w:lineRule="auto"/>
              <w:jc w:val="center"/>
            </w:pPr>
          </w:p>
        </w:tc>
        <w:tc>
          <w:tcPr>
            <w:tcW w:w="1395" w:type="dxa"/>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7.1</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417DDE">
              <w:rPr>
                <w:rFonts w:ascii="Times New Roman" w:hAnsi="Times New Roman"/>
                <w:bCs/>
                <w:i/>
                <w:vertAlign w:val="subscript"/>
              </w:rPr>
              <w:t>r</w:t>
            </w:r>
          </w:p>
        </w:tc>
        <w:tc>
          <w:tcPr>
            <w:tcW w:w="1386" w:type="dxa"/>
          </w:tcPr>
          <w:p w:rsidR="001E29C7" w:rsidRPr="00283AA8" w:rsidRDefault="001E29C7" w:rsidP="00D2424C">
            <w:pPr>
              <w:pStyle w:val="Tabletext9"/>
              <w:keepNext/>
              <w:spacing w:before="40" w:after="40" w:line="240" w:lineRule="auto"/>
              <w:jc w:val="center"/>
            </w:pPr>
            <w:r>
              <w:t>0,0</w:t>
            </w:r>
            <w:r w:rsidRPr="00283AA8">
              <w:t>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w:t>
            </w:r>
            <w:r>
              <w:t>0</w:t>
            </w:r>
            <w:r w:rsidRPr="00283AA8">
              <w:t>00 %</w:t>
            </w:r>
          </w:p>
        </w:tc>
      </w:tr>
      <w:tr w:rsidR="001E29C7" w:rsidRPr="00283AA8" w:rsidTr="00D2424C">
        <w:trPr>
          <w:jc w:val="center"/>
        </w:trPr>
        <w:tc>
          <w:tcPr>
            <w:tcW w:w="737" w:type="dxa"/>
          </w:tcPr>
          <w:p w:rsidR="001E29C7" w:rsidRPr="00417DDE" w:rsidRDefault="001E29C7" w:rsidP="00D2424C">
            <w:pPr>
              <w:pStyle w:val="Tabletext9"/>
              <w:keepNext/>
              <w:spacing w:before="40" w:after="40" w:line="240" w:lineRule="auto"/>
              <w:jc w:val="center"/>
              <w:rPr>
                <w:b/>
                <w:bCs/>
              </w:rPr>
            </w:pPr>
            <w:r>
              <w:rPr>
                <w:b/>
                <w:bCs/>
              </w:rPr>
              <w:t>8</w:t>
            </w:r>
          </w:p>
        </w:tc>
        <w:tc>
          <w:tcPr>
            <w:tcW w:w="4761" w:type="dxa"/>
          </w:tcPr>
          <w:p w:rsidR="001E29C7" w:rsidRPr="00417DDE" w:rsidRDefault="001E29C7" w:rsidP="00D2424C">
            <w:pPr>
              <w:pStyle w:val="Tabletext9"/>
              <w:keepNext/>
              <w:spacing w:before="40" w:after="40" w:line="240" w:lineRule="auto"/>
              <w:jc w:val="left"/>
              <w:rPr>
                <w:b/>
                <w:bCs/>
              </w:rPr>
            </w:pPr>
            <w:r w:rsidRPr="00417DDE">
              <w:rPr>
                <w:b/>
                <w:bCs/>
              </w:rPr>
              <w:t>Korrektion für weitere Temperatureinflüsse</w:t>
            </w:r>
            <w:r w:rsidRPr="00417DDE">
              <w:rPr>
                <w:b/>
                <w:bCs/>
              </w:rPr>
              <w:br/>
              <w:t xml:space="preserve">(außer auf Luftdichte) </w:t>
            </w:r>
            <w:r w:rsidRPr="00417DDE">
              <w:rPr>
                <w:rFonts w:ascii="Times New Roman" w:hAnsi="Times New Roman"/>
                <w:b/>
                <w:bCs/>
                <w:i/>
              </w:rPr>
              <w:t>k</w:t>
            </w:r>
            <w:r w:rsidRPr="00417DDE">
              <w:rPr>
                <w:rFonts w:ascii="Times New Roman" w:hAnsi="Times New Roman"/>
                <w:b/>
                <w:bCs/>
                <w:i/>
                <w:vertAlign w:val="subscript"/>
              </w:rPr>
              <w:t>T</w:t>
            </w:r>
          </w:p>
        </w:tc>
        <w:tc>
          <w:tcPr>
            <w:tcW w:w="1386" w:type="dxa"/>
          </w:tcPr>
          <w:p w:rsidR="001E29C7" w:rsidRPr="00283AA8" w:rsidRDefault="001E29C7" w:rsidP="00D2424C">
            <w:pPr>
              <w:pStyle w:val="Tabletext9"/>
              <w:keepNext/>
              <w:spacing w:before="40" w:after="40" w:line="240" w:lineRule="auto"/>
              <w:jc w:val="center"/>
            </w:pPr>
          </w:p>
        </w:tc>
        <w:tc>
          <w:tcPr>
            <w:tcW w:w="1473" w:type="dxa"/>
          </w:tcPr>
          <w:p w:rsidR="001E29C7" w:rsidRPr="00283AA8" w:rsidRDefault="001E29C7" w:rsidP="00D2424C">
            <w:pPr>
              <w:pStyle w:val="Tabletext9"/>
              <w:keepNext/>
              <w:spacing w:before="40" w:after="40" w:line="240" w:lineRule="auto"/>
              <w:jc w:val="center"/>
            </w:pPr>
          </w:p>
        </w:tc>
        <w:tc>
          <w:tcPr>
            <w:tcW w:w="1395" w:type="dxa"/>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1E29C7" w:rsidP="00D2424C">
            <w:pPr>
              <w:pStyle w:val="Tabletext9"/>
              <w:keepNext/>
              <w:spacing w:before="40" w:after="40" w:line="240" w:lineRule="auto"/>
              <w:jc w:val="center"/>
              <w:rPr>
                <w:bCs/>
              </w:rPr>
            </w:pPr>
            <w:r>
              <w:rPr>
                <w:bCs/>
              </w:rPr>
              <w:t>8</w:t>
            </w:r>
            <w:r w:rsidRPr="00283AA8">
              <w:rPr>
                <w:bCs/>
              </w:rPr>
              <w:t>.1</w:t>
            </w:r>
          </w:p>
        </w:tc>
        <w:tc>
          <w:tcPr>
            <w:tcW w:w="4761" w:type="dxa"/>
          </w:tcPr>
          <w:p w:rsidR="001E29C7" w:rsidRPr="00283AA8" w:rsidRDefault="001E29C7"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283AA8">
              <w:rPr>
                <w:rFonts w:ascii="Times New Roman" w:hAnsi="Times New Roman"/>
                <w:bCs/>
                <w:i/>
                <w:vertAlign w:val="subscript"/>
              </w:rPr>
              <w:t>T</w:t>
            </w:r>
          </w:p>
        </w:tc>
        <w:tc>
          <w:tcPr>
            <w:tcW w:w="1386" w:type="dxa"/>
          </w:tcPr>
          <w:p w:rsidR="001E29C7" w:rsidRPr="00283AA8" w:rsidRDefault="001E29C7" w:rsidP="00D2424C">
            <w:pPr>
              <w:pStyle w:val="Tabletext9"/>
              <w:keepNext/>
              <w:spacing w:before="40" w:after="40" w:line="240" w:lineRule="auto"/>
              <w:jc w:val="center"/>
            </w:pPr>
            <w:r w:rsidRPr="00283AA8">
              <w:t>0,10 %</w:t>
            </w:r>
          </w:p>
        </w:tc>
        <w:tc>
          <w:tcPr>
            <w:tcW w:w="1473" w:type="dxa"/>
          </w:tcPr>
          <w:p w:rsidR="001E29C7" w:rsidRPr="00283AA8" w:rsidRDefault="001E29C7" w:rsidP="00D2424C">
            <w:pPr>
              <w:pStyle w:val="Tabletext9"/>
              <w:keepNext/>
              <w:spacing w:before="40" w:after="40" w:line="240" w:lineRule="auto"/>
              <w:jc w:val="center"/>
            </w:pPr>
            <w:r w:rsidRPr="00283AA8">
              <w:t>1,73</w:t>
            </w:r>
          </w:p>
        </w:tc>
        <w:tc>
          <w:tcPr>
            <w:tcW w:w="1395" w:type="dxa"/>
          </w:tcPr>
          <w:p w:rsidR="001E29C7" w:rsidRPr="00283AA8" w:rsidRDefault="001E29C7" w:rsidP="00D2424C">
            <w:pPr>
              <w:pStyle w:val="Tabletext9"/>
              <w:keepNext/>
              <w:spacing w:before="40" w:after="40" w:line="240" w:lineRule="auto"/>
              <w:jc w:val="center"/>
            </w:pPr>
            <w:r w:rsidRPr="00283AA8">
              <w:t>0,058 %</w:t>
            </w:r>
          </w:p>
        </w:tc>
      </w:tr>
      <w:tr w:rsidR="001E29C7" w:rsidRPr="00283AA8" w:rsidTr="00D2424C">
        <w:trPr>
          <w:jc w:val="center"/>
        </w:trPr>
        <w:tc>
          <w:tcPr>
            <w:tcW w:w="737" w:type="dxa"/>
          </w:tcPr>
          <w:p w:rsidR="001E29C7" w:rsidRPr="00AB7AE2" w:rsidRDefault="00A64203" w:rsidP="00D2424C">
            <w:pPr>
              <w:pStyle w:val="Tabletext9"/>
              <w:keepNext/>
              <w:spacing w:before="40" w:after="40" w:line="240" w:lineRule="auto"/>
              <w:jc w:val="center"/>
              <w:rPr>
                <w:b/>
                <w:bCs/>
              </w:rPr>
            </w:pPr>
            <w:r>
              <w:rPr>
                <w:b/>
                <w:bCs/>
              </w:rPr>
              <w:t>9</w:t>
            </w:r>
          </w:p>
        </w:tc>
        <w:tc>
          <w:tcPr>
            <w:tcW w:w="4761" w:type="dxa"/>
          </w:tcPr>
          <w:p w:rsidR="001E29C7" w:rsidRPr="00AB7AE2" w:rsidRDefault="001E29C7" w:rsidP="001E29C7">
            <w:pPr>
              <w:pStyle w:val="Tabletext9"/>
              <w:keepNext/>
              <w:spacing w:before="40" w:after="40" w:line="240" w:lineRule="auto"/>
              <w:jc w:val="left"/>
              <w:rPr>
                <w:b/>
                <w:bCs/>
              </w:rPr>
            </w:pPr>
            <w:r w:rsidRPr="00AB7AE2">
              <w:rPr>
                <w:b/>
                <w:bCs/>
              </w:rPr>
              <w:t xml:space="preserve">Korrektion des Einflusses der Strahlungsqualität </w:t>
            </w:r>
            <w:r w:rsidRPr="00AB7AE2">
              <w:rPr>
                <w:b/>
                <w:bCs/>
                <w:i/>
              </w:rPr>
              <w:t>k</w:t>
            </w:r>
            <w:r>
              <w:rPr>
                <w:b/>
                <w:bCs/>
                <w:i/>
                <w:vertAlign w:val="subscript"/>
              </w:rPr>
              <w:t>E</w:t>
            </w:r>
            <w:r w:rsidR="00C55CD4">
              <w:rPr>
                <w:b/>
                <w:bCs/>
                <w:i/>
                <w:vertAlign w:val="subscript"/>
              </w:rPr>
              <w:t>,</w:t>
            </w:r>
            <w:r w:rsidR="00C55CD4" w:rsidRPr="00C55CD4">
              <w:rPr>
                <w:b/>
                <w:bCs/>
                <w:vertAlign w:val="subscript"/>
              </w:rPr>
              <w:t>M</w:t>
            </w:r>
          </w:p>
        </w:tc>
        <w:tc>
          <w:tcPr>
            <w:tcW w:w="1386" w:type="dxa"/>
          </w:tcPr>
          <w:p w:rsidR="001E29C7" w:rsidRPr="00283AA8" w:rsidRDefault="001E29C7" w:rsidP="00D2424C">
            <w:pPr>
              <w:pStyle w:val="Tabletext9"/>
              <w:keepNext/>
              <w:spacing w:before="40" w:after="40" w:line="240" w:lineRule="auto"/>
              <w:jc w:val="center"/>
            </w:pPr>
          </w:p>
        </w:tc>
        <w:tc>
          <w:tcPr>
            <w:tcW w:w="1473" w:type="dxa"/>
          </w:tcPr>
          <w:p w:rsidR="001E29C7" w:rsidRPr="00283AA8" w:rsidRDefault="001E29C7" w:rsidP="00D2424C">
            <w:pPr>
              <w:pStyle w:val="Tabletext9"/>
              <w:keepNext/>
              <w:spacing w:before="40" w:after="40" w:line="240" w:lineRule="auto"/>
              <w:jc w:val="center"/>
            </w:pPr>
          </w:p>
        </w:tc>
        <w:tc>
          <w:tcPr>
            <w:tcW w:w="1395" w:type="dxa"/>
          </w:tcPr>
          <w:p w:rsidR="001E29C7" w:rsidRPr="00283AA8" w:rsidRDefault="001E29C7" w:rsidP="00D2424C">
            <w:pPr>
              <w:pStyle w:val="Tabletext9"/>
              <w:keepNext/>
              <w:spacing w:before="40" w:after="40" w:line="240" w:lineRule="auto"/>
              <w:jc w:val="center"/>
            </w:pPr>
          </w:p>
        </w:tc>
      </w:tr>
      <w:tr w:rsidR="001E29C7" w:rsidRPr="00283AA8" w:rsidTr="00D2424C">
        <w:trPr>
          <w:jc w:val="center"/>
        </w:trPr>
        <w:tc>
          <w:tcPr>
            <w:tcW w:w="737" w:type="dxa"/>
          </w:tcPr>
          <w:p w:rsidR="001E29C7" w:rsidRPr="00283AA8" w:rsidRDefault="00A64203" w:rsidP="00D2424C">
            <w:pPr>
              <w:pStyle w:val="Tabletext9"/>
              <w:keepNext/>
              <w:spacing w:before="40" w:after="40" w:line="240" w:lineRule="auto"/>
              <w:jc w:val="center"/>
              <w:rPr>
                <w:bCs/>
              </w:rPr>
            </w:pPr>
            <w:r>
              <w:rPr>
                <w:bCs/>
              </w:rPr>
              <w:t>9</w:t>
            </w:r>
            <w:r w:rsidR="001E29C7" w:rsidRPr="00283AA8">
              <w:rPr>
                <w:bCs/>
              </w:rPr>
              <w:t>.1</w:t>
            </w:r>
          </w:p>
        </w:tc>
        <w:tc>
          <w:tcPr>
            <w:tcW w:w="4761" w:type="dxa"/>
          </w:tcPr>
          <w:p w:rsidR="001E29C7" w:rsidRPr="00283AA8" w:rsidRDefault="001E29C7" w:rsidP="001E29C7">
            <w:pPr>
              <w:pStyle w:val="Tabletext9"/>
              <w:keepNext/>
              <w:spacing w:before="40" w:after="40" w:line="240" w:lineRule="auto"/>
              <w:jc w:val="left"/>
              <w:rPr>
                <w:bCs/>
              </w:rPr>
            </w:pPr>
            <w:r w:rsidRPr="00AB7AE2">
              <w:rPr>
                <w:bCs/>
              </w:rPr>
              <w:t xml:space="preserve">Unsicherheit des Korrektionsfaktors </w:t>
            </w:r>
            <w:r w:rsidRPr="00AB7AE2">
              <w:rPr>
                <w:bCs/>
                <w:i/>
              </w:rPr>
              <w:t>k</w:t>
            </w:r>
            <w:r>
              <w:rPr>
                <w:bCs/>
                <w:i/>
                <w:vertAlign w:val="subscript"/>
              </w:rPr>
              <w:t>E</w:t>
            </w:r>
            <w:r w:rsidRPr="00AB7AE2">
              <w:rPr>
                <w:bCs/>
                <w:vertAlign w:val="subscript"/>
              </w:rPr>
              <w:t>,R</w:t>
            </w:r>
          </w:p>
        </w:tc>
        <w:tc>
          <w:tcPr>
            <w:tcW w:w="1386" w:type="dxa"/>
          </w:tcPr>
          <w:p w:rsidR="001E29C7" w:rsidRPr="00283AA8" w:rsidRDefault="00A64203" w:rsidP="00D2424C">
            <w:pPr>
              <w:pStyle w:val="Tabletext9"/>
              <w:keepNext/>
              <w:spacing w:before="40" w:after="40" w:line="240" w:lineRule="auto"/>
              <w:jc w:val="center"/>
            </w:pPr>
            <w:r>
              <w:t>0,60</w:t>
            </w:r>
            <w:r w:rsidR="001E29C7" w:rsidRPr="00283AA8">
              <w:t>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A64203" w:rsidP="001E29C7">
            <w:pPr>
              <w:pStyle w:val="Tabletext9"/>
              <w:keepNext/>
              <w:spacing w:before="40" w:after="40" w:line="240" w:lineRule="auto"/>
              <w:jc w:val="center"/>
            </w:pPr>
            <w:r>
              <w:t>0,600</w:t>
            </w:r>
            <w:r w:rsidR="001E29C7" w:rsidRPr="00283AA8">
              <w:t> %</w:t>
            </w:r>
          </w:p>
        </w:tc>
      </w:tr>
      <w:tr w:rsidR="001E29C7" w:rsidRPr="00283AA8" w:rsidTr="00D2424C">
        <w:trPr>
          <w:jc w:val="center"/>
        </w:trPr>
        <w:tc>
          <w:tcPr>
            <w:tcW w:w="737" w:type="dxa"/>
          </w:tcPr>
          <w:p w:rsidR="001E29C7" w:rsidRPr="00283AA8" w:rsidRDefault="00A64203" w:rsidP="00D2424C">
            <w:pPr>
              <w:pStyle w:val="Tabletext9"/>
              <w:keepNext/>
              <w:spacing w:before="40" w:after="40" w:line="240" w:lineRule="auto"/>
              <w:jc w:val="center"/>
              <w:rPr>
                <w:bCs/>
              </w:rPr>
            </w:pPr>
            <w:r>
              <w:rPr>
                <w:bCs/>
              </w:rPr>
              <w:t>9</w:t>
            </w:r>
            <w:r w:rsidR="001E29C7" w:rsidRPr="00283AA8">
              <w:rPr>
                <w:bCs/>
              </w:rPr>
              <w:t>.2</w:t>
            </w:r>
          </w:p>
        </w:tc>
        <w:tc>
          <w:tcPr>
            <w:tcW w:w="4761" w:type="dxa"/>
          </w:tcPr>
          <w:p w:rsidR="001E29C7" w:rsidRPr="00283AA8" w:rsidRDefault="001E29C7" w:rsidP="001E29C7">
            <w:pPr>
              <w:pStyle w:val="Tabletext9"/>
              <w:keepNext/>
              <w:spacing w:before="40" w:after="40" w:line="240" w:lineRule="auto"/>
              <w:jc w:val="left"/>
              <w:rPr>
                <w:bCs/>
              </w:rPr>
            </w:pPr>
            <w:r w:rsidRPr="00AB7AE2">
              <w:rPr>
                <w:bCs/>
              </w:rPr>
              <w:t>Unsicherheit der Zuordnung des Strahlungsqualitäts</w:t>
            </w:r>
            <w:r>
              <w:rPr>
                <w:bCs/>
              </w:rPr>
              <w:t>parameters</w:t>
            </w:r>
          </w:p>
        </w:tc>
        <w:tc>
          <w:tcPr>
            <w:tcW w:w="1386" w:type="dxa"/>
          </w:tcPr>
          <w:p w:rsidR="001E29C7" w:rsidRPr="00283AA8" w:rsidRDefault="001E29C7" w:rsidP="001E29C7">
            <w:pPr>
              <w:pStyle w:val="Tabletext9"/>
              <w:keepNext/>
              <w:spacing w:before="40" w:after="40" w:line="240" w:lineRule="auto"/>
              <w:jc w:val="center"/>
            </w:pPr>
            <w:r w:rsidRPr="00283AA8">
              <w:t>0,</w:t>
            </w:r>
            <w:r w:rsidR="00A64203">
              <w:t>1</w:t>
            </w:r>
            <w:r>
              <w:t>0</w:t>
            </w:r>
            <w:r w:rsidRPr="00283AA8">
              <w:t> %</w:t>
            </w:r>
          </w:p>
        </w:tc>
        <w:tc>
          <w:tcPr>
            <w:tcW w:w="1473" w:type="dxa"/>
          </w:tcPr>
          <w:p w:rsidR="001E29C7" w:rsidRPr="00283AA8" w:rsidRDefault="001E29C7" w:rsidP="00D2424C">
            <w:pPr>
              <w:pStyle w:val="Tabletext9"/>
              <w:keepNext/>
              <w:spacing w:before="40" w:after="40" w:line="240" w:lineRule="auto"/>
              <w:jc w:val="center"/>
            </w:pPr>
            <w:r>
              <w:t>1</w:t>
            </w:r>
            <w:r w:rsidR="00A64203">
              <w:t>,73</w:t>
            </w:r>
          </w:p>
        </w:tc>
        <w:tc>
          <w:tcPr>
            <w:tcW w:w="1395" w:type="dxa"/>
          </w:tcPr>
          <w:p w:rsidR="001E29C7" w:rsidRPr="00283AA8" w:rsidRDefault="001E29C7" w:rsidP="00A64203">
            <w:pPr>
              <w:pStyle w:val="Tabletext9"/>
              <w:keepNext/>
              <w:spacing w:before="40" w:after="40" w:line="240" w:lineRule="auto"/>
              <w:jc w:val="center"/>
            </w:pPr>
            <w:r w:rsidRPr="00283AA8">
              <w:t>0,0</w:t>
            </w:r>
            <w:r w:rsidR="00A64203">
              <w:t>58</w:t>
            </w:r>
            <w:r w:rsidRPr="00283AA8">
              <w:t> %</w:t>
            </w:r>
          </w:p>
        </w:tc>
      </w:tr>
      <w:tr w:rsidR="001E29C7" w:rsidRPr="00283AA8" w:rsidTr="00D2424C">
        <w:trPr>
          <w:jc w:val="center"/>
        </w:trPr>
        <w:tc>
          <w:tcPr>
            <w:tcW w:w="737" w:type="dxa"/>
          </w:tcPr>
          <w:p w:rsidR="001E29C7" w:rsidRPr="00283AA8" w:rsidRDefault="00A64203" w:rsidP="00D2424C">
            <w:pPr>
              <w:pStyle w:val="Tabletext9"/>
              <w:keepNext/>
              <w:spacing w:before="40" w:after="40" w:line="240" w:lineRule="auto"/>
              <w:jc w:val="center"/>
              <w:rPr>
                <w:bCs/>
              </w:rPr>
            </w:pPr>
            <w:r>
              <w:rPr>
                <w:bCs/>
              </w:rPr>
              <w:t>9</w:t>
            </w:r>
            <w:r w:rsidR="001E29C7" w:rsidRPr="00283AA8">
              <w:rPr>
                <w:bCs/>
              </w:rPr>
              <w:t>.3</w:t>
            </w:r>
          </w:p>
        </w:tc>
        <w:tc>
          <w:tcPr>
            <w:tcW w:w="4761" w:type="dxa"/>
          </w:tcPr>
          <w:p w:rsidR="001E29C7" w:rsidRPr="00283AA8" w:rsidRDefault="001E29C7" w:rsidP="001E29C7">
            <w:pPr>
              <w:pStyle w:val="Tabletext9"/>
              <w:keepNext/>
              <w:spacing w:before="40" w:after="40" w:line="240" w:lineRule="auto"/>
              <w:jc w:val="left"/>
              <w:rPr>
                <w:bCs/>
              </w:rPr>
            </w:pPr>
            <w:r w:rsidRPr="00AB7AE2">
              <w:rPr>
                <w:bCs/>
              </w:rPr>
              <w:t xml:space="preserve">Unsicherheit des Korrektionsfaktors </w:t>
            </w:r>
            <w:r w:rsidRPr="00AB7AE2">
              <w:rPr>
                <w:bCs/>
                <w:i/>
              </w:rPr>
              <w:t>k</w:t>
            </w:r>
            <w:r w:rsidRPr="00AB7AE2">
              <w:rPr>
                <w:bCs/>
                <w:vertAlign w:val="subscript"/>
              </w:rPr>
              <w:t>NR,</w:t>
            </w:r>
            <w:r>
              <w:rPr>
                <w:bCs/>
                <w:i/>
                <w:vertAlign w:val="subscript"/>
              </w:rPr>
              <w:t>E</w:t>
            </w:r>
          </w:p>
        </w:tc>
        <w:tc>
          <w:tcPr>
            <w:tcW w:w="1386" w:type="dxa"/>
          </w:tcPr>
          <w:p w:rsidR="001E29C7" w:rsidRPr="00283AA8" w:rsidRDefault="001E29C7" w:rsidP="00D2424C">
            <w:pPr>
              <w:pStyle w:val="Tabletext9"/>
              <w:keepNext/>
              <w:spacing w:before="40" w:after="40" w:line="240" w:lineRule="auto"/>
              <w:jc w:val="center"/>
            </w:pPr>
            <w:r w:rsidRPr="00283AA8">
              <w:t>0,00 %</w:t>
            </w:r>
          </w:p>
        </w:tc>
        <w:tc>
          <w:tcPr>
            <w:tcW w:w="1473" w:type="dxa"/>
          </w:tcPr>
          <w:p w:rsidR="001E29C7" w:rsidRPr="00283AA8" w:rsidRDefault="001E29C7" w:rsidP="00D2424C">
            <w:pPr>
              <w:pStyle w:val="Tabletext9"/>
              <w:keepNext/>
              <w:spacing w:before="40" w:after="40" w:line="240" w:lineRule="auto"/>
              <w:jc w:val="center"/>
            </w:pPr>
            <w:r w:rsidRPr="00283AA8">
              <w:t>1</w:t>
            </w:r>
          </w:p>
        </w:tc>
        <w:tc>
          <w:tcPr>
            <w:tcW w:w="1395" w:type="dxa"/>
          </w:tcPr>
          <w:p w:rsidR="001E29C7" w:rsidRPr="00283AA8" w:rsidRDefault="001E29C7" w:rsidP="00D2424C">
            <w:pPr>
              <w:pStyle w:val="Tabletext9"/>
              <w:keepNext/>
              <w:spacing w:before="40" w:after="40" w:line="240" w:lineRule="auto"/>
              <w:jc w:val="center"/>
            </w:pPr>
            <w:r w:rsidRPr="00283AA8">
              <w:t>0,000 %</w:t>
            </w:r>
          </w:p>
        </w:tc>
      </w:tr>
    </w:tbl>
    <w:p w:rsidR="001E29C7" w:rsidRDefault="001E29C7" w:rsidP="00520CF3"/>
    <w:p w:rsidR="001E29C7" w:rsidRDefault="001E29C7" w:rsidP="00520CF3">
      <w:r w:rsidRPr="00283AA8">
        <w:t>Aus den in der letzten Spalte</w:t>
      </w:r>
      <w:r>
        <w:t xml:space="preserve"> der </w:t>
      </w:r>
      <w:r w:rsidR="00E43123">
        <w:fldChar w:fldCharType="begin"/>
      </w:r>
      <w:r>
        <w:instrText xml:space="preserve"> REF _Ref385421450 \h </w:instrText>
      </w:r>
      <w:r w:rsidR="00E43123">
        <w:fldChar w:fldCharType="separate"/>
      </w:r>
      <w:r w:rsidR="00B10511">
        <w:t xml:space="preserve">Tabelle </w:t>
      </w:r>
      <w:r w:rsidR="00B10511">
        <w:rPr>
          <w:noProof/>
        </w:rPr>
        <w:t>12</w:t>
      </w:r>
      <w:r w:rsidR="00E43123">
        <w:fldChar w:fldCharType="end"/>
      </w:r>
      <w:r>
        <w:t xml:space="preserve"> </w:t>
      </w:r>
      <w:r w:rsidRPr="00283AA8">
        <w:t xml:space="preserve">angegebenen relativen </w:t>
      </w:r>
      <w:r w:rsidRPr="00283AA8">
        <w:rPr>
          <w:smallCaps/>
        </w:rPr>
        <w:t>Standardmessunsicherheiten</w:t>
      </w:r>
      <w:r w:rsidRPr="00283AA8">
        <w:t xml:space="preserve"> der </w:t>
      </w:r>
      <w:r w:rsidRPr="00283AA8">
        <w:rPr>
          <w:smallCaps/>
        </w:rPr>
        <w:t>Einflussgrössen</w:t>
      </w:r>
      <w:r w:rsidRPr="00283AA8">
        <w:t xml:space="preserve"> erhält man </w:t>
      </w:r>
      <w:r>
        <w:t xml:space="preserve">entsprechend der in </w:t>
      </w:r>
      <w:r w:rsidRPr="00B17F85">
        <w:t>DIN V ENV 13005</w:t>
      </w:r>
      <w:r>
        <w:t xml:space="preserve"> angegebenen Regeln zur Kombination von Unsicherheitsbeiträgen </w:t>
      </w:r>
      <w:r w:rsidRPr="00283AA8">
        <w:t xml:space="preserve">die relative </w:t>
      </w:r>
      <w:r w:rsidRPr="00283AA8">
        <w:rPr>
          <w:smallCaps/>
        </w:rPr>
        <w:t>Standardmessunsicherheit</w:t>
      </w:r>
      <w:r w:rsidRPr="00283AA8">
        <w:t xml:space="preserve"> der </w:t>
      </w:r>
      <w:r w:rsidRPr="00283AA8">
        <w:rPr>
          <w:smallCaps/>
        </w:rPr>
        <w:t>Wasser</w:t>
      </w:r>
      <w:r w:rsidRPr="00283AA8">
        <w:rPr>
          <w:smallCaps/>
        </w:rPr>
        <w:noBreakHyphen/>
        <w:t>Energiedosis</w:t>
      </w:r>
      <w:r w:rsidRPr="00283AA8">
        <w:t xml:space="preserve"> </w:t>
      </w:r>
      <w:r w:rsidRPr="00283AA8">
        <w:rPr>
          <w:rFonts w:ascii="Times New Roman" w:hAnsi="Times New Roman"/>
          <w:i/>
        </w:rPr>
        <w:lastRenderedPageBreak/>
        <w:t>u</w:t>
      </w:r>
      <w:r w:rsidRPr="00283AA8">
        <w:t>(</w:t>
      </w:r>
      <w:r w:rsidRPr="00283AA8">
        <w:rPr>
          <w:rFonts w:ascii="Times New Roman" w:hAnsi="Times New Roman"/>
          <w:i/>
        </w:rPr>
        <w:t>D</w:t>
      </w:r>
      <w:r w:rsidRPr="00283AA8">
        <w:t>)/</w:t>
      </w:r>
      <w:r w:rsidRPr="00283AA8">
        <w:rPr>
          <w:rFonts w:ascii="Times New Roman" w:hAnsi="Times New Roman"/>
          <w:i/>
        </w:rPr>
        <w:t>D</w:t>
      </w:r>
      <w:r w:rsidRPr="00283AA8">
        <w:t> = </w:t>
      </w:r>
      <w:r w:rsidR="00A64203">
        <w:t>0,89</w:t>
      </w:r>
      <w:r w:rsidRPr="00283AA8">
        <w:t xml:space="preserve"> %. Die relative erweiterte </w:t>
      </w:r>
      <w:r w:rsidRPr="00283AA8">
        <w:rPr>
          <w:smallCaps/>
        </w:rPr>
        <w:t>Messunsicherheit</w:t>
      </w:r>
      <w:r w:rsidRPr="00283AA8">
        <w:t xml:space="preserve"> beträgt </w:t>
      </w:r>
      <w:r w:rsidRPr="00283AA8">
        <w:rPr>
          <w:rFonts w:ascii="Times New Roman" w:hAnsi="Times New Roman"/>
          <w:i/>
        </w:rPr>
        <w:t>U</w:t>
      </w:r>
      <w:r w:rsidRPr="00283AA8">
        <w:t> = </w:t>
      </w:r>
      <w:r w:rsidR="00A64203">
        <w:t>1,8</w:t>
      </w:r>
      <w:r w:rsidRPr="00283AA8">
        <w:t xml:space="preserve"> %. Die angegebene erweiterte </w:t>
      </w:r>
      <w:r w:rsidRPr="00283AA8">
        <w:rPr>
          <w:smallCaps/>
        </w:rPr>
        <w:t>Messunsicherheit</w:t>
      </w:r>
      <w:r w:rsidRPr="00283AA8">
        <w:t xml:space="preserve"> ist das Produkt der </w:t>
      </w:r>
      <w:r w:rsidRPr="00283AA8">
        <w:rPr>
          <w:smallCaps/>
        </w:rPr>
        <w:t>Standardmessunsicherheit</w:t>
      </w:r>
      <w:r w:rsidRPr="00283AA8">
        <w:t xml:space="preserve"> </w:t>
      </w:r>
      <w:r>
        <w:t>mit</w:t>
      </w:r>
      <w:r w:rsidRPr="00283AA8">
        <w:t xml:space="preserve"> dem Erweiterungsfaktor </w:t>
      </w:r>
      <w:r w:rsidRPr="00283AA8">
        <w:rPr>
          <w:rFonts w:ascii="Times New Roman" w:hAnsi="Times New Roman"/>
          <w:i/>
        </w:rPr>
        <w:t>k</w:t>
      </w:r>
      <w:r w:rsidRPr="00283AA8">
        <w:t> = 2. Sie entspricht bei einer Normal</w:t>
      </w:r>
      <w:r w:rsidRPr="00283AA8">
        <w:softHyphen/>
        <w:t>verteilung einer Überdeckungswahrscheinlichkeit von etwa 95 %.</w:t>
      </w:r>
    </w:p>
    <w:p w:rsidR="00D2424C" w:rsidRDefault="00D2424C" w:rsidP="00520CF3"/>
    <w:p w:rsidR="00D2424C" w:rsidRDefault="00D2424C" w:rsidP="00D2424C">
      <w:pPr>
        <w:pStyle w:val="Tabletitle"/>
      </w:pPr>
      <w:bookmarkStart w:id="415" w:name="_Ref385421942"/>
      <w:r>
        <w:t xml:space="preserve">Tabelle </w:t>
      </w:r>
      <w:r w:rsidR="00E43123">
        <w:fldChar w:fldCharType="begin"/>
      </w:r>
      <w:r w:rsidR="002D3564">
        <w:instrText xml:space="preserve"> SEQ Tabelle \* ARABIC </w:instrText>
      </w:r>
      <w:r w:rsidR="00E43123">
        <w:fldChar w:fldCharType="separate"/>
      </w:r>
      <w:r w:rsidR="003325E2">
        <w:rPr>
          <w:noProof/>
        </w:rPr>
        <w:t>13</w:t>
      </w:r>
      <w:r w:rsidR="00E43123">
        <w:fldChar w:fldCharType="end"/>
      </w:r>
      <w:bookmarkEnd w:id="415"/>
      <w:r>
        <w:t xml:space="preserve"> </w:t>
      </w:r>
      <w:r w:rsidRPr="00283AA8">
        <w:t xml:space="preserve">— </w:t>
      </w:r>
      <w:r>
        <w:t xml:space="preserve">Beispiel eines </w:t>
      </w:r>
      <w:r w:rsidRPr="00283AA8">
        <w:t>Messunsicherheitsbudge</w:t>
      </w:r>
      <w:r>
        <w:t>ts für die Messung der Wasser-Energiedosis unter Nicht-Referenzbedingungen innerhalb der Feldgrenzen eines hochenergetischen Photonenstrahlungsfeldes</w:t>
      </w:r>
    </w:p>
    <w:tbl>
      <w:tblPr>
        <w:tblStyle w:val="TabelleRaster5"/>
        <w:tblW w:w="9752" w:type="dxa"/>
        <w:jc w:val="center"/>
        <w:tblLook w:val="0000"/>
      </w:tblPr>
      <w:tblGrid>
        <w:gridCol w:w="737"/>
        <w:gridCol w:w="4793"/>
        <w:gridCol w:w="1354"/>
        <w:gridCol w:w="1473"/>
        <w:gridCol w:w="1395"/>
      </w:tblGrid>
      <w:tr w:rsidR="00D2424C" w:rsidRPr="00283AA8" w:rsidTr="00C55CD4">
        <w:trPr>
          <w:jc w:val="center"/>
        </w:trPr>
        <w:tc>
          <w:tcPr>
            <w:tcW w:w="737" w:type="dxa"/>
            <w:tcBorders>
              <w:top w:val="single" w:sz="12" w:space="0" w:color="auto"/>
              <w:left w:val="single" w:sz="12" w:space="0" w:color="auto"/>
              <w:bottom w:val="single" w:sz="12" w:space="0" w:color="auto"/>
            </w:tcBorders>
            <w:vAlign w:val="center"/>
          </w:tcPr>
          <w:p w:rsidR="00D2424C" w:rsidRPr="00283AA8" w:rsidRDefault="00D2424C" w:rsidP="00D2424C">
            <w:pPr>
              <w:pStyle w:val="Tabletext9"/>
              <w:keepNext/>
              <w:spacing w:before="40" w:after="40" w:line="240" w:lineRule="auto"/>
              <w:jc w:val="center"/>
              <w:rPr>
                <w:b/>
              </w:rPr>
            </w:pPr>
            <w:r>
              <w:rPr>
                <w:b/>
              </w:rPr>
              <w:t>Nr.</w:t>
            </w:r>
          </w:p>
        </w:tc>
        <w:tc>
          <w:tcPr>
            <w:tcW w:w="4793" w:type="dxa"/>
            <w:tcBorders>
              <w:top w:val="single" w:sz="12" w:space="0" w:color="auto"/>
              <w:bottom w:val="single" w:sz="12" w:space="0" w:color="auto"/>
            </w:tcBorders>
            <w:vAlign w:val="center"/>
          </w:tcPr>
          <w:p w:rsidR="00D2424C" w:rsidRPr="00283AA8" w:rsidRDefault="00D2424C" w:rsidP="00D2424C">
            <w:pPr>
              <w:pStyle w:val="Tabletext9"/>
              <w:keepNext/>
              <w:spacing w:before="40" w:after="40" w:line="240" w:lineRule="auto"/>
              <w:jc w:val="center"/>
              <w:rPr>
                <w:b/>
              </w:rPr>
            </w:pPr>
            <w:r w:rsidRPr="00283AA8">
              <w:rPr>
                <w:b/>
                <w:smallCaps/>
              </w:rPr>
              <w:t>Einflussgrösse</w:t>
            </w:r>
            <w:r>
              <w:rPr>
                <w:b/>
                <w:smallCaps/>
              </w:rPr>
              <w:t>,</w:t>
            </w:r>
            <w:r w:rsidRPr="00283AA8">
              <w:rPr>
                <w:b/>
              </w:rPr>
              <w:br/>
              <w:t>Quelle der Unsicherheit</w:t>
            </w:r>
          </w:p>
        </w:tc>
        <w:tc>
          <w:tcPr>
            <w:tcW w:w="1354" w:type="dxa"/>
            <w:tcBorders>
              <w:top w:val="single" w:sz="12" w:space="0" w:color="auto"/>
              <w:bottom w:val="single" w:sz="12" w:space="0" w:color="auto"/>
            </w:tcBorders>
            <w:vAlign w:val="center"/>
          </w:tcPr>
          <w:p w:rsidR="00D2424C" w:rsidRPr="00283AA8" w:rsidRDefault="00D2424C" w:rsidP="00D2424C">
            <w:pPr>
              <w:pStyle w:val="Tabletext9"/>
              <w:keepNext/>
              <w:spacing w:before="40" w:after="40" w:line="240" w:lineRule="auto"/>
              <w:jc w:val="center"/>
              <w:rPr>
                <w:b/>
              </w:rPr>
            </w:pPr>
            <w:r w:rsidRPr="00283AA8">
              <w:rPr>
                <w:b/>
              </w:rPr>
              <w:t xml:space="preserve">Relative erweiterte </w:t>
            </w:r>
            <w:r w:rsidRPr="00283AA8">
              <w:rPr>
                <w:b/>
                <w:smallCaps/>
              </w:rPr>
              <w:t>Mess</w:t>
            </w:r>
            <w:r w:rsidRPr="00283AA8">
              <w:rPr>
                <w:b/>
                <w:smallCaps/>
              </w:rPr>
              <w:softHyphen/>
              <w:t>unsicherheit</w:t>
            </w:r>
          </w:p>
        </w:tc>
        <w:tc>
          <w:tcPr>
            <w:tcW w:w="1473" w:type="dxa"/>
            <w:tcBorders>
              <w:top w:val="single" w:sz="12" w:space="0" w:color="auto"/>
              <w:bottom w:val="single" w:sz="12" w:space="0" w:color="auto"/>
            </w:tcBorders>
            <w:vAlign w:val="center"/>
          </w:tcPr>
          <w:p w:rsidR="00D2424C" w:rsidRPr="00283AA8" w:rsidRDefault="00D2424C" w:rsidP="00D2424C">
            <w:pPr>
              <w:pStyle w:val="Tabletext9"/>
              <w:keepNext/>
              <w:spacing w:before="40" w:after="40" w:line="240" w:lineRule="auto"/>
              <w:jc w:val="center"/>
              <w:rPr>
                <w:b/>
              </w:rPr>
            </w:pPr>
            <w:r w:rsidRPr="00283AA8">
              <w:rPr>
                <w:b/>
              </w:rPr>
              <w:t>Erweiterungs</w:t>
            </w:r>
            <w:r w:rsidRPr="00283AA8">
              <w:rPr>
                <w:b/>
              </w:rPr>
              <w:softHyphen/>
              <w:t>faktor</w:t>
            </w:r>
          </w:p>
        </w:tc>
        <w:tc>
          <w:tcPr>
            <w:tcW w:w="1395" w:type="dxa"/>
            <w:tcBorders>
              <w:top w:val="single" w:sz="12" w:space="0" w:color="auto"/>
              <w:bottom w:val="single" w:sz="12" w:space="0" w:color="auto"/>
              <w:right w:val="single" w:sz="12" w:space="0" w:color="auto"/>
            </w:tcBorders>
            <w:vAlign w:val="center"/>
          </w:tcPr>
          <w:p w:rsidR="00D2424C" w:rsidRPr="00283AA8" w:rsidRDefault="00D2424C" w:rsidP="00D2424C">
            <w:pPr>
              <w:pStyle w:val="Tabletext9"/>
              <w:keepNext/>
              <w:spacing w:before="40" w:after="40" w:line="240" w:lineRule="auto"/>
              <w:jc w:val="center"/>
              <w:rPr>
                <w:b/>
              </w:rPr>
            </w:pPr>
            <w:r w:rsidRPr="00283AA8">
              <w:rPr>
                <w:b/>
              </w:rPr>
              <w:t>Relative Standard</w:t>
            </w:r>
            <w:r>
              <w:rPr>
                <w:b/>
              </w:rPr>
              <w:t>-</w:t>
            </w:r>
            <w:r w:rsidRPr="00283AA8">
              <w:rPr>
                <w:b/>
              </w:rPr>
              <w:t>Mess</w:t>
            </w:r>
            <w:r w:rsidRPr="00283AA8">
              <w:rPr>
                <w:b/>
              </w:rPr>
              <w:softHyphen/>
              <w:t>unsicherheit</w:t>
            </w:r>
          </w:p>
        </w:tc>
      </w:tr>
      <w:tr w:rsidR="00D2424C" w:rsidRPr="00FB4423" w:rsidTr="00C55CD4">
        <w:trPr>
          <w:jc w:val="center"/>
        </w:trPr>
        <w:tc>
          <w:tcPr>
            <w:tcW w:w="737" w:type="dxa"/>
            <w:tcBorders>
              <w:top w:val="single" w:sz="12" w:space="0" w:color="auto"/>
              <w:left w:val="single" w:sz="12" w:space="0" w:color="auto"/>
              <w:bottom w:val="single" w:sz="4" w:space="0" w:color="auto"/>
            </w:tcBorders>
          </w:tcPr>
          <w:p w:rsidR="00D2424C" w:rsidRPr="00520CF3" w:rsidDel="005444E9" w:rsidRDefault="00D2424C" w:rsidP="00D2424C">
            <w:pPr>
              <w:pStyle w:val="Tabletext9"/>
              <w:keepNext/>
              <w:spacing w:before="40" w:after="40" w:line="240" w:lineRule="auto"/>
              <w:jc w:val="center"/>
              <w:rPr>
                <w:b/>
              </w:rPr>
            </w:pPr>
            <w:r w:rsidRPr="00520CF3">
              <w:rPr>
                <w:b/>
                <w:bCs/>
              </w:rPr>
              <w:t>1</w:t>
            </w:r>
          </w:p>
        </w:tc>
        <w:tc>
          <w:tcPr>
            <w:tcW w:w="4793" w:type="dxa"/>
            <w:tcBorders>
              <w:top w:val="single" w:sz="12" w:space="0" w:color="auto"/>
              <w:bottom w:val="single" w:sz="4" w:space="0" w:color="auto"/>
            </w:tcBorders>
          </w:tcPr>
          <w:p w:rsidR="00D2424C" w:rsidRPr="00520CF3" w:rsidRDefault="00D2424C" w:rsidP="00D2424C">
            <w:pPr>
              <w:pStyle w:val="Tabletext9"/>
              <w:keepNext/>
              <w:spacing w:before="40" w:after="40" w:line="240" w:lineRule="auto"/>
              <w:jc w:val="left"/>
              <w:rPr>
                <w:b/>
                <w:smallCaps/>
              </w:rPr>
            </w:pPr>
            <w:r w:rsidRPr="00520CF3">
              <w:rPr>
                <w:b/>
                <w:bCs/>
                <w:smallCaps/>
              </w:rPr>
              <w:t>Kalibrierfaktor</w:t>
            </w:r>
            <w:r w:rsidRPr="00520CF3">
              <w:rPr>
                <w:b/>
                <w:bCs/>
              </w:rPr>
              <w:t xml:space="preserve"> </w:t>
            </w:r>
            <w:r w:rsidRPr="00520CF3">
              <w:rPr>
                <w:rFonts w:ascii="Times New Roman" w:hAnsi="Times New Roman"/>
                <w:b/>
                <w:bCs/>
                <w:i/>
              </w:rPr>
              <w:t>N</w:t>
            </w:r>
          </w:p>
        </w:tc>
        <w:tc>
          <w:tcPr>
            <w:tcW w:w="1354" w:type="dxa"/>
            <w:tcBorders>
              <w:top w:val="single" w:sz="12" w:space="0" w:color="auto"/>
              <w:bottom w:val="single" w:sz="4" w:space="0" w:color="auto"/>
            </w:tcBorders>
          </w:tcPr>
          <w:p w:rsidR="00D2424C" w:rsidRPr="00FB4423" w:rsidRDefault="00D2424C" w:rsidP="00D2424C">
            <w:pPr>
              <w:pStyle w:val="Tabletext9"/>
              <w:keepNext/>
              <w:spacing w:before="40" w:after="40" w:line="240" w:lineRule="auto"/>
              <w:jc w:val="center"/>
            </w:pPr>
          </w:p>
        </w:tc>
        <w:tc>
          <w:tcPr>
            <w:tcW w:w="1473" w:type="dxa"/>
            <w:tcBorders>
              <w:top w:val="single" w:sz="12" w:space="0" w:color="auto"/>
              <w:bottom w:val="single" w:sz="4" w:space="0" w:color="auto"/>
            </w:tcBorders>
          </w:tcPr>
          <w:p w:rsidR="00D2424C" w:rsidRPr="00FB4423" w:rsidRDefault="00D2424C" w:rsidP="00D2424C">
            <w:pPr>
              <w:pStyle w:val="Tabletext9"/>
              <w:keepNext/>
              <w:spacing w:before="40" w:after="40" w:line="240" w:lineRule="auto"/>
              <w:jc w:val="center"/>
            </w:pPr>
          </w:p>
        </w:tc>
        <w:tc>
          <w:tcPr>
            <w:tcW w:w="1395" w:type="dxa"/>
            <w:tcBorders>
              <w:top w:val="single" w:sz="12" w:space="0" w:color="auto"/>
              <w:bottom w:val="single" w:sz="4" w:space="0" w:color="auto"/>
              <w:right w:val="single" w:sz="12" w:space="0" w:color="auto"/>
            </w:tcBorders>
          </w:tcPr>
          <w:p w:rsidR="00D2424C" w:rsidRPr="00FB4423"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1.1</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 xml:space="preserve">Im Kalibrierschein angegebene </w:t>
            </w:r>
            <w:r w:rsidRPr="00283AA8">
              <w:rPr>
                <w:bCs/>
                <w:smallCaps/>
              </w:rPr>
              <w:t>Messunsicherheit</w:t>
            </w:r>
          </w:p>
        </w:tc>
        <w:tc>
          <w:tcPr>
            <w:tcW w:w="1354" w:type="dxa"/>
          </w:tcPr>
          <w:p w:rsidR="00D2424C" w:rsidRPr="00283AA8" w:rsidRDefault="0001617B" w:rsidP="00D2424C">
            <w:pPr>
              <w:pStyle w:val="Tabletext9"/>
              <w:keepNext/>
              <w:spacing w:before="40" w:after="40" w:line="240" w:lineRule="auto"/>
              <w:jc w:val="center"/>
            </w:pPr>
            <w:r>
              <w:t>1,0</w:t>
            </w:r>
            <w:r w:rsidR="00D2424C" w:rsidRPr="00283AA8">
              <w:t>0 %</w:t>
            </w:r>
          </w:p>
        </w:tc>
        <w:tc>
          <w:tcPr>
            <w:tcW w:w="1473" w:type="dxa"/>
          </w:tcPr>
          <w:p w:rsidR="00D2424C" w:rsidRPr="00283AA8" w:rsidRDefault="00D2424C" w:rsidP="00D2424C">
            <w:pPr>
              <w:pStyle w:val="Tabletext9"/>
              <w:keepNext/>
              <w:spacing w:before="40" w:after="40" w:line="240" w:lineRule="auto"/>
              <w:jc w:val="center"/>
            </w:pPr>
            <w:r w:rsidRPr="00283AA8">
              <w:t>2</w:t>
            </w:r>
          </w:p>
        </w:tc>
        <w:tc>
          <w:tcPr>
            <w:tcW w:w="1395" w:type="dxa"/>
          </w:tcPr>
          <w:p w:rsidR="00D2424C" w:rsidRPr="00283AA8" w:rsidRDefault="00D2424C" w:rsidP="00D2424C">
            <w:pPr>
              <w:pStyle w:val="Tabletext9"/>
              <w:keepNext/>
              <w:spacing w:before="40" w:after="40" w:line="240" w:lineRule="auto"/>
              <w:jc w:val="center"/>
            </w:pPr>
            <w:r w:rsidRPr="00283AA8">
              <w:t>0,5</w:t>
            </w:r>
            <w:r w:rsidR="0001617B">
              <w:t>0</w:t>
            </w:r>
            <w:r w:rsidRPr="00283AA8">
              <w:t>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1.2</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 xml:space="preserve">Stabilität des </w:t>
            </w:r>
            <w:r w:rsidRPr="00283AA8">
              <w:rPr>
                <w:bCs/>
                <w:smallCaps/>
              </w:rPr>
              <w:t>Kalibrierfaktors</w:t>
            </w:r>
            <w:r w:rsidRPr="00283AA8">
              <w:rPr>
                <w:bCs/>
              </w:rPr>
              <w:t xml:space="preserve"> (Alterung)</w:t>
            </w:r>
          </w:p>
        </w:tc>
        <w:tc>
          <w:tcPr>
            <w:tcW w:w="1354" w:type="dxa"/>
          </w:tcPr>
          <w:p w:rsidR="00D2424C" w:rsidRPr="00283AA8" w:rsidRDefault="00D2424C" w:rsidP="00D2424C">
            <w:pPr>
              <w:pStyle w:val="Tabletext9"/>
              <w:keepNext/>
              <w:spacing w:before="40" w:after="40" w:line="240" w:lineRule="auto"/>
              <w:jc w:val="center"/>
            </w:pPr>
            <w:r w:rsidRPr="00283AA8">
              <w:t>0,30 %</w:t>
            </w:r>
          </w:p>
        </w:tc>
        <w:tc>
          <w:tcPr>
            <w:tcW w:w="1473" w:type="dxa"/>
          </w:tcPr>
          <w:p w:rsidR="00D2424C" w:rsidRPr="00283AA8" w:rsidRDefault="00D2424C" w:rsidP="00D2424C">
            <w:pPr>
              <w:pStyle w:val="Tabletext9"/>
              <w:keepNext/>
              <w:spacing w:before="40" w:after="40" w:line="240" w:lineRule="auto"/>
              <w:jc w:val="center"/>
            </w:pPr>
            <w:r w:rsidRPr="00283AA8">
              <w:t>1,73</w:t>
            </w:r>
          </w:p>
        </w:tc>
        <w:tc>
          <w:tcPr>
            <w:tcW w:w="1395" w:type="dxa"/>
          </w:tcPr>
          <w:p w:rsidR="00D2424C" w:rsidRPr="00283AA8" w:rsidRDefault="00D2424C" w:rsidP="00D2424C">
            <w:pPr>
              <w:pStyle w:val="Tabletext9"/>
              <w:keepNext/>
              <w:spacing w:before="40" w:after="40" w:line="240" w:lineRule="auto"/>
              <w:jc w:val="center"/>
            </w:pPr>
            <w:r w:rsidRPr="00283AA8">
              <w:t>0,173 %</w:t>
            </w:r>
          </w:p>
        </w:tc>
      </w:tr>
      <w:tr w:rsidR="00D2424C" w:rsidRPr="00283AA8" w:rsidTr="00C55CD4">
        <w:trPr>
          <w:jc w:val="center"/>
        </w:trPr>
        <w:tc>
          <w:tcPr>
            <w:tcW w:w="737" w:type="dxa"/>
          </w:tcPr>
          <w:p w:rsidR="00D2424C" w:rsidRPr="00520CF3" w:rsidRDefault="00D2424C" w:rsidP="00D2424C">
            <w:pPr>
              <w:pStyle w:val="Tabletext9"/>
              <w:keepNext/>
              <w:spacing w:before="40" w:after="40" w:line="240" w:lineRule="auto"/>
              <w:jc w:val="center"/>
              <w:rPr>
                <w:b/>
                <w:bCs/>
              </w:rPr>
            </w:pPr>
            <w:r w:rsidRPr="00520CF3">
              <w:rPr>
                <w:b/>
                <w:bCs/>
              </w:rPr>
              <w:t>2</w:t>
            </w:r>
          </w:p>
        </w:tc>
        <w:tc>
          <w:tcPr>
            <w:tcW w:w="4793" w:type="dxa"/>
          </w:tcPr>
          <w:p w:rsidR="00D2424C" w:rsidRPr="00520CF3" w:rsidRDefault="00D2424C" w:rsidP="00D2424C">
            <w:pPr>
              <w:pStyle w:val="Tabletext9"/>
              <w:keepNext/>
              <w:spacing w:before="40" w:after="40" w:line="240" w:lineRule="auto"/>
              <w:jc w:val="left"/>
              <w:rPr>
                <w:b/>
                <w:bCs/>
              </w:rPr>
            </w:pPr>
            <w:r w:rsidRPr="00520CF3">
              <w:rPr>
                <w:b/>
                <w:bCs/>
                <w:smallCaps/>
              </w:rPr>
              <w:t>Anzeige</w:t>
            </w:r>
            <w:r w:rsidRPr="00520CF3">
              <w:rPr>
                <w:b/>
                <w:bCs/>
              </w:rPr>
              <w:t xml:space="preserve"> des Dosimeters (</w:t>
            </w:r>
            <w:r w:rsidRPr="00520CF3">
              <w:rPr>
                <w:rFonts w:ascii="Times New Roman" w:hAnsi="Times New Roman"/>
                <w:b/>
                <w:bCs/>
                <w:i/>
              </w:rPr>
              <w:t>M</w:t>
            </w:r>
            <w:r w:rsidRPr="00520CF3">
              <w:rPr>
                <w:rFonts w:ascii="Times New Roman" w:hAnsi="Times New Roman"/>
                <w:b/>
                <w:bCs/>
              </w:rPr>
              <w:t xml:space="preserve"> – </w:t>
            </w:r>
            <w:r w:rsidRPr="00520CF3">
              <w:rPr>
                <w:rFonts w:ascii="Times New Roman" w:hAnsi="Times New Roman"/>
                <w:b/>
                <w:bCs/>
                <w:i/>
              </w:rPr>
              <w:t>M</w:t>
            </w:r>
            <w:r w:rsidRPr="00520CF3">
              <w:rPr>
                <w:rFonts w:ascii="Times New Roman" w:hAnsi="Times New Roman"/>
                <w:b/>
                <w:bCs/>
                <w:vertAlign w:val="subscript"/>
              </w:rPr>
              <w:t>0</w:t>
            </w:r>
            <w:r w:rsidRPr="00520CF3">
              <w:rPr>
                <w:b/>
                <w:bCs/>
              </w:rPr>
              <w:t>)</w:t>
            </w:r>
          </w:p>
        </w:tc>
        <w:tc>
          <w:tcPr>
            <w:tcW w:w="1354" w:type="dxa"/>
          </w:tcPr>
          <w:p w:rsidR="00D2424C" w:rsidRPr="00283AA8" w:rsidRDefault="00D2424C" w:rsidP="00D2424C">
            <w:pPr>
              <w:pStyle w:val="Tabletext9"/>
              <w:keepNext/>
              <w:spacing w:before="40" w:after="40" w:line="240" w:lineRule="auto"/>
              <w:jc w:val="center"/>
            </w:pPr>
          </w:p>
        </w:tc>
        <w:tc>
          <w:tcPr>
            <w:tcW w:w="1473" w:type="dxa"/>
          </w:tcPr>
          <w:p w:rsidR="00D2424C" w:rsidRPr="00283AA8" w:rsidRDefault="00D2424C" w:rsidP="00D2424C">
            <w:pPr>
              <w:pStyle w:val="Tabletext9"/>
              <w:keepNext/>
              <w:spacing w:before="40" w:after="40" w:line="240" w:lineRule="auto"/>
              <w:jc w:val="center"/>
            </w:pPr>
          </w:p>
        </w:tc>
        <w:tc>
          <w:tcPr>
            <w:tcW w:w="1395" w:type="dxa"/>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2.1</w:t>
            </w:r>
          </w:p>
        </w:tc>
        <w:tc>
          <w:tcPr>
            <w:tcW w:w="4793" w:type="dxa"/>
          </w:tcPr>
          <w:p w:rsidR="00D2424C" w:rsidRPr="00283AA8" w:rsidRDefault="00D2424C" w:rsidP="00D2424C">
            <w:pPr>
              <w:pStyle w:val="Tabletext9"/>
              <w:keepNext/>
              <w:spacing w:before="40" w:after="40" w:line="240" w:lineRule="auto"/>
              <w:jc w:val="left"/>
              <w:rPr>
                <w:bCs/>
              </w:rPr>
            </w:pPr>
            <w:r w:rsidRPr="00520CF3">
              <w:rPr>
                <w:bCs/>
              </w:rPr>
              <w:t>Unsicherheit der Ladungsmessung</w:t>
            </w:r>
            <w:r>
              <w:rPr>
                <w:bCs/>
              </w:rPr>
              <w:br/>
            </w:r>
            <w:r w:rsidRPr="00520CF3">
              <w:rPr>
                <w:bCs/>
              </w:rPr>
              <w:t>(Einlaufeffekte, Kabelmikrophonie, Betriebstemperatur</w:t>
            </w:r>
            <w:r>
              <w:rPr>
                <w:bCs/>
              </w:rPr>
              <w:t>)</w:t>
            </w:r>
          </w:p>
        </w:tc>
        <w:tc>
          <w:tcPr>
            <w:tcW w:w="1354" w:type="dxa"/>
          </w:tcPr>
          <w:p w:rsidR="00D2424C" w:rsidRPr="00283AA8" w:rsidRDefault="00D2424C" w:rsidP="00D2424C">
            <w:pPr>
              <w:pStyle w:val="Tabletext9"/>
              <w:keepNext/>
              <w:spacing w:before="40" w:after="40" w:line="240" w:lineRule="auto"/>
              <w:jc w:val="center"/>
            </w:pPr>
            <w:r w:rsidRPr="00283AA8">
              <w:t>0,00 %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0,000 %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2.2</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Typ</w:t>
            </w:r>
            <w:r w:rsidRPr="00283AA8">
              <w:rPr>
                <w:bCs/>
              </w:rPr>
              <w:noBreakHyphen/>
              <w:t>A</w:t>
            </w:r>
            <w:r w:rsidRPr="00283AA8">
              <w:rPr>
                <w:bCs/>
              </w:rPr>
              <w:noBreakHyphen/>
              <w:t>Unsicherheit des Mittelwertes (zufällige Effekte)</w:t>
            </w:r>
          </w:p>
        </w:tc>
        <w:tc>
          <w:tcPr>
            <w:tcW w:w="1354" w:type="dxa"/>
          </w:tcPr>
          <w:p w:rsidR="00D2424C" w:rsidRPr="00283AA8" w:rsidRDefault="00D2424C" w:rsidP="00D2424C">
            <w:pPr>
              <w:pStyle w:val="Tabletext9"/>
              <w:keepNext/>
              <w:spacing w:before="40" w:after="40" w:line="240" w:lineRule="auto"/>
              <w:jc w:val="center"/>
            </w:pPr>
            <w:r>
              <w:t>0,3</w:t>
            </w:r>
            <w:r w:rsidRPr="00283AA8">
              <w:t>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w:t>
            </w:r>
            <w:r>
              <w:t>3</w:t>
            </w:r>
            <w:r w:rsidRPr="00283AA8">
              <w:t>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2.3</w:t>
            </w:r>
          </w:p>
        </w:tc>
        <w:tc>
          <w:tcPr>
            <w:tcW w:w="4793" w:type="dxa"/>
          </w:tcPr>
          <w:p w:rsidR="00D2424C" w:rsidRPr="00283AA8" w:rsidRDefault="00D2424C" w:rsidP="00D2424C">
            <w:pPr>
              <w:pStyle w:val="Tabletext9"/>
              <w:keepNext/>
              <w:spacing w:before="40" w:after="40" w:line="240" w:lineRule="auto"/>
              <w:jc w:val="left"/>
              <w:rPr>
                <w:bCs/>
              </w:rPr>
            </w:pPr>
            <w:r w:rsidRPr="00520CF3">
              <w:rPr>
                <w:bCs/>
              </w:rPr>
              <w:t>Ungenaue Positionierung in der Referenztiefe</w:t>
            </w:r>
          </w:p>
        </w:tc>
        <w:tc>
          <w:tcPr>
            <w:tcW w:w="1354" w:type="dxa"/>
          </w:tcPr>
          <w:p w:rsidR="00D2424C" w:rsidRPr="00283AA8" w:rsidRDefault="00D2424C" w:rsidP="00D2424C">
            <w:pPr>
              <w:pStyle w:val="Tabletext9"/>
              <w:keepNext/>
              <w:spacing w:before="40" w:after="40" w:line="240" w:lineRule="auto"/>
              <w:jc w:val="center"/>
            </w:pPr>
            <w:r w:rsidRPr="00283AA8">
              <w:t>0,1</w:t>
            </w:r>
            <w:r>
              <w:t>2</w:t>
            </w:r>
            <w:r w:rsidRPr="00283AA8">
              <w:t> %</w:t>
            </w:r>
          </w:p>
        </w:tc>
        <w:tc>
          <w:tcPr>
            <w:tcW w:w="1473" w:type="dxa"/>
          </w:tcPr>
          <w:p w:rsidR="00D2424C" w:rsidRPr="00283AA8" w:rsidRDefault="00D2424C" w:rsidP="00D2424C">
            <w:pPr>
              <w:pStyle w:val="Tabletext9"/>
              <w:keepNext/>
              <w:spacing w:before="40" w:after="40" w:line="240" w:lineRule="auto"/>
              <w:jc w:val="center"/>
            </w:pPr>
            <w:r w:rsidRPr="00283AA8">
              <w:t>1,73</w:t>
            </w:r>
          </w:p>
        </w:tc>
        <w:tc>
          <w:tcPr>
            <w:tcW w:w="1395" w:type="dxa"/>
          </w:tcPr>
          <w:p w:rsidR="00D2424C" w:rsidRPr="00283AA8" w:rsidRDefault="00D2424C" w:rsidP="00D2424C">
            <w:pPr>
              <w:pStyle w:val="Tabletext9"/>
              <w:keepNext/>
              <w:spacing w:before="40" w:after="40" w:line="240" w:lineRule="auto"/>
              <w:jc w:val="center"/>
            </w:pPr>
            <w:r w:rsidRPr="00283AA8">
              <w:t>0,0</w:t>
            </w:r>
            <w:r>
              <w:t>69</w:t>
            </w:r>
            <w:r w:rsidRPr="00283AA8">
              <w:t>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2.4</w:t>
            </w:r>
          </w:p>
        </w:tc>
        <w:tc>
          <w:tcPr>
            <w:tcW w:w="4793" w:type="dxa"/>
          </w:tcPr>
          <w:p w:rsidR="00D2424C" w:rsidRPr="00283AA8" w:rsidRDefault="00D2424C" w:rsidP="00D2424C">
            <w:pPr>
              <w:pStyle w:val="Tabletext9"/>
              <w:keepNext/>
              <w:spacing w:before="40" w:after="40" w:line="240" w:lineRule="auto"/>
              <w:jc w:val="left"/>
              <w:rPr>
                <w:bCs/>
              </w:rPr>
            </w:pPr>
            <w:r w:rsidRPr="00520CF3">
              <w:rPr>
                <w:bCs/>
              </w:rPr>
              <w:t>Ungenaue Einstellung der Referenzfeldgröße</w:t>
            </w:r>
          </w:p>
        </w:tc>
        <w:tc>
          <w:tcPr>
            <w:tcW w:w="1354" w:type="dxa"/>
          </w:tcPr>
          <w:p w:rsidR="00D2424C" w:rsidRPr="00283AA8" w:rsidRDefault="00D2424C" w:rsidP="00D2424C">
            <w:pPr>
              <w:pStyle w:val="Tabletext9"/>
              <w:keepNext/>
              <w:spacing w:before="40" w:after="40" w:line="240" w:lineRule="auto"/>
              <w:jc w:val="center"/>
            </w:pPr>
            <w:r w:rsidRPr="00283AA8">
              <w:t>0,00 %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0,000 %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2.5</w:t>
            </w:r>
          </w:p>
        </w:tc>
        <w:tc>
          <w:tcPr>
            <w:tcW w:w="4793" w:type="dxa"/>
          </w:tcPr>
          <w:p w:rsidR="00D2424C" w:rsidRPr="00283AA8" w:rsidRDefault="00D2424C" w:rsidP="00D2424C">
            <w:pPr>
              <w:pStyle w:val="Tabletext9"/>
              <w:keepNext/>
              <w:spacing w:before="40" w:after="40" w:line="240" w:lineRule="auto"/>
              <w:jc w:val="left"/>
              <w:rPr>
                <w:bCs/>
              </w:rPr>
            </w:pPr>
            <w:r w:rsidRPr="00520CF3">
              <w:rPr>
                <w:bCs/>
              </w:rPr>
              <w:t>Ungenaue Einstellung des SSD</w:t>
            </w:r>
          </w:p>
        </w:tc>
        <w:tc>
          <w:tcPr>
            <w:tcW w:w="1354" w:type="dxa"/>
          </w:tcPr>
          <w:p w:rsidR="00D2424C" w:rsidRPr="00283AA8" w:rsidRDefault="00D2424C" w:rsidP="00D2424C">
            <w:pPr>
              <w:pStyle w:val="Tabletext9"/>
              <w:keepNext/>
              <w:spacing w:before="40" w:after="40" w:line="240" w:lineRule="auto"/>
              <w:jc w:val="center"/>
            </w:pPr>
            <w:r w:rsidRPr="00283AA8">
              <w:t>0,00 %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0,000 %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2.6</w:t>
            </w:r>
          </w:p>
        </w:tc>
        <w:tc>
          <w:tcPr>
            <w:tcW w:w="4793" w:type="dxa"/>
          </w:tcPr>
          <w:p w:rsidR="00D2424C" w:rsidRPr="00283AA8" w:rsidRDefault="00D2424C" w:rsidP="00D2424C">
            <w:pPr>
              <w:pStyle w:val="Tabletext9"/>
              <w:keepNext/>
              <w:spacing w:before="40" w:after="40" w:line="240" w:lineRule="auto"/>
              <w:jc w:val="left"/>
              <w:rPr>
                <w:bCs/>
              </w:rPr>
            </w:pPr>
            <w:r w:rsidRPr="00520CF3">
              <w:rPr>
                <w:bCs/>
              </w:rPr>
              <w:t>Nichtberücksichtigung der Nullanzeige</w:t>
            </w:r>
          </w:p>
        </w:tc>
        <w:tc>
          <w:tcPr>
            <w:tcW w:w="1354" w:type="dxa"/>
          </w:tcPr>
          <w:p w:rsidR="00D2424C" w:rsidRPr="00283AA8" w:rsidRDefault="00D2424C" w:rsidP="00D2424C">
            <w:pPr>
              <w:pStyle w:val="Tabletext9"/>
              <w:keepNext/>
              <w:spacing w:before="40" w:after="40" w:line="240" w:lineRule="auto"/>
              <w:jc w:val="center"/>
            </w:pPr>
            <w:r w:rsidRPr="00283AA8">
              <w:t>0,</w:t>
            </w:r>
            <w:r>
              <w:t>1</w:t>
            </w:r>
            <w:r w:rsidRPr="00283AA8">
              <w:t>0 %</w:t>
            </w:r>
          </w:p>
        </w:tc>
        <w:tc>
          <w:tcPr>
            <w:tcW w:w="1473" w:type="dxa"/>
          </w:tcPr>
          <w:p w:rsidR="00D2424C" w:rsidRPr="00283AA8" w:rsidRDefault="00D2424C" w:rsidP="00D2424C">
            <w:pPr>
              <w:pStyle w:val="Tabletext9"/>
              <w:keepNext/>
              <w:spacing w:before="40" w:after="40" w:line="240" w:lineRule="auto"/>
              <w:jc w:val="center"/>
            </w:pPr>
            <w:r w:rsidRPr="00283AA8">
              <w:t>1</w:t>
            </w:r>
            <w:r>
              <w:t>,73</w:t>
            </w:r>
          </w:p>
        </w:tc>
        <w:tc>
          <w:tcPr>
            <w:tcW w:w="1395" w:type="dxa"/>
          </w:tcPr>
          <w:p w:rsidR="00D2424C" w:rsidRPr="00283AA8" w:rsidRDefault="00D2424C" w:rsidP="00D2424C">
            <w:pPr>
              <w:pStyle w:val="Tabletext9"/>
              <w:keepNext/>
              <w:spacing w:before="40" w:after="40" w:line="240" w:lineRule="auto"/>
              <w:jc w:val="center"/>
            </w:pPr>
            <w:r w:rsidRPr="00283AA8">
              <w:t>0,0</w:t>
            </w:r>
            <w:r>
              <w:t>58</w:t>
            </w:r>
            <w:r w:rsidRPr="00283AA8">
              <w:t> %</w:t>
            </w:r>
          </w:p>
        </w:tc>
      </w:tr>
      <w:tr w:rsidR="00D2424C" w:rsidRPr="00283AA8" w:rsidTr="00C55CD4">
        <w:trPr>
          <w:jc w:val="center"/>
        </w:trPr>
        <w:tc>
          <w:tcPr>
            <w:tcW w:w="737" w:type="dxa"/>
          </w:tcPr>
          <w:p w:rsidR="00D2424C" w:rsidRPr="00520CF3" w:rsidRDefault="00D2424C" w:rsidP="00D2424C">
            <w:pPr>
              <w:pStyle w:val="Tabletext9"/>
              <w:keepNext/>
              <w:spacing w:before="40" w:after="40" w:line="240" w:lineRule="auto"/>
              <w:jc w:val="center"/>
              <w:rPr>
                <w:b/>
                <w:bCs/>
              </w:rPr>
            </w:pPr>
            <w:r w:rsidRPr="00520CF3">
              <w:rPr>
                <w:b/>
                <w:bCs/>
              </w:rPr>
              <w:t>3</w:t>
            </w:r>
          </w:p>
        </w:tc>
        <w:tc>
          <w:tcPr>
            <w:tcW w:w="4793" w:type="dxa"/>
          </w:tcPr>
          <w:p w:rsidR="00D2424C" w:rsidRPr="00520CF3" w:rsidRDefault="00D2424C" w:rsidP="00D2424C">
            <w:pPr>
              <w:pStyle w:val="Tabletext9"/>
              <w:keepNext/>
              <w:spacing w:before="40" w:after="40" w:line="240" w:lineRule="auto"/>
              <w:jc w:val="left"/>
              <w:rPr>
                <w:b/>
                <w:bCs/>
              </w:rPr>
            </w:pPr>
            <w:r w:rsidRPr="00520CF3">
              <w:rPr>
                <w:b/>
                <w:bCs/>
              </w:rPr>
              <w:t xml:space="preserve">Luftdichtekorrektion </w:t>
            </w:r>
            <w:r w:rsidRPr="00520CF3">
              <w:rPr>
                <w:rFonts w:ascii="Times New Roman" w:hAnsi="Times New Roman"/>
                <w:b/>
                <w:bCs/>
                <w:i/>
              </w:rPr>
              <w:t>k</w:t>
            </w:r>
            <w:r w:rsidRPr="00520CF3">
              <w:rPr>
                <w:rFonts w:ascii="Symbol" w:hAnsi="Symbol"/>
                <w:b/>
                <w:bCs/>
                <w:i/>
                <w:vertAlign w:val="subscript"/>
              </w:rPr>
              <w:t></w:t>
            </w:r>
          </w:p>
        </w:tc>
        <w:tc>
          <w:tcPr>
            <w:tcW w:w="1354" w:type="dxa"/>
          </w:tcPr>
          <w:p w:rsidR="00D2424C" w:rsidRPr="00283AA8" w:rsidRDefault="00D2424C" w:rsidP="00D2424C">
            <w:pPr>
              <w:pStyle w:val="Tabletext9"/>
              <w:keepNext/>
              <w:spacing w:before="40" w:after="40" w:line="240" w:lineRule="auto"/>
              <w:jc w:val="center"/>
            </w:pPr>
          </w:p>
        </w:tc>
        <w:tc>
          <w:tcPr>
            <w:tcW w:w="1473" w:type="dxa"/>
          </w:tcPr>
          <w:p w:rsidR="00D2424C" w:rsidRPr="00283AA8" w:rsidRDefault="00D2424C" w:rsidP="00D2424C">
            <w:pPr>
              <w:pStyle w:val="Tabletext9"/>
              <w:keepNext/>
              <w:spacing w:before="40" w:after="40" w:line="240" w:lineRule="auto"/>
              <w:jc w:val="center"/>
            </w:pPr>
          </w:p>
        </w:tc>
        <w:tc>
          <w:tcPr>
            <w:tcW w:w="1395" w:type="dxa"/>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3.1</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Unsicherheit der Barometerkalibrierung</w:t>
            </w:r>
          </w:p>
        </w:tc>
        <w:tc>
          <w:tcPr>
            <w:tcW w:w="1354" w:type="dxa"/>
          </w:tcPr>
          <w:p w:rsidR="00D2424C" w:rsidRPr="00283AA8" w:rsidRDefault="00D2424C" w:rsidP="00D2424C">
            <w:pPr>
              <w:pStyle w:val="Tabletext9"/>
              <w:keepNext/>
              <w:spacing w:before="40" w:after="40" w:line="240" w:lineRule="auto"/>
              <w:jc w:val="center"/>
            </w:pPr>
            <w:r w:rsidRPr="00283AA8">
              <w:t>0,10 %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0,100 %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3.2</w:t>
            </w:r>
          </w:p>
        </w:tc>
        <w:tc>
          <w:tcPr>
            <w:tcW w:w="4793" w:type="dxa"/>
          </w:tcPr>
          <w:p w:rsidR="00D2424C" w:rsidRPr="00283AA8" w:rsidRDefault="00D2424C" w:rsidP="00D2424C">
            <w:pPr>
              <w:pStyle w:val="Tabletext9"/>
              <w:keepNext/>
              <w:spacing w:before="40" w:after="40" w:line="240" w:lineRule="auto"/>
              <w:jc w:val="left"/>
              <w:rPr>
                <w:bCs/>
              </w:rPr>
            </w:pPr>
            <w:r w:rsidRPr="00417DDE">
              <w:rPr>
                <w:bCs/>
              </w:rPr>
              <w:t>Endliche Auflösung der Barometeranzeige</w:t>
            </w:r>
          </w:p>
        </w:tc>
        <w:tc>
          <w:tcPr>
            <w:tcW w:w="1354" w:type="dxa"/>
          </w:tcPr>
          <w:p w:rsidR="00D2424C" w:rsidRPr="00283AA8" w:rsidRDefault="00D2424C" w:rsidP="00D2424C">
            <w:pPr>
              <w:pStyle w:val="Tabletext9"/>
              <w:keepNext/>
              <w:spacing w:before="40" w:after="40" w:line="240" w:lineRule="auto"/>
              <w:jc w:val="center"/>
            </w:pPr>
            <w:r>
              <w:t>0,00 %</w:t>
            </w:r>
          </w:p>
        </w:tc>
        <w:tc>
          <w:tcPr>
            <w:tcW w:w="1473" w:type="dxa"/>
          </w:tcPr>
          <w:p w:rsidR="00D2424C" w:rsidRPr="00283AA8" w:rsidRDefault="00D2424C" w:rsidP="00D2424C">
            <w:pPr>
              <w:pStyle w:val="Tabletext9"/>
              <w:keepNext/>
              <w:spacing w:before="40" w:after="40" w:line="240" w:lineRule="auto"/>
              <w:jc w:val="center"/>
            </w:pPr>
            <w:r>
              <w:t>1</w:t>
            </w:r>
          </w:p>
        </w:tc>
        <w:tc>
          <w:tcPr>
            <w:tcW w:w="1395" w:type="dxa"/>
          </w:tcPr>
          <w:p w:rsidR="00D2424C" w:rsidRPr="00283AA8" w:rsidRDefault="00D2424C" w:rsidP="00D2424C">
            <w:pPr>
              <w:pStyle w:val="Tabletext9"/>
              <w:keepNext/>
              <w:spacing w:before="40" w:after="40" w:line="240" w:lineRule="auto"/>
              <w:jc w:val="center"/>
            </w:pPr>
            <w:r>
              <w:t>0,000 %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3.</w:t>
            </w:r>
            <w:r>
              <w:rPr>
                <w:bCs/>
              </w:rPr>
              <w:t>3</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Änderung des Luftdrucks während der Messung</w:t>
            </w:r>
          </w:p>
        </w:tc>
        <w:tc>
          <w:tcPr>
            <w:tcW w:w="1354" w:type="dxa"/>
          </w:tcPr>
          <w:p w:rsidR="00D2424C" w:rsidRPr="00283AA8" w:rsidRDefault="00D2424C" w:rsidP="00D2424C">
            <w:pPr>
              <w:pStyle w:val="Tabletext9"/>
              <w:keepNext/>
              <w:spacing w:before="40" w:after="40" w:line="240" w:lineRule="auto"/>
              <w:jc w:val="center"/>
            </w:pPr>
            <w:r w:rsidRPr="00283AA8">
              <w:t>0,00 %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0,000 %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3.4</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Unsicherheit der Thermometerkalibrierung</w:t>
            </w:r>
          </w:p>
        </w:tc>
        <w:tc>
          <w:tcPr>
            <w:tcW w:w="1354" w:type="dxa"/>
          </w:tcPr>
          <w:p w:rsidR="00D2424C" w:rsidRPr="00283AA8" w:rsidRDefault="00D2424C" w:rsidP="00D2424C">
            <w:pPr>
              <w:pStyle w:val="Tabletext9"/>
              <w:keepNext/>
              <w:spacing w:before="40" w:after="40" w:line="240" w:lineRule="auto"/>
              <w:jc w:val="center"/>
            </w:pPr>
            <w:r w:rsidRPr="00283AA8">
              <w:t>0,</w:t>
            </w:r>
            <w:r>
              <w:t>00</w:t>
            </w:r>
            <w:r w:rsidRPr="00283AA8">
              <w:t>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w:t>
            </w:r>
            <w:r>
              <w:t>000</w:t>
            </w:r>
            <w:r w:rsidRPr="00283AA8">
              <w:t>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3.5</w:t>
            </w:r>
          </w:p>
        </w:tc>
        <w:tc>
          <w:tcPr>
            <w:tcW w:w="4793" w:type="dxa"/>
          </w:tcPr>
          <w:p w:rsidR="00D2424C" w:rsidRPr="00283AA8" w:rsidRDefault="00D2424C" w:rsidP="00D2424C">
            <w:pPr>
              <w:pStyle w:val="Tabletext9"/>
              <w:keepNext/>
              <w:spacing w:before="40" w:after="40" w:line="240" w:lineRule="auto"/>
              <w:jc w:val="left"/>
              <w:rPr>
                <w:bCs/>
              </w:rPr>
            </w:pPr>
            <w:r w:rsidRPr="00417DDE">
              <w:rPr>
                <w:bCs/>
              </w:rPr>
              <w:t>Endliche Auflösung der Thermometeranzeige</w:t>
            </w:r>
          </w:p>
        </w:tc>
        <w:tc>
          <w:tcPr>
            <w:tcW w:w="1354" w:type="dxa"/>
          </w:tcPr>
          <w:p w:rsidR="00D2424C" w:rsidRPr="00283AA8" w:rsidRDefault="00D2424C" w:rsidP="00D2424C">
            <w:pPr>
              <w:pStyle w:val="Tabletext9"/>
              <w:keepNext/>
              <w:spacing w:before="40" w:after="40" w:line="240" w:lineRule="auto"/>
              <w:jc w:val="center"/>
            </w:pPr>
            <w:r>
              <w:t>0,17 %</w:t>
            </w:r>
          </w:p>
        </w:tc>
        <w:tc>
          <w:tcPr>
            <w:tcW w:w="1473" w:type="dxa"/>
          </w:tcPr>
          <w:p w:rsidR="00D2424C" w:rsidRPr="00283AA8" w:rsidRDefault="00D2424C" w:rsidP="00D2424C">
            <w:pPr>
              <w:pStyle w:val="Tabletext9"/>
              <w:keepNext/>
              <w:spacing w:before="40" w:after="40" w:line="240" w:lineRule="auto"/>
              <w:jc w:val="center"/>
            </w:pPr>
            <w:r>
              <w:t>1,73</w:t>
            </w:r>
          </w:p>
        </w:tc>
        <w:tc>
          <w:tcPr>
            <w:tcW w:w="1395" w:type="dxa"/>
          </w:tcPr>
          <w:p w:rsidR="00D2424C" w:rsidRPr="00283AA8" w:rsidRDefault="00D2424C" w:rsidP="00D2424C">
            <w:pPr>
              <w:pStyle w:val="Tabletext9"/>
              <w:keepNext/>
              <w:spacing w:before="40" w:after="40" w:line="240" w:lineRule="auto"/>
              <w:jc w:val="center"/>
            </w:pPr>
            <w:r>
              <w:t>0,099 %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3.6</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Änderung der Temperatur während der Messung</w:t>
            </w:r>
          </w:p>
        </w:tc>
        <w:tc>
          <w:tcPr>
            <w:tcW w:w="1354" w:type="dxa"/>
          </w:tcPr>
          <w:p w:rsidR="00D2424C" w:rsidRPr="00283AA8" w:rsidRDefault="00D2424C" w:rsidP="00D2424C">
            <w:pPr>
              <w:pStyle w:val="Tabletext9"/>
              <w:keepNext/>
              <w:spacing w:before="40" w:after="40" w:line="240" w:lineRule="auto"/>
              <w:jc w:val="center"/>
            </w:pPr>
            <w:r w:rsidRPr="00283AA8">
              <w:t>0,00 %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0,000 %</w:t>
            </w: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3.</w:t>
            </w:r>
            <w:r>
              <w:rPr>
                <w:bCs/>
              </w:rPr>
              <w:t>7</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 xml:space="preserve">Abweichung zwischen gemessener Temperatur und Temperatur im </w:t>
            </w:r>
            <w:smartTag w:uri="urn:schemas-microsoft-com:office:smarttags" w:element="PersonName">
              <w:r w:rsidRPr="00283AA8">
                <w:rPr>
                  <w:bCs/>
                </w:rPr>
                <w:t>Kamm</w:t>
              </w:r>
            </w:smartTag>
            <w:r w:rsidRPr="00283AA8">
              <w:rPr>
                <w:bCs/>
              </w:rPr>
              <w:t>ervolumen</w:t>
            </w:r>
          </w:p>
        </w:tc>
        <w:tc>
          <w:tcPr>
            <w:tcW w:w="1354" w:type="dxa"/>
          </w:tcPr>
          <w:p w:rsidR="00D2424C" w:rsidRPr="00283AA8" w:rsidRDefault="00D2424C" w:rsidP="0001617B">
            <w:pPr>
              <w:pStyle w:val="Tabletext9"/>
              <w:keepNext/>
              <w:spacing w:before="40" w:after="40" w:line="240" w:lineRule="auto"/>
              <w:jc w:val="center"/>
            </w:pPr>
            <w:r w:rsidRPr="00283AA8">
              <w:t>0,</w:t>
            </w:r>
            <w:r w:rsidR="0001617B">
              <w:t>17</w:t>
            </w:r>
            <w:r w:rsidRPr="00283AA8">
              <w:t> %</w:t>
            </w:r>
          </w:p>
        </w:tc>
        <w:tc>
          <w:tcPr>
            <w:tcW w:w="1473" w:type="dxa"/>
          </w:tcPr>
          <w:p w:rsidR="00D2424C" w:rsidRPr="00283AA8" w:rsidRDefault="00D2424C" w:rsidP="00D2424C">
            <w:pPr>
              <w:pStyle w:val="Tabletext9"/>
              <w:keepNext/>
              <w:spacing w:before="40" w:after="40" w:line="240" w:lineRule="auto"/>
              <w:jc w:val="center"/>
            </w:pPr>
            <w:r w:rsidRPr="00283AA8">
              <w:t>1</w:t>
            </w:r>
            <w:r w:rsidR="0001617B">
              <w:t>,73</w:t>
            </w:r>
          </w:p>
        </w:tc>
        <w:tc>
          <w:tcPr>
            <w:tcW w:w="1395" w:type="dxa"/>
          </w:tcPr>
          <w:p w:rsidR="00D2424C" w:rsidRPr="00283AA8" w:rsidRDefault="00D2424C" w:rsidP="0001617B">
            <w:pPr>
              <w:pStyle w:val="Tabletext9"/>
              <w:keepNext/>
              <w:spacing w:before="40" w:after="40" w:line="240" w:lineRule="auto"/>
              <w:jc w:val="center"/>
            </w:pPr>
            <w:r w:rsidRPr="00283AA8">
              <w:t>0,0</w:t>
            </w:r>
            <w:r w:rsidR="0001617B">
              <w:t>99</w:t>
            </w:r>
            <w:r w:rsidRPr="00283AA8">
              <w:t> %</w:t>
            </w:r>
          </w:p>
        </w:tc>
      </w:tr>
      <w:tr w:rsidR="00D2424C" w:rsidRPr="00283AA8" w:rsidTr="00C55CD4">
        <w:trPr>
          <w:jc w:val="center"/>
        </w:trPr>
        <w:tc>
          <w:tcPr>
            <w:tcW w:w="737" w:type="dxa"/>
            <w:tcBorders>
              <w:bottom w:val="single" w:sz="6" w:space="0" w:color="000000"/>
            </w:tcBorders>
          </w:tcPr>
          <w:p w:rsidR="00D2424C" w:rsidRPr="00417DDE" w:rsidRDefault="00D2424C" w:rsidP="00D2424C">
            <w:pPr>
              <w:pStyle w:val="Tabletext9"/>
              <w:keepNext/>
              <w:spacing w:before="40" w:after="40" w:line="240" w:lineRule="auto"/>
              <w:jc w:val="center"/>
              <w:rPr>
                <w:b/>
                <w:bCs/>
              </w:rPr>
            </w:pPr>
            <w:r w:rsidRPr="00417DDE">
              <w:rPr>
                <w:b/>
                <w:bCs/>
              </w:rPr>
              <w:t>4</w:t>
            </w:r>
          </w:p>
        </w:tc>
        <w:tc>
          <w:tcPr>
            <w:tcW w:w="4793" w:type="dxa"/>
            <w:tcBorders>
              <w:bottom w:val="single" w:sz="6" w:space="0" w:color="000000"/>
            </w:tcBorders>
          </w:tcPr>
          <w:p w:rsidR="00D2424C" w:rsidRPr="00417DDE" w:rsidRDefault="00D2424C" w:rsidP="00D2424C">
            <w:pPr>
              <w:pStyle w:val="Tabletext9"/>
              <w:keepNext/>
              <w:spacing w:before="40" w:after="40" w:line="240" w:lineRule="auto"/>
              <w:jc w:val="left"/>
              <w:rPr>
                <w:b/>
                <w:bCs/>
              </w:rPr>
            </w:pPr>
            <w:r w:rsidRPr="00417DDE">
              <w:rPr>
                <w:b/>
                <w:bCs/>
              </w:rPr>
              <w:t xml:space="preserve">Luftfeuchtekorrektion </w:t>
            </w:r>
            <w:r w:rsidRPr="00417DDE">
              <w:rPr>
                <w:rFonts w:ascii="Times New Roman" w:hAnsi="Times New Roman"/>
                <w:b/>
                <w:bCs/>
                <w:i/>
              </w:rPr>
              <w:t>k</w:t>
            </w:r>
            <w:r w:rsidRPr="00417DDE">
              <w:rPr>
                <w:rFonts w:ascii="Times New Roman" w:hAnsi="Times New Roman"/>
                <w:b/>
                <w:bCs/>
                <w:vertAlign w:val="subscript"/>
              </w:rPr>
              <w:t>h</w:t>
            </w:r>
          </w:p>
        </w:tc>
        <w:tc>
          <w:tcPr>
            <w:tcW w:w="1354" w:type="dxa"/>
            <w:tcBorders>
              <w:bottom w:val="single" w:sz="6" w:space="0" w:color="000000"/>
            </w:tcBorders>
          </w:tcPr>
          <w:p w:rsidR="00D2424C" w:rsidRPr="00283AA8" w:rsidRDefault="00D2424C" w:rsidP="00D2424C">
            <w:pPr>
              <w:pStyle w:val="Tabletext9"/>
              <w:keepNext/>
              <w:spacing w:before="40" w:after="40" w:line="240" w:lineRule="auto"/>
              <w:jc w:val="center"/>
            </w:pPr>
          </w:p>
        </w:tc>
        <w:tc>
          <w:tcPr>
            <w:tcW w:w="1473" w:type="dxa"/>
            <w:tcBorders>
              <w:bottom w:val="single" w:sz="6" w:space="0" w:color="000000"/>
            </w:tcBorders>
          </w:tcPr>
          <w:p w:rsidR="00D2424C" w:rsidRPr="00283AA8" w:rsidRDefault="00D2424C" w:rsidP="00D2424C">
            <w:pPr>
              <w:pStyle w:val="Tabletext9"/>
              <w:keepNext/>
              <w:spacing w:before="40" w:after="40" w:line="240" w:lineRule="auto"/>
              <w:jc w:val="center"/>
            </w:pPr>
          </w:p>
        </w:tc>
        <w:tc>
          <w:tcPr>
            <w:tcW w:w="1395" w:type="dxa"/>
            <w:tcBorders>
              <w:bottom w:val="single" w:sz="6" w:space="0" w:color="000000"/>
            </w:tcBorders>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Borders>
              <w:top w:val="single" w:sz="6" w:space="0" w:color="000000"/>
              <w:bottom w:val="single" w:sz="4" w:space="0" w:color="auto"/>
            </w:tcBorders>
          </w:tcPr>
          <w:p w:rsidR="00D2424C" w:rsidRPr="00283AA8" w:rsidRDefault="00D2424C" w:rsidP="00D2424C">
            <w:pPr>
              <w:pStyle w:val="Tabletext9"/>
              <w:spacing w:before="40" w:after="40" w:line="240" w:lineRule="auto"/>
              <w:jc w:val="center"/>
              <w:rPr>
                <w:bCs/>
              </w:rPr>
            </w:pPr>
            <w:r w:rsidRPr="00283AA8">
              <w:rPr>
                <w:bCs/>
              </w:rPr>
              <w:t>4.1</w:t>
            </w:r>
          </w:p>
        </w:tc>
        <w:tc>
          <w:tcPr>
            <w:tcW w:w="4793" w:type="dxa"/>
            <w:tcBorders>
              <w:top w:val="single" w:sz="6" w:space="0" w:color="000000"/>
              <w:bottom w:val="single" w:sz="4" w:space="0" w:color="auto"/>
            </w:tcBorders>
          </w:tcPr>
          <w:p w:rsidR="00D2424C" w:rsidRPr="00283AA8" w:rsidRDefault="00D2424C" w:rsidP="00D2424C">
            <w:pPr>
              <w:pStyle w:val="Tabletext9"/>
              <w:spacing w:before="40" w:after="40" w:line="240" w:lineRule="auto"/>
              <w:jc w:val="left"/>
              <w:rPr>
                <w:bCs/>
              </w:rPr>
            </w:pPr>
            <w:r w:rsidRPr="00283AA8">
              <w:rPr>
                <w:bCs/>
              </w:rPr>
              <w:t xml:space="preserve">Abweichung der Luftfeuchte von </w:t>
            </w:r>
            <w:r w:rsidRPr="00283AA8">
              <w:rPr>
                <w:bCs/>
                <w:smallCaps/>
              </w:rPr>
              <w:t>Bezugswert</w:t>
            </w:r>
            <w:r w:rsidRPr="00283AA8">
              <w:rPr>
                <w:bCs/>
              </w:rPr>
              <w:t xml:space="preserve"> 50 % relativer Feuchte</w:t>
            </w:r>
          </w:p>
        </w:tc>
        <w:tc>
          <w:tcPr>
            <w:tcW w:w="1354" w:type="dxa"/>
            <w:tcBorders>
              <w:top w:val="single" w:sz="6" w:space="0" w:color="000000"/>
              <w:bottom w:val="single" w:sz="4" w:space="0" w:color="auto"/>
            </w:tcBorders>
          </w:tcPr>
          <w:p w:rsidR="00D2424C" w:rsidRPr="00283AA8" w:rsidRDefault="00D2424C" w:rsidP="00D2424C">
            <w:pPr>
              <w:pStyle w:val="Tabletext9"/>
              <w:spacing w:before="40" w:after="40" w:line="240" w:lineRule="auto"/>
              <w:jc w:val="center"/>
            </w:pPr>
            <w:r w:rsidRPr="00283AA8">
              <w:t>0,10 %</w:t>
            </w:r>
          </w:p>
        </w:tc>
        <w:tc>
          <w:tcPr>
            <w:tcW w:w="1473" w:type="dxa"/>
            <w:tcBorders>
              <w:top w:val="single" w:sz="6" w:space="0" w:color="000000"/>
              <w:bottom w:val="single" w:sz="4" w:space="0" w:color="auto"/>
            </w:tcBorders>
          </w:tcPr>
          <w:p w:rsidR="00D2424C" w:rsidRPr="00283AA8" w:rsidRDefault="00D2424C" w:rsidP="00D2424C">
            <w:pPr>
              <w:pStyle w:val="Tabletext9"/>
              <w:spacing w:before="40" w:after="40" w:line="240" w:lineRule="auto"/>
              <w:jc w:val="center"/>
            </w:pPr>
            <w:r w:rsidRPr="00283AA8">
              <w:t>1,73</w:t>
            </w:r>
          </w:p>
        </w:tc>
        <w:tc>
          <w:tcPr>
            <w:tcW w:w="1395" w:type="dxa"/>
            <w:tcBorders>
              <w:top w:val="single" w:sz="6" w:space="0" w:color="000000"/>
              <w:bottom w:val="single" w:sz="4" w:space="0" w:color="auto"/>
            </w:tcBorders>
          </w:tcPr>
          <w:p w:rsidR="00D2424C" w:rsidRPr="00283AA8" w:rsidRDefault="00D2424C" w:rsidP="00D2424C">
            <w:pPr>
              <w:pStyle w:val="Tabletext9"/>
              <w:spacing w:before="40" w:after="40" w:line="240" w:lineRule="auto"/>
              <w:jc w:val="center"/>
            </w:pPr>
            <w:r w:rsidRPr="00283AA8">
              <w:t>0,058 %</w:t>
            </w:r>
          </w:p>
        </w:tc>
      </w:tr>
      <w:tr w:rsidR="00D2424C" w:rsidRPr="00283AA8" w:rsidTr="00C55CD4">
        <w:trPr>
          <w:jc w:val="center"/>
        </w:trPr>
        <w:tc>
          <w:tcPr>
            <w:tcW w:w="737" w:type="dxa"/>
            <w:tcBorders>
              <w:top w:val="single" w:sz="4" w:space="0" w:color="auto"/>
              <w:bottom w:val="single" w:sz="4" w:space="0" w:color="000000"/>
            </w:tcBorders>
          </w:tcPr>
          <w:p w:rsidR="00D2424C" w:rsidRPr="00417DDE" w:rsidRDefault="00D2424C" w:rsidP="00D2424C">
            <w:pPr>
              <w:pStyle w:val="Tabletext9"/>
              <w:keepNext/>
              <w:spacing w:before="40" w:after="40" w:line="240" w:lineRule="auto"/>
              <w:jc w:val="center"/>
              <w:rPr>
                <w:b/>
                <w:bCs/>
              </w:rPr>
            </w:pPr>
            <w:r w:rsidRPr="00417DDE">
              <w:rPr>
                <w:b/>
                <w:bCs/>
              </w:rPr>
              <w:lastRenderedPageBreak/>
              <w:t>5</w:t>
            </w:r>
          </w:p>
        </w:tc>
        <w:tc>
          <w:tcPr>
            <w:tcW w:w="4793" w:type="dxa"/>
            <w:tcBorders>
              <w:top w:val="single" w:sz="4" w:space="0" w:color="auto"/>
              <w:bottom w:val="single" w:sz="4" w:space="0" w:color="000000"/>
            </w:tcBorders>
          </w:tcPr>
          <w:p w:rsidR="00D2424C" w:rsidRPr="00417DDE" w:rsidRDefault="00D2424C" w:rsidP="00D2424C">
            <w:pPr>
              <w:pStyle w:val="Tabletext9"/>
              <w:keepNext/>
              <w:spacing w:before="40" w:after="40" w:line="240" w:lineRule="auto"/>
              <w:jc w:val="left"/>
              <w:rPr>
                <w:b/>
                <w:bCs/>
              </w:rPr>
            </w:pPr>
            <w:r w:rsidRPr="00417DDE">
              <w:rPr>
                <w:b/>
                <w:bCs/>
              </w:rPr>
              <w:t xml:space="preserve">Korrektion für unvollständige Sättigung </w:t>
            </w:r>
            <w:r w:rsidRPr="00417DDE">
              <w:rPr>
                <w:rFonts w:ascii="Times New Roman" w:hAnsi="Times New Roman"/>
                <w:b/>
                <w:bCs/>
                <w:i/>
              </w:rPr>
              <w:t>k</w:t>
            </w:r>
            <w:r w:rsidRPr="00417DDE">
              <w:rPr>
                <w:rFonts w:ascii="Times New Roman" w:hAnsi="Times New Roman"/>
                <w:b/>
                <w:bCs/>
                <w:vertAlign w:val="subscript"/>
              </w:rPr>
              <w:t>S</w:t>
            </w:r>
          </w:p>
        </w:tc>
        <w:tc>
          <w:tcPr>
            <w:tcW w:w="1354" w:type="dxa"/>
            <w:tcBorders>
              <w:top w:val="single" w:sz="4" w:space="0" w:color="auto"/>
              <w:bottom w:val="single" w:sz="4" w:space="0" w:color="000000"/>
            </w:tcBorders>
          </w:tcPr>
          <w:p w:rsidR="00D2424C" w:rsidRPr="00283AA8" w:rsidRDefault="00D2424C" w:rsidP="00D2424C">
            <w:pPr>
              <w:pStyle w:val="Tabletext9"/>
              <w:keepNext/>
              <w:spacing w:before="40" w:after="40" w:line="240" w:lineRule="auto"/>
              <w:jc w:val="center"/>
            </w:pPr>
          </w:p>
        </w:tc>
        <w:tc>
          <w:tcPr>
            <w:tcW w:w="1473" w:type="dxa"/>
            <w:tcBorders>
              <w:top w:val="single" w:sz="4" w:space="0" w:color="auto"/>
              <w:bottom w:val="single" w:sz="4" w:space="0" w:color="000000"/>
            </w:tcBorders>
          </w:tcPr>
          <w:p w:rsidR="00D2424C" w:rsidRPr="00283AA8" w:rsidRDefault="00D2424C" w:rsidP="00D2424C">
            <w:pPr>
              <w:pStyle w:val="Tabletext9"/>
              <w:keepNext/>
              <w:spacing w:before="40" w:after="40" w:line="240" w:lineRule="auto"/>
              <w:jc w:val="center"/>
            </w:pPr>
          </w:p>
        </w:tc>
        <w:tc>
          <w:tcPr>
            <w:tcW w:w="1395" w:type="dxa"/>
            <w:tcBorders>
              <w:top w:val="single" w:sz="4" w:space="0" w:color="auto"/>
              <w:bottom w:val="single" w:sz="4" w:space="0" w:color="000000"/>
            </w:tcBorders>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Borders>
              <w:top w:val="single" w:sz="4" w:space="0" w:color="000000"/>
              <w:bottom w:val="single" w:sz="6" w:space="0" w:color="000000"/>
            </w:tcBorders>
          </w:tcPr>
          <w:p w:rsidR="00D2424C" w:rsidRPr="00283AA8" w:rsidRDefault="00D2424C" w:rsidP="00D2424C">
            <w:pPr>
              <w:pStyle w:val="Tabletext9"/>
              <w:keepNext/>
              <w:spacing w:before="40" w:after="40" w:line="240" w:lineRule="auto"/>
              <w:jc w:val="center"/>
              <w:rPr>
                <w:bCs/>
              </w:rPr>
            </w:pPr>
            <w:r w:rsidRPr="00283AA8">
              <w:rPr>
                <w:bCs/>
              </w:rPr>
              <w:t>5.1</w:t>
            </w:r>
          </w:p>
        </w:tc>
        <w:tc>
          <w:tcPr>
            <w:tcW w:w="4793" w:type="dxa"/>
            <w:tcBorders>
              <w:top w:val="single" w:sz="4" w:space="0" w:color="000000"/>
              <w:bottom w:val="single" w:sz="6" w:space="0" w:color="000000"/>
            </w:tcBorders>
          </w:tcPr>
          <w:p w:rsidR="00D2424C" w:rsidRPr="00283AA8" w:rsidRDefault="00D2424C" w:rsidP="00D2424C">
            <w:pPr>
              <w:pStyle w:val="Tabletext9"/>
              <w:keepNext/>
              <w:spacing w:before="40" w:after="40" w:line="240" w:lineRule="auto"/>
              <w:jc w:val="left"/>
              <w:rPr>
                <w:bCs/>
              </w:rPr>
            </w:pPr>
            <w:r w:rsidRPr="00283AA8">
              <w:rPr>
                <w:bCs/>
              </w:rPr>
              <w:t>Unsicherheit</w:t>
            </w:r>
            <w:r>
              <w:rPr>
                <w:bCs/>
              </w:rPr>
              <w:t> </w:t>
            </w:r>
            <w:r w:rsidRPr="00283AA8">
              <w:rPr>
                <w:bCs/>
              </w:rPr>
              <w:t>des</w:t>
            </w:r>
            <w:r>
              <w:rPr>
                <w:bCs/>
              </w:rPr>
              <w:t> </w:t>
            </w:r>
            <w:r w:rsidRPr="00283AA8">
              <w:rPr>
                <w:bCs/>
              </w:rPr>
              <w:t>berechneten</w:t>
            </w:r>
            <w:r>
              <w:rPr>
                <w:bCs/>
              </w:rPr>
              <w:t> </w:t>
            </w:r>
            <w:r w:rsidRPr="00283AA8">
              <w:rPr>
                <w:bCs/>
                <w:smallCaps/>
              </w:rPr>
              <w:t>Korrektionsfaktors</w:t>
            </w:r>
            <w:r>
              <w:rPr>
                <w:bCs/>
              </w:rPr>
              <w:t> </w:t>
            </w:r>
            <w:r w:rsidRPr="00283AA8">
              <w:rPr>
                <w:rFonts w:ascii="Times New Roman" w:hAnsi="Times New Roman"/>
                <w:bCs/>
                <w:i/>
              </w:rPr>
              <w:t>k</w:t>
            </w:r>
            <w:r w:rsidRPr="00283AA8">
              <w:rPr>
                <w:rFonts w:ascii="Times New Roman" w:hAnsi="Times New Roman"/>
                <w:bCs/>
                <w:vertAlign w:val="subscript"/>
              </w:rPr>
              <w:t>S</w:t>
            </w:r>
          </w:p>
        </w:tc>
        <w:tc>
          <w:tcPr>
            <w:tcW w:w="1354" w:type="dxa"/>
            <w:tcBorders>
              <w:top w:val="single" w:sz="4" w:space="0" w:color="000000"/>
              <w:bottom w:val="single" w:sz="6" w:space="0" w:color="000000"/>
            </w:tcBorders>
          </w:tcPr>
          <w:p w:rsidR="00D2424C" w:rsidRPr="00283AA8" w:rsidRDefault="00D2424C" w:rsidP="00D2424C">
            <w:pPr>
              <w:pStyle w:val="Tabletext9"/>
              <w:keepNext/>
              <w:spacing w:before="40" w:after="40" w:line="240" w:lineRule="auto"/>
              <w:jc w:val="center"/>
            </w:pPr>
            <w:r w:rsidRPr="00283AA8">
              <w:t>0,10 %</w:t>
            </w:r>
          </w:p>
        </w:tc>
        <w:tc>
          <w:tcPr>
            <w:tcW w:w="1473" w:type="dxa"/>
            <w:tcBorders>
              <w:top w:val="single" w:sz="4" w:space="0" w:color="000000"/>
              <w:bottom w:val="single" w:sz="6" w:space="0" w:color="000000"/>
            </w:tcBorders>
          </w:tcPr>
          <w:p w:rsidR="00D2424C" w:rsidRPr="00283AA8" w:rsidRDefault="00D2424C" w:rsidP="00D2424C">
            <w:pPr>
              <w:pStyle w:val="Tabletext9"/>
              <w:keepNext/>
              <w:spacing w:before="40" w:after="40" w:line="240" w:lineRule="auto"/>
              <w:jc w:val="center"/>
            </w:pPr>
            <w:r w:rsidRPr="00283AA8">
              <w:t>1</w:t>
            </w:r>
          </w:p>
        </w:tc>
        <w:tc>
          <w:tcPr>
            <w:tcW w:w="1395" w:type="dxa"/>
            <w:tcBorders>
              <w:top w:val="single" w:sz="4" w:space="0" w:color="000000"/>
              <w:bottom w:val="single" w:sz="6" w:space="0" w:color="000000"/>
            </w:tcBorders>
          </w:tcPr>
          <w:p w:rsidR="00D2424C" w:rsidRPr="00283AA8" w:rsidRDefault="00D2424C" w:rsidP="00D2424C">
            <w:pPr>
              <w:pStyle w:val="Tabletext9"/>
              <w:keepNext/>
              <w:spacing w:before="40" w:after="40" w:line="240" w:lineRule="auto"/>
              <w:jc w:val="center"/>
            </w:pPr>
            <w:r w:rsidRPr="00283AA8">
              <w:t>0,100 %</w:t>
            </w:r>
          </w:p>
        </w:tc>
      </w:tr>
      <w:tr w:rsidR="00D2424C" w:rsidRPr="00283AA8" w:rsidTr="00C55CD4">
        <w:trPr>
          <w:jc w:val="center"/>
        </w:trPr>
        <w:tc>
          <w:tcPr>
            <w:tcW w:w="737" w:type="dxa"/>
            <w:tcBorders>
              <w:top w:val="single" w:sz="6" w:space="0" w:color="000000"/>
            </w:tcBorders>
          </w:tcPr>
          <w:p w:rsidR="00D2424C" w:rsidRPr="00417DDE" w:rsidRDefault="00D2424C" w:rsidP="00D2424C">
            <w:pPr>
              <w:pStyle w:val="Tabletext9"/>
              <w:keepNext/>
              <w:spacing w:before="40" w:after="40" w:line="240" w:lineRule="auto"/>
              <w:jc w:val="center"/>
              <w:rPr>
                <w:b/>
                <w:bCs/>
              </w:rPr>
            </w:pPr>
            <w:r w:rsidRPr="00417DDE">
              <w:rPr>
                <w:b/>
                <w:bCs/>
              </w:rPr>
              <w:t>6</w:t>
            </w:r>
          </w:p>
        </w:tc>
        <w:tc>
          <w:tcPr>
            <w:tcW w:w="4793" w:type="dxa"/>
            <w:tcBorders>
              <w:top w:val="single" w:sz="6" w:space="0" w:color="000000"/>
            </w:tcBorders>
          </w:tcPr>
          <w:p w:rsidR="00D2424C" w:rsidRPr="00417DDE" w:rsidRDefault="00D2424C" w:rsidP="00D2424C">
            <w:pPr>
              <w:pStyle w:val="Tabletext9"/>
              <w:keepNext/>
              <w:spacing w:before="40" w:after="40" w:line="240" w:lineRule="auto"/>
              <w:jc w:val="left"/>
              <w:rPr>
                <w:b/>
                <w:bCs/>
              </w:rPr>
            </w:pPr>
            <w:r w:rsidRPr="00417DDE">
              <w:rPr>
                <w:b/>
                <w:bCs/>
              </w:rPr>
              <w:t xml:space="preserve">Polaritätskorrektion </w:t>
            </w:r>
            <w:r w:rsidRPr="00417DDE">
              <w:rPr>
                <w:rFonts w:ascii="Times New Roman" w:hAnsi="Times New Roman"/>
                <w:b/>
                <w:bCs/>
                <w:i/>
              </w:rPr>
              <w:t>k</w:t>
            </w:r>
            <w:r w:rsidRPr="00417DDE">
              <w:rPr>
                <w:rFonts w:ascii="Times New Roman" w:hAnsi="Times New Roman"/>
                <w:b/>
                <w:bCs/>
                <w:vertAlign w:val="subscript"/>
              </w:rPr>
              <w:t>p</w:t>
            </w:r>
          </w:p>
        </w:tc>
        <w:tc>
          <w:tcPr>
            <w:tcW w:w="1354" w:type="dxa"/>
            <w:tcBorders>
              <w:top w:val="single" w:sz="6" w:space="0" w:color="000000"/>
            </w:tcBorders>
          </w:tcPr>
          <w:p w:rsidR="00D2424C" w:rsidRPr="00283AA8" w:rsidRDefault="00D2424C" w:rsidP="00D2424C">
            <w:pPr>
              <w:pStyle w:val="Tabletext9"/>
              <w:keepNext/>
              <w:spacing w:before="40" w:after="40" w:line="240" w:lineRule="auto"/>
              <w:jc w:val="center"/>
            </w:pPr>
          </w:p>
        </w:tc>
        <w:tc>
          <w:tcPr>
            <w:tcW w:w="1473" w:type="dxa"/>
            <w:tcBorders>
              <w:top w:val="single" w:sz="6" w:space="0" w:color="000000"/>
            </w:tcBorders>
          </w:tcPr>
          <w:p w:rsidR="00D2424C" w:rsidRPr="00283AA8" w:rsidRDefault="00D2424C" w:rsidP="00D2424C">
            <w:pPr>
              <w:pStyle w:val="Tabletext9"/>
              <w:keepNext/>
              <w:spacing w:before="40" w:after="40" w:line="240" w:lineRule="auto"/>
              <w:jc w:val="center"/>
            </w:pPr>
          </w:p>
        </w:tc>
        <w:tc>
          <w:tcPr>
            <w:tcW w:w="1395" w:type="dxa"/>
            <w:tcBorders>
              <w:top w:val="single" w:sz="6" w:space="0" w:color="000000"/>
            </w:tcBorders>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sidRPr="00283AA8">
              <w:rPr>
                <w:bCs/>
              </w:rPr>
              <w:t>6.1</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283AA8">
              <w:rPr>
                <w:rFonts w:ascii="Times New Roman" w:hAnsi="Times New Roman"/>
                <w:bCs/>
                <w:vertAlign w:val="subscript"/>
              </w:rPr>
              <w:t>p</w:t>
            </w:r>
          </w:p>
        </w:tc>
        <w:tc>
          <w:tcPr>
            <w:tcW w:w="1354" w:type="dxa"/>
          </w:tcPr>
          <w:p w:rsidR="00D2424C" w:rsidRPr="00283AA8" w:rsidRDefault="00D2424C" w:rsidP="00D2424C">
            <w:pPr>
              <w:pStyle w:val="Tabletext9"/>
              <w:keepNext/>
              <w:spacing w:before="40" w:after="40" w:line="240" w:lineRule="auto"/>
              <w:jc w:val="center"/>
            </w:pPr>
            <w:r w:rsidRPr="00283AA8">
              <w:t>0,10 %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0,100 %</w:t>
            </w:r>
          </w:p>
        </w:tc>
      </w:tr>
      <w:tr w:rsidR="00D2424C" w:rsidRPr="00283AA8" w:rsidTr="00C55CD4">
        <w:trPr>
          <w:jc w:val="center"/>
        </w:trPr>
        <w:tc>
          <w:tcPr>
            <w:tcW w:w="737" w:type="dxa"/>
          </w:tcPr>
          <w:p w:rsidR="00D2424C" w:rsidRPr="00417DDE" w:rsidRDefault="00D2424C" w:rsidP="00D2424C">
            <w:pPr>
              <w:pStyle w:val="Tabletext9"/>
              <w:keepNext/>
              <w:spacing w:before="40" w:after="40" w:line="240" w:lineRule="auto"/>
              <w:jc w:val="center"/>
              <w:rPr>
                <w:b/>
                <w:bCs/>
              </w:rPr>
            </w:pPr>
            <w:r w:rsidRPr="00417DDE">
              <w:rPr>
                <w:b/>
                <w:bCs/>
              </w:rPr>
              <w:t>7</w:t>
            </w:r>
          </w:p>
        </w:tc>
        <w:tc>
          <w:tcPr>
            <w:tcW w:w="4793" w:type="dxa"/>
          </w:tcPr>
          <w:p w:rsidR="00D2424C" w:rsidRPr="00417DDE" w:rsidRDefault="00D2424C" w:rsidP="00D2424C">
            <w:pPr>
              <w:pStyle w:val="Tabletext9"/>
              <w:keepNext/>
              <w:spacing w:before="40" w:after="40" w:line="240" w:lineRule="auto"/>
              <w:jc w:val="left"/>
              <w:rPr>
                <w:b/>
                <w:bCs/>
              </w:rPr>
            </w:pPr>
            <w:r w:rsidRPr="00417DDE">
              <w:rPr>
                <w:b/>
                <w:bCs/>
              </w:rPr>
              <w:t xml:space="preserve">Korrektionsfaktor </w:t>
            </w:r>
            <w:r w:rsidRPr="00417DDE">
              <w:rPr>
                <w:b/>
                <w:bCs/>
                <w:i/>
              </w:rPr>
              <w:t>k</w:t>
            </w:r>
            <w:r w:rsidRPr="00417DDE">
              <w:rPr>
                <w:b/>
                <w:bCs/>
                <w:i/>
                <w:vertAlign w:val="subscript"/>
              </w:rPr>
              <w:t>r</w:t>
            </w:r>
          </w:p>
        </w:tc>
        <w:tc>
          <w:tcPr>
            <w:tcW w:w="1354" w:type="dxa"/>
          </w:tcPr>
          <w:p w:rsidR="00D2424C" w:rsidRPr="00283AA8" w:rsidRDefault="00D2424C" w:rsidP="00D2424C">
            <w:pPr>
              <w:pStyle w:val="Tabletext9"/>
              <w:keepNext/>
              <w:spacing w:before="40" w:after="40" w:line="240" w:lineRule="auto"/>
              <w:jc w:val="center"/>
            </w:pPr>
          </w:p>
        </w:tc>
        <w:tc>
          <w:tcPr>
            <w:tcW w:w="1473" w:type="dxa"/>
          </w:tcPr>
          <w:p w:rsidR="00D2424C" w:rsidRPr="00283AA8" w:rsidRDefault="00D2424C" w:rsidP="00D2424C">
            <w:pPr>
              <w:pStyle w:val="Tabletext9"/>
              <w:keepNext/>
              <w:spacing w:before="40" w:after="40" w:line="240" w:lineRule="auto"/>
              <w:jc w:val="center"/>
            </w:pPr>
          </w:p>
        </w:tc>
        <w:tc>
          <w:tcPr>
            <w:tcW w:w="1395" w:type="dxa"/>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7.1</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417DDE">
              <w:rPr>
                <w:rFonts w:ascii="Times New Roman" w:hAnsi="Times New Roman"/>
                <w:bCs/>
                <w:i/>
                <w:vertAlign w:val="subscript"/>
              </w:rPr>
              <w:t>r</w:t>
            </w:r>
          </w:p>
        </w:tc>
        <w:tc>
          <w:tcPr>
            <w:tcW w:w="1354" w:type="dxa"/>
          </w:tcPr>
          <w:p w:rsidR="00D2424C" w:rsidRPr="00283AA8" w:rsidRDefault="00D2424C" w:rsidP="00D2424C">
            <w:pPr>
              <w:pStyle w:val="Tabletext9"/>
              <w:keepNext/>
              <w:spacing w:before="40" w:after="40" w:line="240" w:lineRule="auto"/>
              <w:jc w:val="center"/>
            </w:pPr>
            <w:r>
              <w:t>0,0</w:t>
            </w:r>
            <w:r w:rsidRPr="00283AA8">
              <w:t>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D2424C" w:rsidP="00D2424C">
            <w:pPr>
              <w:pStyle w:val="Tabletext9"/>
              <w:keepNext/>
              <w:spacing w:before="40" w:after="40" w:line="240" w:lineRule="auto"/>
              <w:jc w:val="center"/>
            </w:pPr>
            <w:r w:rsidRPr="00283AA8">
              <w:t>0,</w:t>
            </w:r>
            <w:r>
              <w:t>0</w:t>
            </w:r>
            <w:r w:rsidRPr="00283AA8">
              <w:t>00 %</w:t>
            </w:r>
          </w:p>
        </w:tc>
      </w:tr>
      <w:tr w:rsidR="00D2424C" w:rsidRPr="00283AA8" w:rsidTr="00C55CD4">
        <w:trPr>
          <w:jc w:val="center"/>
        </w:trPr>
        <w:tc>
          <w:tcPr>
            <w:tcW w:w="737" w:type="dxa"/>
          </w:tcPr>
          <w:p w:rsidR="00D2424C" w:rsidRPr="00417DDE" w:rsidRDefault="00D2424C" w:rsidP="00D2424C">
            <w:pPr>
              <w:pStyle w:val="Tabletext9"/>
              <w:keepNext/>
              <w:spacing w:before="40" w:after="40" w:line="240" w:lineRule="auto"/>
              <w:jc w:val="center"/>
              <w:rPr>
                <w:b/>
                <w:bCs/>
              </w:rPr>
            </w:pPr>
            <w:r>
              <w:rPr>
                <w:b/>
                <w:bCs/>
              </w:rPr>
              <w:t>8</w:t>
            </w:r>
          </w:p>
        </w:tc>
        <w:tc>
          <w:tcPr>
            <w:tcW w:w="4793" w:type="dxa"/>
          </w:tcPr>
          <w:p w:rsidR="00D2424C" w:rsidRPr="00417DDE" w:rsidRDefault="00D2424C" w:rsidP="00D2424C">
            <w:pPr>
              <w:pStyle w:val="Tabletext9"/>
              <w:keepNext/>
              <w:spacing w:before="40" w:after="40" w:line="240" w:lineRule="auto"/>
              <w:jc w:val="left"/>
              <w:rPr>
                <w:b/>
                <w:bCs/>
              </w:rPr>
            </w:pPr>
            <w:r w:rsidRPr="00417DDE">
              <w:rPr>
                <w:b/>
                <w:bCs/>
              </w:rPr>
              <w:t>Korrektion für weitere Temperatureinflüsse</w:t>
            </w:r>
            <w:r w:rsidRPr="00417DDE">
              <w:rPr>
                <w:b/>
                <w:bCs/>
              </w:rPr>
              <w:br/>
              <w:t xml:space="preserve">(außer auf Luftdichte) </w:t>
            </w:r>
            <w:r w:rsidRPr="00417DDE">
              <w:rPr>
                <w:rFonts w:ascii="Times New Roman" w:hAnsi="Times New Roman"/>
                <w:b/>
                <w:bCs/>
                <w:i/>
              </w:rPr>
              <w:t>k</w:t>
            </w:r>
            <w:r w:rsidRPr="00417DDE">
              <w:rPr>
                <w:rFonts w:ascii="Times New Roman" w:hAnsi="Times New Roman"/>
                <w:b/>
                <w:bCs/>
                <w:i/>
                <w:vertAlign w:val="subscript"/>
              </w:rPr>
              <w:t>T</w:t>
            </w:r>
          </w:p>
        </w:tc>
        <w:tc>
          <w:tcPr>
            <w:tcW w:w="1354" w:type="dxa"/>
          </w:tcPr>
          <w:p w:rsidR="00D2424C" w:rsidRPr="00283AA8" w:rsidRDefault="00D2424C" w:rsidP="00D2424C">
            <w:pPr>
              <w:pStyle w:val="Tabletext9"/>
              <w:keepNext/>
              <w:spacing w:before="40" w:after="40" w:line="240" w:lineRule="auto"/>
              <w:jc w:val="center"/>
            </w:pPr>
          </w:p>
        </w:tc>
        <w:tc>
          <w:tcPr>
            <w:tcW w:w="1473" w:type="dxa"/>
          </w:tcPr>
          <w:p w:rsidR="00D2424C" w:rsidRPr="00283AA8" w:rsidRDefault="00D2424C" w:rsidP="00D2424C">
            <w:pPr>
              <w:pStyle w:val="Tabletext9"/>
              <w:keepNext/>
              <w:spacing w:before="40" w:after="40" w:line="240" w:lineRule="auto"/>
              <w:jc w:val="center"/>
            </w:pPr>
          </w:p>
        </w:tc>
        <w:tc>
          <w:tcPr>
            <w:tcW w:w="1395" w:type="dxa"/>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D2424C" w:rsidP="00D2424C">
            <w:pPr>
              <w:pStyle w:val="Tabletext9"/>
              <w:keepNext/>
              <w:spacing w:before="40" w:after="40" w:line="240" w:lineRule="auto"/>
              <w:jc w:val="center"/>
              <w:rPr>
                <w:bCs/>
              </w:rPr>
            </w:pPr>
            <w:r>
              <w:rPr>
                <w:bCs/>
              </w:rPr>
              <w:t>8</w:t>
            </w:r>
            <w:r w:rsidRPr="00283AA8">
              <w:rPr>
                <w:bCs/>
              </w:rPr>
              <w:t>.1</w:t>
            </w:r>
          </w:p>
        </w:tc>
        <w:tc>
          <w:tcPr>
            <w:tcW w:w="4793" w:type="dxa"/>
          </w:tcPr>
          <w:p w:rsidR="00D2424C" w:rsidRPr="00283AA8" w:rsidRDefault="00D2424C" w:rsidP="00D2424C">
            <w:pPr>
              <w:pStyle w:val="Tabletext9"/>
              <w:keepNext/>
              <w:spacing w:before="40" w:after="40" w:line="240" w:lineRule="auto"/>
              <w:jc w:val="left"/>
              <w:rPr>
                <w:bCs/>
              </w:rPr>
            </w:pPr>
            <w:r w:rsidRPr="00283AA8">
              <w:rPr>
                <w:bCs/>
              </w:rPr>
              <w:t xml:space="preserve">Unsicherheit des </w:t>
            </w:r>
            <w:r w:rsidRPr="00283AA8">
              <w:rPr>
                <w:bCs/>
                <w:smallCaps/>
              </w:rPr>
              <w:t>Korrektionsfaktors</w:t>
            </w:r>
            <w:r w:rsidRPr="00283AA8">
              <w:rPr>
                <w:bCs/>
              </w:rPr>
              <w:t xml:space="preserve"> </w:t>
            </w:r>
            <w:r w:rsidRPr="00283AA8">
              <w:rPr>
                <w:rFonts w:ascii="Times New Roman" w:hAnsi="Times New Roman"/>
                <w:bCs/>
                <w:i/>
              </w:rPr>
              <w:t>k</w:t>
            </w:r>
            <w:r w:rsidRPr="00283AA8">
              <w:rPr>
                <w:rFonts w:ascii="Times New Roman" w:hAnsi="Times New Roman"/>
                <w:bCs/>
                <w:i/>
                <w:vertAlign w:val="subscript"/>
              </w:rPr>
              <w:t>T</w:t>
            </w:r>
          </w:p>
        </w:tc>
        <w:tc>
          <w:tcPr>
            <w:tcW w:w="1354" w:type="dxa"/>
          </w:tcPr>
          <w:p w:rsidR="00D2424C" w:rsidRPr="00283AA8" w:rsidRDefault="00D2424C" w:rsidP="00D2424C">
            <w:pPr>
              <w:pStyle w:val="Tabletext9"/>
              <w:keepNext/>
              <w:spacing w:before="40" w:after="40" w:line="240" w:lineRule="auto"/>
              <w:jc w:val="center"/>
            </w:pPr>
            <w:r w:rsidRPr="00283AA8">
              <w:t>0,10 %</w:t>
            </w:r>
          </w:p>
        </w:tc>
        <w:tc>
          <w:tcPr>
            <w:tcW w:w="1473" w:type="dxa"/>
          </w:tcPr>
          <w:p w:rsidR="00D2424C" w:rsidRPr="00283AA8" w:rsidRDefault="00D2424C" w:rsidP="00D2424C">
            <w:pPr>
              <w:pStyle w:val="Tabletext9"/>
              <w:keepNext/>
              <w:spacing w:before="40" w:after="40" w:line="240" w:lineRule="auto"/>
              <w:jc w:val="center"/>
            </w:pPr>
            <w:r w:rsidRPr="00283AA8">
              <w:t>1,73</w:t>
            </w:r>
          </w:p>
        </w:tc>
        <w:tc>
          <w:tcPr>
            <w:tcW w:w="1395" w:type="dxa"/>
          </w:tcPr>
          <w:p w:rsidR="00D2424C" w:rsidRPr="00283AA8" w:rsidRDefault="00D2424C" w:rsidP="00D2424C">
            <w:pPr>
              <w:pStyle w:val="Tabletext9"/>
              <w:keepNext/>
              <w:spacing w:before="40" w:after="40" w:line="240" w:lineRule="auto"/>
              <w:jc w:val="center"/>
            </w:pPr>
            <w:r w:rsidRPr="00283AA8">
              <w:t>0,058 %</w:t>
            </w:r>
          </w:p>
        </w:tc>
      </w:tr>
      <w:tr w:rsidR="00D2424C" w:rsidRPr="00283AA8" w:rsidTr="00C55CD4">
        <w:trPr>
          <w:jc w:val="center"/>
        </w:trPr>
        <w:tc>
          <w:tcPr>
            <w:tcW w:w="737" w:type="dxa"/>
          </w:tcPr>
          <w:p w:rsidR="00D2424C" w:rsidRPr="00AB7AE2" w:rsidRDefault="0001617B" w:rsidP="00D2424C">
            <w:pPr>
              <w:pStyle w:val="Tabletext9"/>
              <w:keepNext/>
              <w:spacing w:before="40" w:after="40" w:line="240" w:lineRule="auto"/>
              <w:jc w:val="center"/>
              <w:rPr>
                <w:b/>
                <w:bCs/>
              </w:rPr>
            </w:pPr>
            <w:r>
              <w:rPr>
                <w:b/>
                <w:bCs/>
              </w:rPr>
              <w:t>9</w:t>
            </w:r>
          </w:p>
        </w:tc>
        <w:tc>
          <w:tcPr>
            <w:tcW w:w="4793" w:type="dxa"/>
          </w:tcPr>
          <w:p w:rsidR="00D2424C" w:rsidRPr="00AB7AE2" w:rsidRDefault="00D2424C" w:rsidP="00C55CD4">
            <w:pPr>
              <w:pStyle w:val="Tabletext9"/>
              <w:keepNext/>
              <w:spacing w:before="40" w:after="40" w:line="240" w:lineRule="auto"/>
              <w:jc w:val="left"/>
              <w:rPr>
                <w:b/>
                <w:bCs/>
              </w:rPr>
            </w:pPr>
            <w:r w:rsidRPr="00AB7AE2">
              <w:rPr>
                <w:b/>
                <w:bCs/>
              </w:rPr>
              <w:t xml:space="preserve">Korrektion des Einflusses der Strahlungsqualität </w:t>
            </w:r>
            <w:r w:rsidRPr="00AB7AE2">
              <w:rPr>
                <w:b/>
                <w:bCs/>
                <w:i/>
              </w:rPr>
              <w:t>k</w:t>
            </w:r>
            <w:r w:rsidR="00C55CD4">
              <w:rPr>
                <w:b/>
                <w:bCs/>
                <w:i/>
                <w:vertAlign w:val="subscript"/>
              </w:rPr>
              <w:t>Q</w:t>
            </w:r>
            <w:r w:rsidR="00A215C5">
              <w:rPr>
                <w:b/>
                <w:bCs/>
                <w:i/>
                <w:vertAlign w:val="subscript"/>
              </w:rPr>
              <w:t>,</w:t>
            </w:r>
            <w:r w:rsidR="00A215C5" w:rsidRPr="00A215C5">
              <w:rPr>
                <w:b/>
                <w:bCs/>
                <w:vertAlign w:val="subscript"/>
              </w:rPr>
              <w:t>M</w:t>
            </w:r>
          </w:p>
        </w:tc>
        <w:tc>
          <w:tcPr>
            <w:tcW w:w="1354" w:type="dxa"/>
          </w:tcPr>
          <w:p w:rsidR="00D2424C" w:rsidRPr="00283AA8" w:rsidRDefault="00D2424C" w:rsidP="00D2424C">
            <w:pPr>
              <w:pStyle w:val="Tabletext9"/>
              <w:keepNext/>
              <w:spacing w:before="40" w:after="40" w:line="240" w:lineRule="auto"/>
              <w:jc w:val="center"/>
            </w:pPr>
          </w:p>
        </w:tc>
        <w:tc>
          <w:tcPr>
            <w:tcW w:w="1473" w:type="dxa"/>
          </w:tcPr>
          <w:p w:rsidR="00D2424C" w:rsidRPr="00283AA8" w:rsidRDefault="00D2424C" w:rsidP="00D2424C">
            <w:pPr>
              <w:pStyle w:val="Tabletext9"/>
              <w:keepNext/>
              <w:spacing w:before="40" w:after="40" w:line="240" w:lineRule="auto"/>
              <w:jc w:val="center"/>
            </w:pPr>
          </w:p>
        </w:tc>
        <w:tc>
          <w:tcPr>
            <w:tcW w:w="1395" w:type="dxa"/>
          </w:tcPr>
          <w:p w:rsidR="00D2424C" w:rsidRPr="00283AA8" w:rsidRDefault="00D2424C" w:rsidP="00D2424C">
            <w:pPr>
              <w:pStyle w:val="Tabletext9"/>
              <w:keepNext/>
              <w:spacing w:before="40" w:after="40" w:line="240" w:lineRule="auto"/>
              <w:jc w:val="center"/>
            </w:pPr>
          </w:p>
        </w:tc>
      </w:tr>
      <w:tr w:rsidR="00D2424C" w:rsidRPr="00283AA8" w:rsidTr="00C55CD4">
        <w:trPr>
          <w:jc w:val="center"/>
        </w:trPr>
        <w:tc>
          <w:tcPr>
            <w:tcW w:w="737" w:type="dxa"/>
          </w:tcPr>
          <w:p w:rsidR="00D2424C" w:rsidRPr="00283AA8" w:rsidRDefault="0001617B" w:rsidP="00D2424C">
            <w:pPr>
              <w:pStyle w:val="Tabletext9"/>
              <w:keepNext/>
              <w:spacing w:before="40" w:after="40" w:line="240" w:lineRule="auto"/>
              <w:jc w:val="center"/>
              <w:rPr>
                <w:bCs/>
              </w:rPr>
            </w:pPr>
            <w:r>
              <w:rPr>
                <w:bCs/>
              </w:rPr>
              <w:t>9</w:t>
            </w:r>
            <w:r w:rsidR="00D2424C" w:rsidRPr="00283AA8">
              <w:rPr>
                <w:bCs/>
              </w:rPr>
              <w:t>.1</w:t>
            </w:r>
          </w:p>
        </w:tc>
        <w:tc>
          <w:tcPr>
            <w:tcW w:w="4793" w:type="dxa"/>
          </w:tcPr>
          <w:p w:rsidR="00D2424C" w:rsidRPr="00283AA8" w:rsidRDefault="00D2424C" w:rsidP="00C55CD4">
            <w:pPr>
              <w:pStyle w:val="Tabletext9"/>
              <w:keepNext/>
              <w:spacing w:before="40" w:after="40" w:line="240" w:lineRule="auto"/>
              <w:jc w:val="left"/>
              <w:rPr>
                <w:bCs/>
              </w:rPr>
            </w:pPr>
            <w:r w:rsidRPr="00AB7AE2">
              <w:rPr>
                <w:bCs/>
              </w:rPr>
              <w:t xml:space="preserve">Unsicherheit des Korrektionsfaktors </w:t>
            </w:r>
            <w:r w:rsidRPr="00AB7AE2">
              <w:rPr>
                <w:bCs/>
                <w:i/>
              </w:rPr>
              <w:t>k</w:t>
            </w:r>
            <w:r w:rsidR="00C55CD4">
              <w:rPr>
                <w:bCs/>
                <w:i/>
                <w:vertAlign w:val="subscript"/>
              </w:rPr>
              <w:t>Q</w:t>
            </w:r>
            <w:r w:rsidRPr="00AB7AE2">
              <w:rPr>
                <w:bCs/>
                <w:vertAlign w:val="subscript"/>
              </w:rPr>
              <w:t>,R</w:t>
            </w:r>
          </w:p>
        </w:tc>
        <w:tc>
          <w:tcPr>
            <w:tcW w:w="1354" w:type="dxa"/>
          </w:tcPr>
          <w:p w:rsidR="00D2424C" w:rsidRPr="00283AA8" w:rsidRDefault="002A6E74" w:rsidP="0001617B">
            <w:pPr>
              <w:pStyle w:val="Tabletext9"/>
              <w:keepNext/>
              <w:spacing w:before="40" w:after="40" w:line="240" w:lineRule="auto"/>
              <w:jc w:val="center"/>
            </w:pPr>
            <w:r>
              <w:t>0,</w:t>
            </w:r>
            <w:r w:rsidR="0001617B">
              <w:t>5</w:t>
            </w:r>
            <w:r>
              <w:t>0</w:t>
            </w:r>
            <w:r w:rsidR="00D2424C" w:rsidRPr="00283AA8">
              <w:t>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2A6E74" w:rsidP="0001617B">
            <w:pPr>
              <w:pStyle w:val="Tabletext9"/>
              <w:keepNext/>
              <w:spacing w:before="40" w:after="40" w:line="240" w:lineRule="auto"/>
              <w:jc w:val="center"/>
            </w:pPr>
            <w:r>
              <w:t>0.</w:t>
            </w:r>
            <w:r w:rsidR="0001617B">
              <w:t>5</w:t>
            </w:r>
            <w:r>
              <w:t>00</w:t>
            </w:r>
            <w:r w:rsidR="00D2424C" w:rsidRPr="00283AA8">
              <w:t> %</w:t>
            </w:r>
          </w:p>
        </w:tc>
      </w:tr>
      <w:tr w:rsidR="00D2424C" w:rsidRPr="00283AA8" w:rsidTr="00C55CD4">
        <w:trPr>
          <w:jc w:val="center"/>
        </w:trPr>
        <w:tc>
          <w:tcPr>
            <w:tcW w:w="737" w:type="dxa"/>
          </w:tcPr>
          <w:p w:rsidR="00D2424C" w:rsidRPr="00283AA8" w:rsidRDefault="0001617B" w:rsidP="00D2424C">
            <w:pPr>
              <w:pStyle w:val="Tabletext9"/>
              <w:keepNext/>
              <w:spacing w:before="40" w:after="40" w:line="240" w:lineRule="auto"/>
              <w:jc w:val="center"/>
              <w:rPr>
                <w:bCs/>
              </w:rPr>
            </w:pPr>
            <w:r>
              <w:rPr>
                <w:bCs/>
              </w:rPr>
              <w:t>9</w:t>
            </w:r>
            <w:r w:rsidR="00D2424C" w:rsidRPr="00283AA8">
              <w:rPr>
                <w:bCs/>
              </w:rPr>
              <w:t>.2</w:t>
            </w:r>
          </w:p>
        </w:tc>
        <w:tc>
          <w:tcPr>
            <w:tcW w:w="4793" w:type="dxa"/>
          </w:tcPr>
          <w:p w:rsidR="00D2424C" w:rsidRPr="00283AA8" w:rsidRDefault="00D2424C" w:rsidP="00D2424C">
            <w:pPr>
              <w:pStyle w:val="Tabletext9"/>
              <w:keepNext/>
              <w:spacing w:before="40" w:after="40" w:line="240" w:lineRule="auto"/>
              <w:jc w:val="left"/>
              <w:rPr>
                <w:bCs/>
              </w:rPr>
            </w:pPr>
            <w:r w:rsidRPr="00AB7AE2">
              <w:rPr>
                <w:bCs/>
              </w:rPr>
              <w:t>Unsicherheit der Zuordnung des Strahlungsqualitäts</w:t>
            </w:r>
            <w:r>
              <w:rPr>
                <w:bCs/>
              </w:rPr>
              <w:t>parameters</w:t>
            </w:r>
          </w:p>
        </w:tc>
        <w:tc>
          <w:tcPr>
            <w:tcW w:w="1354" w:type="dxa"/>
          </w:tcPr>
          <w:p w:rsidR="00D2424C" w:rsidRPr="00283AA8" w:rsidRDefault="00D2424C" w:rsidP="002A6E74">
            <w:pPr>
              <w:pStyle w:val="Tabletext9"/>
              <w:keepNext/>
              <w:spacing w:before="40" w:after="40" w:line="240" w:lineRule="auto"/>
              <w:jc w:val="center"/>
            </w:pPr>
            <w:r w:rsidRPr="00283AA8">
              <w:t>0,</w:t>
            </w:r>
            <w:r w:rsidR="002A6E74">
              <w:t>1</w:t>
            </w:r>
            <w:r>
              <w:t>0</w:t>
            </w:r>
            <w:r w:rsidRPr="00283AA8">
              <w:t> %</w:t>
            </w:r>
          </w:p>
        </w:tc>
        <w:tc>
          <w:tcPr>
            <w:tcW w:w="1473" w:type="dxa"/>
          </w:tcPr>
          <w:p w:rsidR="00D2424C" w:rsidRPr="00283AA8" w:rsidRDefault="00D2424C" w:rsidP="00D2424C">
            <w:pPr>
              <w:pStyle w:val="Tabletext9"/>
              <w:keepNext/>
              <w:spacing w:before="40" w:after="40" w:line="240" w:lineRule="auto"/>
              <w:jc w:val="center"/>
            </w:pPr>
            <w:r>
              <w:t>1</w:t>
            </w:r>
            <w:r w:rsidR="002A6E74">
              <w:t>,73</w:t>
            </w:r>
          </w:p>
        </w:tc>
        <w:tc>
          <w:tcPr>
            <w:tcW w:w="1395" w:type="dxa"/>
          </w:tcPr>
          <w:p w:rsidR="00D2424C" w:rsidRPr="00283AA8" w:rsidRDefault="00D2424C" w:rsidP="002A6E74">
            <w:pPr>
              <w:pStyle w:val="Tabletext9"/>
              <w:keepNext/>
              <w:spacing w:before="40" w:after="40" w:line="240" w:lineRule="auto"/>
              <w:jc w:val="center"/>
            </w:pPr>
            <w:r w:rsidRPr="00283AA8">
              <w:t>0,0</w:t>
            </w:r>
            <w:r w:rsidR="002A6E74">
              <w:t>58</w:t>
            </w:r>
            <w:r w:rsidRPr="00283AA8">
              <w:t> %</w:t>
            </w:r>
          </w:p>
        </w:tc>
      </w:tr>
      <w:tr w:rsidR="00D2424C" w:rsidRPr="00283AA8" w:rsidTr="00C55CD4">
        <w:trPr>
          <w:jc w:val="center"/>
        </w:trPr>
        <w:tc>
          <w:tcPr>
            <w:tcW w:w="737" w:type="dxa"/>
          </w:tcPr>
          <w:p w:rsidR="00D2424C" w:rsidRPr="00283AA8" w:rsidRDefault="0001617B" w:rsidP="00D2424C">
            <w:pPr>
              <w:pStyle w:val="Tabletext9"/>
              <w:keepNext/>
              <w:spacing w:before="40" w:after="40" w:line="240" w:lineRule="auto"/>
              <w:jc w:val="center"/>
              <w:rPr>
                <w:bCs/>
              </w:rPr>
            </w:pPr>
            <w:r>
              <w:rPr>
                <w:bCs/>
              </w:rPr>
              <w:t>9</w:t>
            </w:r>
            <w:r w:rsidR="00D2424C" w:rsidRPr="00283AA8">
              <w:rPr>
                <w:bCs/>
              </w:rPr>
              <w:t>.3</w:t>
            </w:r>
          </w:p>
        </w:tc>
        <w:tc>
          <w:tcPr>
            <w:tcW w:w="4793" w:type="dxa"/>
          </w:tcPr>
          <w:p w:rsidR="00D2424C" w:rsidRPr="00283AA8" w:rsidRDefault="00D2424C" w:rsidP="00C55CD4">
            <w:pPr>
              <w:pStyle w:val="Tabletext9"/>
              <w:keepNext/>
              <w:spacing w:before="40" w:after="40" w:line="240" w:lineRule="auto"/>
              <w:jc w:val="left"/>
              <w:rPr>
                <w:bCs/>
              </w:rPr>
            </w:pPr>
            <w:r w:rsidRPr="00AB7AE2">
              <w:rPr>
                <w:bCs/>
              </w:rPr>
              <w:t xml:space="preserve">Unsicherheit des Korrektionsfaktors </w:t>
            </w:r>
            <w:r w:rsidRPr="00AB7AE2">
              <w:rPr>
                <w:bCs/>
                <w:i/>
              </w:rPr>
              <w:t>k</w:t>
            </w:r>
            <w:r w:rsidRPr="00AB7AE2">
              <w:rPr>
                <w:bCs/>
                <w:vertAlign w:val="subscript"/>
              </w:rPr>
              <w:t>NR,</w:t>
            </w:r>
            <w:r w:rsidR="00C55CD4">
              <w:rPr>
                <w:bCs/>
                <w:i/>
                <w:vertAlign w:val="subscript"/>
              </w:rPr>
              <w:t>Q</w:t>
            </w:r>
          </w:p>
        </w:tc>
        <w:tc>
          <w:tcPr>
            <w:tcW w:w="1354" w:type="dxa"/>
          </w:tcPr>
          <w:p w:rsidR="00D2424C" w:rsidRPr="00283AA8" w:rsidRDefault="0001617B" w:rsidP="0001617B">
            <w:pPr>
              <w:pStyle w:val="Tabletext9"/>
              <w:keepNext/>
              <w:spacing w:before="40" w:after="40" w:line="240" w:lineRule="auto"/>
              <w:jc w:val="center"/>
            </w:pPr>
            <w:r>
              <w:t>0</w:t>
            </w:r>
            <w:r w:rsidR="00D2424C" w:rsidRPr="00283AA8">
              <w:t>,</w:t>
            </w:r>
            <w:r>
              <w:t>5</w:t>
            </w:r>
            <w:r w:rsidR="00D2424C" w:rsidRPr="00283AA8">
              <w:t>0 %</w:t>
            </w:r>
          </w:p>
        </w:tc>
        <w:tc>
          <w:tcPr>
            <w:tcW w:w="1473" w:type="dxa"/>
          </w:tcPr>
          <w:p w:rsidR="00D2424C" w:rsidRPr="00283AA8" w:rsidRDefault="00D2424C" w:rsidP="00D2424C">
            <w:pPr>
              <w:pStyle w:val="Tabletext9"/>
              <w:keepNext/>
              <w:spacing w:before="40" w:after="40" w:line="240" w:lineRule="auto"/>
              <w:jc w:val="center"/>
            </w:pPr>
            <w:r w:rsidRPr="00283AA8">
              <w:t>1</w:t>
            </w:r>
          </w:p>
        </w:tc>
        <w:tc>
          <w:tcPr>
            <w:tcW w:w="1395" w:type="dxa"/>
          </w:tcPr>
          <w:p w:rsidR="00D2424C" w:rsidRPr="00283AA8" w:rsidRDefault="0001617B" w:rsidP="0001617B">
            <w:pPr>
              <w:pStyle w:val="Tabletext9"/>
              <w:keepNext/>
              <w:spacing w:before="40" w:after="40" w:line="240" w:lineRule="auto"/>
              <w:jc w:val="center"/>
            </w:pPr>
            <w:r>
              <w:t>0</w:t>
            </w:r>
            <w:r w:rsidR="00D2424C" w:rsidRPr="00283AA8">
              <w:t>,</w:t>
            </w:r>
            <w:r>
              <w:t>5</w:t>
            </w:r>
            <w:r w:rsidR="00D2424C" w:rsidRPr="00283AA8">
              <w:t>00 %</w:t>
            </w:r>
          </w:p>
        </w:tc>
      </w:tr>
    </w:tbl>
    <w:p w:rsidR="00D2424C" w:rsidRDefault="00D2424C" w:rsidP="00520CF3"/>
    <w:p w:rsidR="0060242D" w:rsidRPr="00520CF3" w:rsidRDefault="002A6E74" w:rsidP="00520CF3">
      <w:r w:rsidRPr="00283AA8">
        <w:t>Aus den in der letzten Spalte</w:t>
      </w:r>
      <w:r>
        <w:t xml:space="preserve"> der </w:t>
      </w:r>
      <w:r w:rsidR="00E43123">
        <w:fldChar w:fldCharType="begin"/>
      </w:r>
      <w:r>
        <w:instrText xml:space="preserve"> REF _Ref385421942 \h </w:instrText>
      </w:r>
      <w:r w:rsidR="00E43123">
        <w:fldChar w:fldCharType="separate"/>
      </w:r>
      <w:r w:rsidR="00B10511">
        <w:t xml:space="preserve">Tabelle </w:t>
      </w:r>
      <w:r w:rsidR="00B10511">
        <w:rPr>
          <w:noProof/>
        </w:rPr>
        <w:t>13</w:t>
      </w:r>
      <w:r w:rsidR="00E43123">
        <w:fldChar w:fldCharType="end"/>
      </w:r>
      <w:r>
        <w:t xml:space="preserve"> </w:t>
      </w:r>
      <w:r w:rsidRPr="00283AA8">
        <w:t xml:space="preserve">angegebenen relativen </w:t>
      </w:r>
      <w:r w:rsidRPr="00283AA8">
        <w:rPr>
          <w:smallCaps/>
        </w:rPr>
        <w:t>Standardmessunsicherheiten</w:t>
      </w:r>
      <w:r w:rsidRPr="00283AA8">
        <w:t xml:space="preserve"> der </w:t>
      </w:r>
      <w:r w:rsidRPr="00283AA8">
        <w:rPr>
          <w:smallCaps/>
        </w:rPr>
        <w:t>Einflussgrössen</w:t>
      </w:r>
      <w:r w:rsidRPr="00283AA8">
        <w:t xml:space="preserve"> erhält man </w:t>
      </w:r>
      <w:r>
        <w:t xml:space="preserve">entsprechend der in </w:t>
      </w:r>
      <w:r w:rsidRPr="00B17F85">
        <w:t>DIN V ENV 13005</w:t>
      </w:r>
      <w:r>
        <w:t xml:space="preserve"> angegebenen Regeln zur Kombination von Unsicherheitsbeiträgen </w:t>
      </w:r>
      <w:r w:rsidRPr="00283AA8">
        <w:t xml:space="preserve">die relative </w:t>
      </w:r>
      <w:r w:rsidRPr="00283AA8">
        <w:rPr>
          <w:smallCaps/>
        </w:rPr>
        <w:t>Standardmessunsicherheit</w:t>
      </w:r>
      <w:r w:rsidRPr="00283AA8">
        <w:t xml:space="preserve"> der </w:t>
      </w:r>
      <w:r w:rsidRPr="00283AA8">
        <w:rPr>
          <w:smallCaps/>
        </w:rPr>
        <w:t>Wasser</w:t>
      </w:r>
      <w:r w:rsidRPr="00283AA8">
        <w:rPr>
          <w:smallCaps/>
        </w:rPr>
        <w:noBreakHyphen/>
        <w:t>Energiedosis</w:t>
      </w:r>
      <w:r w:rsidRPr="00283AA8">
        <w:t xml:space="preserve"> </w:t>
      </w:r>
      <w:r w:rsidRPr="00283AA8">
        <w:rPr>
          <w:rFonts w:ascii="Times New Roman" w:hAnsi="Times New Roman"/>
          <w:i/>
        </w:rPr>
        <w:t>u</w:t>
      </w:r>
      <w:r w:rsidRPr="00283AA8">
        <w:t>(</w:t>
      </w:r>
      <w:r w:rsidRPr="00283AA8">
        <w:rPr>
          <w:rFonts w:ascii="Times New Roman" w:hAnsi="Times New Roman"/>
          <w:i/>
        </w:rPr>
        <w:t>D</w:t>
      </w:r>
      <w:r w:rsidRPr="00283AA8">
        <w:t>)/</w:t>
      </w:r>
      <w:r w:rsidRPr="00283AA8">
        <w:rPr>
          <w:rFonts w:ascii="Times New Roman" w:hAnsi="Times New Roman"/>
          <w:i/>
        </w:rPr>
        <w:t>D</w:t>
      </w:r>
      <w:r w:rsidRPr="00283AA8">
        <w:t> = </w:t>
      </w:r>
      <w:r w:rsidR="0001617B">
        <w:t>0</w:t>
      </w:r>
      <w:r w:rsidRPr="00283AA8">
        <w:t>,</w:t>
      </w:r>
      <w:r w:rsidR="0001617B">
        <w:t>97</w:t>
      </w:r>
      <w:r w:rsidRPr="00283AA8">
        <w:t xml:space="preserve"> %. Die relative erweiterte </w:t>
      </w:r>
      <w:r w:rsidRPr="00283AA8">
        <w:rPr>
          <w:smallCaps/>
        </w:rPr>
        <w:t>Messunsicherheit</w:t>
      </w:r>
      <w:r w:rsidRPr="00283AA8">
        <w:t xml:space="preserve"> beträgt </w:t>
      </w:r>
      <w:r w:rsidRPr="00283AA8">
        <w:rPr>
          <w:rFonts w:ascii="Times New Roman" w:hAnsi="Times New Roman"/>
          <w:i/>
        </w:rPr>
        <w:t>U</w:t>
      </w:r>
      <w:r w:rsidRPr="00283AA8">
        <w:t> = </w:t>
      </w:r>
      <w:r>
        <w:t>2</w:t>
      </w:r>
      <w:r w:rsidRPr="00283AA8">
        <w:t>,</w:t>
      </w:r>
      <w:r w:rsidR="0001617B">
        <w:t>0</w:t>
      </w:r>
      <w:r w:rsidRPr="00283AA8">
        <w:t xml:space="preserve"> %. Die angegebene erweiterte </w:t>
      </w:r>
      <w:r w:rsidRPr="00283AA8">
        <w:rPr>
          <w:smallCaps/>
        </w:rPr>
        <w:t>Messunsicherheit</w:t>
      </w:r>
      <w:r w:rsidRPr="00283AA8">
        <w:t xml:space="preserve"> ist das Produkt der </w:t>
      </w:r>
      <w:r w:rsidRPr="00283AA8">
        <w:rPr>
          <w:smallCaps/>
        </w:rPr>
        <w:t>Standardmessunsicherheit</w:t>
      </w:r>
      <w:r w:rsidRPr="00283AA8">
        <w:t xml:space="preserve"> </w:t>
      </w:r>
      <w:r>
        <w:t>mit</w:t>
      </w:r>
      <w:r w:rsidRPr="00283AA8">
        <w:t xml:space="preserve"> dem Erweiterungsfaktor </w:t>
      </w:r>
      <w:r w:rsidRPr="00283AA8">
        <w:rPr>
          <w:rFonts w:ascii="Times New Roman" w:hAnsi="Times New Roman"/>
          <w:i/>
        </w:rPr>
        <w:t>k</w:t>
      </w:r>
      <w:r w:rsidRPr="00283AA8">
        <w:t> = 2. Sie entspricht bei einer Normal</w:t>
      </w:r>
      <w:r w:rsidRPr="00283AA8">
        <w:softHyphen/>
        <w:t>verteilung einer Überdeckungswahrscheinlichkeit von etwa 95 %.</w:t>
      </w:r>
    </w:p>
    <w:p w:rsidR="009844A4" w:rsidRDefault="00896B3B" w:rsidP="00706EF0">
      <w:pPr>
        <w:pStyle w:val="ANNEX"/>
        <w:spacing w:after="240"/>
      </w:pPr>
      <w:r>
        <w:lastRenderedPageBreak/>
        <w:br/>
      </w:r>
      <w:bookmarkStart w:id="416" w:name="_Ref358792072"/>
      <w:bookmarkStart w:id="417" w:name="_Toc414885435"/>
      <w:r>
        <w:t>(informativ)</w:t>
      </w:r>
      <w:r>
        <w:br/>
      </w:r>
      <w:r>
        <w:br/>
      </w:r>
      <w:r w:rsidRPr="001B73B7">
        <w:rPr>
          <w:smallCaps/>
        </w:rPr>
        <w:t>Effektiver Messpunkt</w:t>
      </w:r>
      <w:r>
        <w:t xml:space="preserve">, </w:t>
      </w:r>
      <w:r w:rsidR="007916D8">
        <w:t>Bezugs</w:t>
      </w:r>
      <w:r w:rsidR="007916D8" w:rsidRPr="00B9500E">
        <w:t>punktverschiebung</w:t>
      </w:r>
      <w:r w:rsidR="007916D8">
        <w:t xml:space="preserve"> </w:t>
      </w:r>
      <w:r>
        <w:t>und</w:t>
      </w:r>
      <w:r w:rsidR="007916D8">
        <w:br/>
      </w:r>
      <w:r w:rsidR="00663028" w:rsidRPr="00663028">
        <w:rPr>
          <w:smallCaps/>
        </w:rPr>
        <w:t>Korrektionsfaktor</w:t>
      </w:r>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r</m:t>
            </m:r>
          </m:sub>
        </m:sSub>
      </m:oMath>
      <w:bookmarkEnd w:id="416"/>
      <w:bookmarkEnd w:id="417"/>
    </w:p>
    <w:p w:rsidR="007B439B" w:rsidRPr="00B9500E" w:rsidRDefault="007B439B" w:rsidP="00896B3B">
      <w:pPr>
        <w:pStyle w:val="a2"/>
      </w:pPr>
      <w:bookmarkStart w:id="418" w:name="_Ref358792062"/>
      <w:bookmarkStart w:id="419" w:name="_Toc414885436"/>
      <w:r w:rsidRPr="001B73B7">
        <w:rPr>
          <w:smallCaps/>
        </w:rPr>
        <w:t>Effektiver Messpunkt</w:t>
      </w:r>
      <w:r w:rsidR="007F3AE7">
        <w:t xml:space="preserve"> und </w:t>
      </w:r>
      <w:bookmarkEnd w:id="418"/>
      <w:bookmarkEnd w:id="419"/>
      <w:r w:rsidR="007916D8">
        <w:t>Bezugs</w:t>
      </w:r>
      <w:r w:rsidR="007916D8" w:rsidRPr="00B9500E">
        <w:t>punktverschiebung</w:t>
      </w:r>
    </w:p>
    <w:p w:rsidR="00885DB4" w:rsidRDefault="00885DB4" w:rsidP="007B439B">
      <w:r>
        <w:t xml:space="preserve">Das </w:t>
      </w:r>
      <w:r w:rsidR="002675EE">
        <w:t xml:space="preserve">Ziel dosimetrischer Messungen nach dieser Norm ist die Ermittlung der Wasser-Energiedosis im ungestörten </w:t>
      </w:r>
      <w:r>
        <w:t>Wasserp</w:t>
      </w:r>
      <w:r w:rsidR="002675EE">
        <w:t>hantom</w:t>
      </w:r>
      <w:r>
        <w:t xml:space="preserve">. Die Vorgehensweise basiert auf der Annahme, dass die verwendete Ionisationskammer idealerweise </w:t>
      </w:r>
      <w:r w:rsidR="00E007D5">
        <w:t>ein B</w:t>
      </w:r>
      <w:r>
        <w:t>ragg-Gray-</w:t>
      </w:r>
      <w:r w:rsidR="00E007D5">
        <w:t>Detektor ist und somit</w:t>
      </w:r>
      <w:r>
        <w:t xml:space="preserve"> </w:t>
      </w:r>
      <w:r w:rsidR="00E007D5">
        <w:t>d</w:t>
      </w:r>
      <w:r>
        <w:t>as Strahlungsfeld im Phantom nicht stört.</w:t>
      </w:r>
    </w:p>
    <w:p w:rsidR="00E007D5" w:rsidRDefault="00885DB4" w:rsidP="00885DB4">
      <w:r>
        <w:t xml:space="preserve">Reale Ionisationskammern erfüllen die Bragg-Gray-Bedingungen jedoch nur annähernd. Die durch die unvollständige Erfüllung der Bragg-Gray-Bedingungen verursachten Störungen des Strahlungsfeldes müssen bei der Ermittlung der Dosis berücksichtigt werden. Dies </w:t>
      </w:r>
      <w:r w:rsidR="00E007D5">
        <w:t xml:space="preserve">geschieht zum Teil in Form von Störungsfaktoren, die in die Korrektionsfaktoren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hint="eastAsia"/>
              </w:rPr>
              <m:t>M</m:t>
            </m:r>
          </m:sub>
        </m:sSub>
      </m:oMath>
      <w:r w:rsidR="00E007D5">
        <w:t xml:space="preserve"> und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hint="eastAsia"/>
              </w:rPr>
              <m:t>M</m:t>
            </m:r>
          </m:sub>
        </m:sSub>
      </m:oMath>
      <w:r w:rsidR="00E007D5">
        <w:t xml:space="preserve"> eingehen (siehe</w:t>
      </w:r>
      <w:r w:rsidR="00F1523A">
        <w:t xml:space="preserve"> Anhang </w:t>
      </w:r>
      <w:r w:rsidR="00E43123">
        <w:fldChar w:fldCharType="begin"/>
      </w:r>
      <w:r w:rsidR="005535E6">
        <w:instrText xml:space="preserve"> REF _Ref410046088 \r \h </w:instrText>
      </w:r>
      <w:r w:rsidR="00E43123">
        <w:fldChar w:fldCharType="separate"/>
      </w:r>
      <w:r w:rsidR="00B10511">
        <w:t>C.1.3</w:t>
      </w:r>
      <w:r w:rsidR="00E43123">
        <w:fldChar w:fldCharType="end"/>
      </w:r>
      <w:r w:rsidR="00E007D5">
        <w:t>).</w:t>
      </w:r>
    </w:p>
    <w:p w:rsidR="009E09E0" w:rsidRDefault="00B9500E" w:rsidP="003F248F">
      <w:r w:rsidRPr="00B9500E">
        <w:t xml:space="preserve">Mit der </w:t>
      </w:r>
      <w:r>
        <w:t xml:space="preserve">Verwendung des </w:t>
      </w:r>
      <w:r w:rsidRPr="001B73B7">
        <w:rPr>
          <w:smallCaps/>
        </w:rPr>
        <w:t>effektiven Messpunktes</w:t>
      </w:r>
      <w:r>
        <w:t xml:space="preserve"> wird ein Störeffekt korrigiert, der </w:t>
      </w:r>
      <w:r w:rsidR="002F59B5">
        <w:t xml:space="preserve">seine Ursache in der Verdrängung eines endlichen Volumens des </w:t>
      </w:r>
      <w:r w:rsidR="00E45B5D">
        <w:t>Phantom</w:t>
      </w:r>
      <w:r w:rsidR="002F59B5">
        <w:t>materials (Wasser) durch das Luftvolumen der Ionisationskammer</w:t>
      </w:r>
      <w:r w:rsidR="009507FB">
        <w:t xml:space="preserve"> sowie in Einflüssen der</w:t>
      </w:r>
      <w:r>
        <w:t xml:space="preserve"> M</w:t>
      </w:r>
      <w:r w:rsidR="009507FB">
        <w:t>aterialien der Ionisationskammer</w:t>
      </w:r>
      <w:r>
        <w:t xml:space="preserve"> hat</w:t>
      </w:r>
      <w:r w:rsidR="002F59B5">
        <w:t xml:space="preserve">. </w:t>
      </w:r>
      <w:r w:rsidR="00F57DE6">
        <w:t xml:space="preserve">Infolge </w:t>
      </w:r>
      <w:r w:rsidR="002F59B5">
        <w:t>d</w:t>
      </w:r>
      <w:r w:rsidR="009507FB">
        <w:t>ieser</w:t>
      </w:r>
      <w:r w:rsidR="009507FB" w:rsidRPr="009507FB">
        <w:t xml:space="preserve"> </w:t>
      </w:r>
      <w:r w:rsidR="00777F0C" w:rsidRPr="00777F0C">
        <w:t>Einflüsse</w:t>
      </w:r>
      <w:r w:rsidR="002F59B5">
        <w:t xml:space="preserve"> unterscheidet sich die mittlere Luft-Energiedosis i</w:t>
      </w:r>
      <w:r w:rsidR="00F57DE6">
        <w:t>n der</w:t>
      </w:r>
      <w:r w:rsidR="002F59B5">
        <w:t xml:space="preserve"> </w:t>
      </w:r>
      <w:r w:rsidR="00E672C4">
        <w:t>endlich</w:t>
      </w:r>
      <w:r w:rsidR="00F57DE6">
        <w:t xml:space="preserve"> ausgedehnten</w:t>
      </w:r>
      <w:r w:rsidR="002675EE">
        <w:t xml:space="preserve"> </w:t>
      </w:r>
      <w:r w:rsidR="00F57DE6">
        <w:t xml:space="preserve">Luftblase (Messvolumen der Ionisationskammer) </w:t>
      </w:r>
      <w:r w:rsidR="002F59B5">
        <w:t xml:space="preserve">von der Luft-Energiedosis </w:t>
      </w:r>
      <w:r w:rsidR="00F57DE6">
        <w:t xml:space="preserve">in </w:t>
      </w:r>
      <w:r w:rsidR="002F59B5">
        <w:t>eine</w:t>
      </w:r>
      <w:r w:rsidR="00F57DE6">
        <w:t>r</w:t>
      </w:r>
      <w:r w:rsidR="002F59B5">
        <w:t xml:space="preserve"> infinitesimal kleinen </w:t>
      </w:r>
      <w:r w:rsidR="00F57DE6">
        <w:t xml:space="preserve">Luftblase (idealer </w:t>
      </w:r>
      <w:r w:rsidR="002F59B5">
        <w:t>Bragg-Gray</w:t>
      </w:r>
      <w:r w:rsidR="002675EE">
        <w:t>-</w:t>
      </w:r>
      <w:r w:rsidR="002F59B5">
        <w:t>Detektor</w:t>
      </w:r>
      <w:r w:rsidR="00F57DE6">
        <w:t>), die sich</w:t>
      </w:r>
      <w:r w:rsidR="002675EE">
        <w:t xml:space="preserve"> am Ort des Bezugspunktes der Ionisationskammer </w:t>
      </w:r>
      <w:r w:rsidR="00E672C4">
        <w:t xml:space="preserve">im </w:t>
      </w:r>
      <w:r w:rsidR="000C209B">
        <w:t xml:space="preserve">ungestörten </w:t>
      </w:r>
      <w:r w:rsidR="00E672C4">
        <w:t xml:space="preserve">Phantom </w:t>
      </w:r>
      <w:r w:rsidR="002675EE">
        <w:t>befindet.</w:t>
      </w:r>
    </w:p>
    <w:p w:rsidR="00F57DE6" w:rsidRDefault="00E672C4" w:rsidP="007B439B">
      <w:r>
        <w:t xml:space="preserve">Die aus der mittleren Luft-Energiedosis </w:t>
      </w:r>
      <w:r w:rsidR="00F57DE6">
        <w:t xml:space="preserve">in der </w:t>
      </w:r>
      <w:r w:rsidR="009E09E0">
        <w:t xml:space="preserve">ausgedehnten </w:t>
      </w:r>
      <w:r w:rsidR="00F57DE6">
        <w:t>Ionisationskammer ermittelte Wasser-Energiedosis entspricht deshalb auch nicht der mit einem idealen Bragg-Gray-Detektor (infinitesimal kleine Luftblase) am Ort des Bezugspunktes der Ionisationskammer gemessenen Wasser-Energiedosis.</w:t>
      </w:r>
    </w:p>
    <w:p w:rsidR="00F57DE6" w:rsidRDefault="00F57DE6" w:rsidP="007B439B">
      <w:r>
        <w:t xml:space="preserve">Man kann jedoch den Wert der mit der endlich ausgedehnten Ionisationskammer </w:t>
      </w:r>
      <w:r w:rsidR="00AD5BCB">
        <w:t xml:space="preserve">ermittelten Wasser-Energiedosis </w:t>
      </w:r>
      <w:r>
        <w:t>einem Punkt im Phantom zuordnen, an dem man mit einem infinitesimal klein</w:t>
      </w:r>
      <w:r w:rsidR="00AD5BCB">
        <w:t>en Bragg-Gray-Detektor dieselbe Wasser-Energiedosis gemessen hätte.</w:t>
      </w:r>
      <w:r w:rsidR="00611F6E">
        <w:t xml:space="preserve"> Dieser Punkt</w:t>
      </w:r>
      <w:r w:rsidR="00860184">
        <w:t xml:space="preserve">, der sich </w:t>
      </w:r>
      <w:r w:rsidR="00B10E85">
        <w:t xml:space="preserve">in der Regel </w:t>
      </w:r>
      <w:r w:rsidR="00860184">
        <w:t>in der Nähe des Bezugspunktes befindet,</w:t>
      </w:r>
      <w:r w:rsidR="00611F6E">
        <w:t xml:space="preserve"> wird als </w:t>
      </w:r>
      <w:r w:rsidR="00611F6E" w:rsidRPr="001B73B7">
        <w:rPr>
          <w:smallCaps/>
        </w:rPr>
        <w:t>effektiver Messpunkt</w:t>
      </w:r>
      <w:r w:rsidR="00611F6E">
        <w:t xml:space="preserve"> der Ionisationskammer bezeichnet. Durch die Zuordnung des Wertes der Wasser-Energiedosis zum </w:t>
      </w:r>
      <w:r w:rsidR="00611F6E" w:rsidRPr="001B73B7">
        <w:rPr>
          <w:smallCaps/>
        </w:rPr>
        <w:t xml:space="preserve">effektiven Messpunkt </w:t>
      </w:r>
      <w:r w:rsidR="00611F6E">
        <w:t xml:space="preserve">wird der Einfluss des </w:t>
      </w:r>
      <w:r w:rsidR="00611F6E" w:rsidRPr="00611F6E">
        <w:rPr>
          <w:smallCaps/>
        </w:rPr>
        <w:t>Verdrängungseffektes</w:t>
      </w:r>
      <w:r w:rsidR="009E09E0">
        <w:t xml:space="preserve"> berücksichtigt</w:t>
      </w:r>
      <w:r w:rsidR="00611F6E">
        <w:t>.</w:t>
      </w:r>
    </w:p>
    <w:p w:rsidR="00477695" w:rsidRDefault="00477695" w:rsidP="00477695">
      <w:pPr>
        <w:pStyle w:val="Note"/>
      </w:pPr>
      <w:r>
        <w:t>ANMERKUNG</w:t>
      </w:r>
      <w:r>
        <w:tab/>
      </w:r>
      <w:r w:rsidR="00860184">
        <w:t xml:space="preserve"> 1</w:t>
      </w:r>
      <w:r>
        <w:tab/>
      </w:r>
      <w:r w:rsidR="008F0621">
        <w:t>Bei Positionierung der Ionisationskammer nach den Regeln dieser Norm wird erreicht, dass die Fluenzstörung durc</w:t>
      </w:r>
      <w:r w:rsidR="00E84B9A">
        <w:t>h den Verdrängungseffekt weit</w:t>
      </w:r>
      <w:r w:rsidR="008F0621">
        <w:t>gehend tiefenunabhängig ist</w:t>
      </w:r>
      <w:r w:rsidR="00F23CDF">
        <w:t xml:space="preserve"> (siehe auch </w:t>
      </w:r>
      <w:r w:rsidR="00E43123">
        <w:fldChar w:fldCharType="begin"/>
      </w:r>
      <w:r w:rsidR="00F23CDF">
        <w:instrText xml:space="preserve"> REF _Ref412187214 \h </w:instrText>
      </w:r>
      <w:r w:rsidR="00E43123">
        <w:fldChar w:fldCharType="separate"/>
      </w:r>
      <w:r w:rsidR="00B10511">
        <w:t xml:space="preserve">Abbildung </w:t>
      </w:r>
      <w:r w:rsidR="00B10511">
        <w:rPr>
          <w:noProof/>
        </w:rPr>
        <w:t>5</w:t>
      </w:r>
      <w:r w:rsidR="00E43123">
        <w:fldChar w:fldCharType="end"/>
      </w:r>
      <w:r w:rsidR="00F23CDF">
        <w:t>)</w:t>
      </w:r>
      <w:r w:rsidR="008F0621">
        <w:t xml:space="preserve">. Ein mit dieser Positionierungsvorschrift gemessener Tiefen-Ionendosisverlauf entspricht damit in guter Näherung dem wahren Verlauf. </w:t>
      </w:r>
      <w:r>
        <w:t>In anderen Dosimetrieprotokollen, wie z.B. IAEA TRS-398</w:t>
      </w:r>
      <w:r w:rsidR="00304794">
        <w:t xml:space="preserve"> </w:t>
      </w:r>
      <w:r w:rsidR="00E43123">
        <w:fldChar w:fldCharType="begin"/>
      </w:r>
      <w:r w:rsidR="00304794">
        <w:instrText xml:space="preserve"> REF _Ref316479021 \r \h </w:instrText>
      </w:r>
      <w:r w:rsidR="00E43123">
        <w:fldChar w:fldCharType="separate"/>
      </w:r>
      <w:r w:rsidR="00B10511">
        <w:t>[16]</w:t>
      </w:r>
      <w:r w:rsidR="00E43123">
        <w:fldChar w:fldCharType="end"/>
      </w:r>
      <w:r>
        <w:t xml:space="preserve">, wird der Einfluss des Verdrängungseffektes </w:t>
      </w:r>
      <w:r w:rsidR="00B10E85">
        <w:t xml:space="preserve">rechnerisch </w:t>
      </w:r>
      <w:r>
        <w:t xml:space="preserve">durch einen Störungsfaktor </w:t>
      </w:r>
      <m:oMath>
        <m:sSub>
          <m:sSubPr>
            <m:ctrlPr>
              <w:rPr>
                <w:rFonts w:ascii="Cambria Math" w:hAnsi="Cambria Math"/>
                <w:i/>
              </w:rPr>
            </m:ctrlPr>
          </m:sSubPr>
          <m:e>
            <m:r>
              <w:rPr>
                <w:rFonts w:ascii="Cambria Math" w:hAnsi="Cambria Math"/>
              </w:rPr>
              <m:t>p</m:t>
            </m:r>
          </m:e>
          <m:sub>
            <m:r>
              <m:rPr>
                <m:nor/>
              </m:rPr>
              <w:rPr>
                <w:rFonts w:ascii="Cambria Math" w:hAnsi="Cambria Math"/>
              </w:rPr>
              <m:t>dis</m:t>
            </m:r>
          </m:sub>
        </m:sSub>
      </m:oMath>
      <w:r>
        <w:t xml:space="preserve"> berücksichtigt, der in </w:t>
      </w:r>
      <m:oMath>
        <m:sSub>
          <m:sSubPr>
            <m:ctrlPr>
              <w:rPr>
                <w:rFonts w:ascii="Cambria Math" w:hAnsi="Cambria Math"/>
                <w:i/>
              </w:rPr>
            </m:ctrlPr>
          </m:sSubPr>
          <m:e>
            <m:r>
              <w:rPr>
                <w:rFonts w:ascii="Cambria Math" w:hAnsi="Cambria Math"/>
              </w:rPr>
              <m:t>k</m:t>
            </m:r>
          </m:e>
          <m:sub>
            <m:r>
              <w:rPr>
                <w:rFonts w:ascii="Cambria Math" w:hAnsi="Cambria Math"/>
              </w:rPr>
              <m:t>Q,M</m:t>
            </m:r>
          </m:sub>
        </m:sSub>
      </m:oMath>
      <w:r>
        <w:t xml:space="preserve"> bzw. </w:t>
      </w:r>
      <m:oMath>
        <m:sSub>
          <m:sSubPr>
            <m:ctrlPr>
              <w:rPr>
                <w:rFonts w:ascii="Cambria Math" w:hAnsi="Cambria Math"/>
                <w:i/>
              </w:rPr>
            </m:ctrlPr>
          </m:sSubPr>
          <m:e>
            <m:r>
              <w:rPr>
                <w:rFonts w:ascii="Cambria Math" w:hAnsi="Cambria Math"/>
              </w:rPr>
              <m:t>k</m:t>
            </m:r>
          </m:e>
          <m:sub>
            <m:r>
              <w:rPr>
                <w:rFonts w:ascii="Cambria Math" w:hAnsi="Cambria Math"/>
              </w:rPr>
              <m:t>E,M</m:t>
            </m:r>
          </m:sub>
        </m:sSub>
      </m:oMath>
      <w:r>
        <w:t xml:space="preserve"> eingeht</w:t>
      </w:r>
      <w:r w:rsidR="00983A05">
        <w:t xml:space="preserve"> und u.a. von der Messtiefe abhängt</w:t>
      </w:r>
      <w:r w:rsidR="008F0621">
        <w:t>.</w:t>
      </w:r>
    </w:p>
    <w:p w:rsidR="009E09E0" w:rsidRDefault="00860184" w:rsidP="007B439B">
      <w:r>
        <w:t xml:space="preserve">Für alle praktischen Belange der Dosismessung nach dieser Norm kann in sehr guter Näherung angenommen werden, dass der </w:t>
      </w:r>
      <w:r w:rsidRPr="001B73B7">
        <w:rPr>
          <w:smallCaps/>
        </w:rPr>
        <w:t>effektive Messpunkt</w:t>
      </w:r>
      <w:r>
        <w:t xml:space="preserve"> einer Ionisationskammer eine feste Lagebeziehung zum </w:t>
      </w:r>
      <w:r w:rsidRPr="001B73B7">
        <w:rPr>
          <w:smallCaps/>
        </w:rPr>
        <w:t>Bezugspunkt</w:t>
      </w:r>
      <w:r>
        <w:t xml:space="preserve"> hat, die unabhängig von der Art (Photonen oder Elektronen) und Energie der Strahlung ist</w:t>
      </w:r>
      <w:r w:rsidR="00F10CE3">
        <w:t xml:space="preserve"> (siehe auch Anhang </w:t>
      </w:r>
      <w:r w:rsidR="00E43123">
        <w:fldChar w:fldCharType="begin"/>
      </w:r>
      <w:r w:rsidR="00F10CE3">
        <w:instrText xml:space="preserve"> REF _Ref366741228 \r \h </w:instrText>
      </w:r>
      <w:r w:rsidR="00E43123">
        <w:fldChar w:fldCharType="separate"/>
      </w:r>
      <w:r w:rsidR="00B10511">
        <w:t>A.2</w:t>
      </w:r>
      <w:r w:rsidR="00E43123">
        <w:fldChar w:fldCharType="end"/>
      </w:r>
      <w:r w:rsidR="00F10CE3">
        <w:t>)</w:t>
      </w:r>
      <w:r>
        <w:t>.</w:t>
      </w:r>
    </w:p>
    <w:p w:rsidR="00860184" w:rsidRDefault="00860184" w:rsidP="00860184">
      <w:pPr>
        <w:pStyle w:val="Note"/>
      </w:pPr>
      <w:r>
        <w:t>ANMERKUNG 2</w:t>
      </w:r>
      <w:r>
        <w:tab/>
        <w:t xml:space="preserve">Dies gilt jedoch nicht generell. So ist z.B. der </w:t>
      </w:r>
      <w:r w:rsidRPr="001B73B7">
        <w:rPr>
          <w:smallCaps/>
        </w:rPr>
        <w:t>effektive Messpunkt</w:t>
      </w:r>
      <w:r>
        <w:t xml:space="preserve"> von Kompaktkammern bei Messungen im Protonen</w:t>
      </w:r>
      <w:r w:rsidR="00B048E1">
        <w:t>- oder Ionen</w:t>
      </w:r>
      <w:r>
        <w:t>strahlungsfeld (siehe DIN 6801-1) ein anderer als bei Messungen im Photonen</w:t>
      </w:r>
      <w:r w:rsidR="00B048E1">
        <w:t>- oder Elektronenstrahlungsfeld</w:t>
      </w:r>
      <w:r>
        <w:t>.</w:t>
      </w:r>
    </w:p>
    <w:p w:rsidR="00B10E85" w:rsidRDefault="00E56ED6" w:rsidP="00B10E85">
      <w:r>
        <w:t>Es</w:t>
      </w:r>
      <w:r w:rsidR="00B10E85">
        <w:t xml:space="preserve"> empfiehlt sich</w:t>
      </w:r>
      <w:r>
        <w:t xml:space="preserve"> daher</w:t>
      </w:r>
      <w:r w:rsidR="00B10E85">
        <w:t xml:space="preserve">, die Lage des </w:t>
      </w:r>
      <w:r w:rsidR="00B10E85" w:rsidRPr="001B73B7">
        <w:rPr>
          <w:smallCaps/>
        </w:rPr>
        <w:t>effektiven Messpunktes</w:t>
      </w:r>
      <w:r w:rsidR="00B10E85">
        <w:t xml:space="preserve"> </w:t>
      </w:r>
      <w:r>
        <w:t xml:space="preserve">im </w:t>
      </w:r>
      <w:r w:rsidR="00B10E85">
        <w:t>Koordinatensystem der Ionisationskammer</w:t>
      </w:r>
      <w:r>
        <w:t xml:space="preserve">, d.h. relativ zur Lage des </w:t>
      </w:r>
      <w:r w:rsidRPr="001B73B7">
        <w:rPr>
          <w:smallCaps/>
        </w:rPr>
        <w:t>Bezugspunktes</w:t>
      </w:r>
      <w:r>
        <w:t xml:space="preserve">, </w:t>
      </w:r>
      <w:r w:rsidR="00B10E85">
        <w:t xml:space="preserve">zu beschreiben. Dazu dient die in Abschnitt </w:t>
      </w:r>
      <w:r w:rsidR="00E43123">
        <w:fldChar w:fldCharType="begin"/>
      </w:r>
      <w:r w:rsidR="00B10E85">
        <w:instrText xml:space="preserve"> REF _Ref316456176 \r \h </w:instrText>
      </w:r>
      <w:r w:rsidR="00E43123">
        <w:fldChar w:fldCharType="separate"/>
      </w:r>
      <w:r w:rsidR="00B10511">
        <w:t>6.2</w:t>
      </w:r>
      <w:r w:rsidR="00E43123">
        <w:fldChar w:fldCharType="end"/>
      </w:r>
      <w:r w:rsidR="00B10E85">
        <w:t xml:space="preserve"> eingeführte </w:t>
      </w:r>
      <w:proofErr w:type="gramStart"/>
      <w:r w:rsidR="00907D23">
        <w:t>Bezugs</w:t>
      </w:r>
      <w:r w:rsidR="00907D23" w:rsidRPr="00B9500E">
        <w:t>punktverschiebung</w:t>
      </w:r>
      <w:r w:rsidR="00907D23">
        <w:t xml:space="preserve"> </w:t>
      </w:r>
      <m:oMath>
        <w:proofErr w:type="gramEnd"/>
        <m:r>
          <w:rPr>
            <w:rFonts w:ascii="Cambria Math" w:hAnsi="Cambria Math"/>
          </w:rPr>
          <m:t>∆z</m:t>
        </m:r>
      </m:oMath>
      <w:r w:rsidR="00B10E85" w:rsidRPr="00B9500E">
        <w:t>, die den</w:t>
      </w:r>
      <w:r w:rsidR="00B10E85">
        <w:t xml:space="preserve"> Abstand de</w:t>
      </w:r>
      <w:r>
        <w:t>s</w:t>
      </w:r>
      <w:r w:rsidR="00B10E85">
        <w:t xml:space="preserve"> </w:t>
      </w:r>
      <w:r w:rsidR="00B10E85" w:rsidRPr="001B73B7">
        <w:rPr>
          <w:smallCaps/>
        </w:rPr>
        <w:t>effektiven Messpunkt</w:t>
      </w:r>
      <w:r w:rsidRPr="001B73B7">
        <w:rPr>
          <w:smallCaps/>
        </w:rPr>
        <w:t>es</w:t>
      </w:r>
      <w:r>
        <w:t xml:space="preserve"> vom </w:t>
      </w:r>
      <w:r w:rsidRPr="001B73B7">
        <w:rPr>
          <w:smallCaps/>
        </w:rPr>
        <w:t>Bezugspunkt</w:t>
      </w:r>
      <w:r>
        <w:t xml:space="preserve"> charakterisiert</w:t>
      </w:r>
      <w:r w:rsidR="00B10E85">
        <w:t xml:space="preserve">. </w:t>
      </w:r>
      <w:r>
        <w:t>Mit Hilfe der</w:t>
      </w:r>
      <w:r w:rsidR="00B10E85">
        <w:t xml:space="preserve"> in Abschnitt </w:t>
      </w:r>
      <w:r w:rsidR="00E43123">
        <w:fldChar w:fldCharType="begin"/>
      </w:r>
      <w:r w:rsidR="00B10E85">
        <w:instrText xml:space="preserve"> REF _Ref316456176 \r \h </w:instrText>
      </w:r>
      <w:r w:rsidR="00E43123">
        <w:fldChar w:fldCharType="separate"/>
      </w:r>
      <w:r w:rsidR="00B10511">
        <w:t>6.2</w:t>
      </w:r>
      <w:r w:rsidR="00E43123">
        <w:fldChar w:fldCharType="end"/>
      </w:r>
      <w:r w:rsidR="00B10E85">
        <w:t xml:space="preserve"> angegebene</w:t>
      </w:r>
      <w:r>
        <w:t>n</w:t>
      </w:r>
      <w:r w:rsidR="00B10E85">
        <w:t xml:space="preserve"> Positionierungsvorschrift wird erreicht, dass bei einer Dosismessung im Wasserphantom der </w:t>
      </w:r>
      <w:r w:rsidR="00B10E85" w:rsidRPr="001B73B7">
        <w:rPr>
          <w:smallCaps/>
        </w:rPr>
        <w:t>effektive Messpunkt</w:t>
      </w:r>
      <w:r w:rsidR="00B10E85">
        <w:t xml:space="preserve"> einer Ionisationskammer an den interessierenden </w:t>
      </w:r>
      <w:r w:rsidR="00B10E85" w:rsidRPr="00432ADD">
        <w:rPr>
          <w:smallCaps/>
        </w:rPr>
        <w:t>Messort</w:t>
      </w:r>
      <w:r w:rsidR="00B10E85">
        <w:t xml:space="preserve"> gebracht wird.</w:t>
      </w:r>
    </w:p>
    <w:p w:rsidR="001B73B7" w:rsidRDefault="001B73B7">
      <w:pPr>
        <w:pStyle w:val="a2"/>
      </w:pPr>
      <w:bookmarkStart w:id="420" w:name="_Ref366741228"/>
      <w:bookmarkStart w:id="421" w:name="_Toc414885437"/>
      <w:r w:rsidRPr="001B73B7">
        <w:lastRenderedPageBreak/>
        <w:t xml:space="preserve">Die Verschiebung des </w:t>
      </w:r>
      <w:r w:rsidRPr="001B73B7">
        <w:rPr>
          <w:smallCaps/>
        </w:rPr>
        <w:t>effektiven Messpunktes</w:t>
      </w:r>
      <w:r w:rsidRPr="001B73B7">
        <w:t xml:space="preserve"> </w:t>
      </w:r>
      <w:bookmarkEnd w:id="420"/>
      <w:bookmarkEnd w:id="421"/>
      <w:r w:rsidR="0057782A" w:rsidRPr="0057782A">
        <w:t xml:space="preserve"> </w:t>
      </w:r>
      <w:r w:rsidR="0057782A" w:rsidRPr="001B73B7">
        <w:t>bei Kompaktkammern</w:t>
      </w:r>
    </w:p>
    <w:p w:rsidR="001B73B7" w:rsidRDefault="001B73B7" w:rsidP="001B73B7">
      <w:r w:rsidRPr="008374A7">
        <w:t xml:space="preserve">Zum Ausgleich der zum Dosisgradienten proportionalen Messfehler bringt man den </w:t>
      </w:r>
      <w:r w:rsidRPr="008374A7">
        <w:rPr>
          <w:rStyle w:val="SchwacherVerweis"/>
          <w:color w:val="auto"/>
          <w:u w:val="none"/>
        </w:rPr>
        <w:t>effektiven Messpunkt</w:t>
      </w:r>
      <w:r w:rsidRPr="008374A7">
        <w:t xml:space="preserve"> eines Detektors in die </w:t>
      </w:r>
      <w:r w:rsidRPr="008374A7">
        <w:rPr>
          <w:rStyle w:val="SchwacherVerweis"/>
          <w:color w:val="auto"/>
          <w:u w:val="none"/>
        </w:rPr>
        <w:t>Messtiefe</w:t>
      </w:r>
      <w:r>
        <w:rPr>
          <w:rStyle w:val="SchwacherVerweis"/>
          <w:color w:val="auto"/>
          <w:u w:val="none"/>
        </w:rPr>
        <w:t xml:space="preserve"> </w:t>
      </w:r>
      <m:oMath>
        <m:sSub>
          <m:sSubPr>
            <m:ctrlPr>
              <w:rPr>
                <w:rStyle w:val="SchwacherVerweis"/>
                <w:rFonts w:ascii="Cambria Math" w:hAnsi="Cambria Math"/>
                <w:i/>
                <w:color w:val="auto"/>
                <w:u w:val="none"/>
              </w:rPr>
            </m:ctrlPr>
          </m:sSubPr>
          <m:e>
            <m:r>
              <w:rPr>
                <w:rStyle w:val="SchwacherVerweis"/>
                <w:rFonts w:ascii="Cambria Math" w:hAnsi="Cambria Math"/>
                <w:color w:val="auto"/>
                <w:u w:val="none"/>
              </w:rPr>
              <m:t>z</m:t>
            </m:r>
          </m:e>
          <m:sub>
            <m:r>
              <m:rPr>
                <m:nor/>
              </m:rPr>
              <w:rPr>
                <w:rStyle w:val="SchwacherVerweis"/>
                <w:rFonts w:ascii="Cambria Math" w:hAnsi="Cambria Math"/>
                <w:color w:val="auto"/>
                <w:u w:val="none"/>
              </w:rPr>
              <m:t>M</m:t>
            </m:r>
          </m:sub>
        </m:sSub>
      </m:oMath>
      <w:r w:rsidRPr="008374A7">
        <w:t xml:space="preserve"> im Phantom</w:t>
      </w:r>
      <w:r w:rsidR="00D47556">
        <w:t xml:space="preserve"> (siehe Anhang </w:t>
      </w:r>
      <w:r w:rsidR="00E43123">
        <w:fldChar w:fldCharType="begin"/>
      </w:r>
      <w:r w:rsidR="00D47556">
        <w:instrText xml:space="preserve"> REF _Ref358792062 \r \h </w:instrText>
      </w:r>
      <w:r w:rsidR="00E43123">
        <w:fldChar w:fldCharType="separate"/>
      </w:r>
      <w:r w:rsidR="00B10511">
        <w:t>A.1</w:t>
      </w:r>
      <w:r w:rsidR="00E43123">
        <w:fldChar w:fldCharType="end"/>
      </w:r>
      <w:r w:rsidR="00D47556">
        <w:t>)</w:t>
      </w:r>
      <w:r w:rsidRPr="008374A7">
        <w:t xml:space="preserve">. Dies wird dadurch erreicht, dass der </w:t>
      </w:r>
      <w:r w:rsidRPr="008374A7">
        <w:rPr>
          <w:rStyle w:val="SchwacherVerweis"/>
          <w:color w:val="auto"/>
          <w:u w:val="none"/>
        </w:rPr>
        <w:t>Bezugspunkt</w:t>
      </w:r>
      <w:r w:rsidRPr="008374A7">
        <w:rPr>
          <w:i/>
        </w:rPr>
        <w:t xml:space="preserve"> </w:t>
      </w:r>
      <w:r w:rsidRPr="008374A7">
        <w:t xml:space="preserve">des Detektors in die Tiefe </w:t>
      </w:r>
      <m:oMath>
        <m:sSub>
          <m:sSubPr>
            <m:ctrlPr>
              <w:rPr>
                <w:rFonts w:ascii="Cambria Math" w:hAnsi="Cambria Math"/>
                <w:i/>
              </w:rPr>
            </m:ctrlPr>
          </m:sSubPr>
          <m:e>
            <m:r>
              <w:rPr>
                <w:rFonts w:ascii="Cambria Math" w:hAnsi="Cambria Math"/>
              </w:rPr>
              <m:t>z</m:t>
            </m:r>
          </m:e>
          <m:sub>
            <m:r>
              <m:rPr>
                <m:nor/>
              </m:rP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+∆z</m:t>
        </m:r>
      </m:oMath>
      <w:r>
        <w:t xml:space="preserve"> </w:t>
      </w:r>
      <w:r w:rsidRPr="008374A7">
        <w:t>gebracht wird (s. Abschn.</w:t>
      </w:r>
      <w:r>
        <w:t xml:space="preserve"> </w:t>
      </w:r>
      <w:r w:rsidR="00E43123">
        <w:fldChar w:fldCharType="begin"/>
      </w:r>
      <w:r>
        <w:instrText xml:space="preserve"> REF _Ref316456176 \r \h </w:instrText>
      </w:r>
      <w:r w:rsidR="00E43123">
        <w:fldChar w:fldCharType="separate"/>
      </w:r>
      <w:r w:rsidR="00B10511">
        <w:t>6.2</w:t>
      </w:r>
      <w:r w:rsidR="00E43123">
        <w:fldChar w:fldCharType="end"/>
      </w:r>
      <w:r w:rsidRPr="008374A7">
        <w:t>, Gl. (</w:t>
      </w:r>
      <w:r w:rsidR="007A35A6">
        <w:t>6.2-1</w:t>
      </w:r>
      <w:r w:rsidRPr="008374A7">
        <w:t xml:space="preserve">)). In </w:t>
      </w:r>
      <w:r w:rsidR="00E43123">
        <w:fldChar w:fldCharType="begin"/>
      </w:r>
      <w:r w:rsidR="00F10CE3">
        <w:instrText xml:space="preserve"> REF _Ref377047689 \h </w:instrText>
      </w:r>
      <w:r w:rsidR="00E43123">
        <w:fldChar w:fldCharType="separate"/>
      </w:r>
      <w:r w:rsidR="00B10511" w:rsidRPr="0088038C">
        <w:t xml:space="preserve">Abbildung </w:t>
      </w:r>
      <w:r w:rsidR="00B10511">
        <w:rPr>
          <w:noProof/>
        </w:rPr>
        <w:t>3</w:t>
      </w:r>
      <w:r w:rsidR="00E43123">
        <w:fldChar w:fldCharType="end"/>
      </w:r>
      <w:r w:rsidR="00D47556">
        <w:t xml:space="preserve"> </w:t>
      </w:r>
      <w:r w:rsidRPr="008374A7">
        <w:t xml:space="preserve">sind experimentell ermittelte Werte der </w:t>
      </w:r>
      <w:r w:rsidR="00432ADD">
        <w:t>Bezugspunktv</w:t>
      </w:r>
      <w:r w:rsidRPr="008374A7">
        <w:t xml:space="preserve">erschiebung </w:t>
      </w:r>
      <m:oMath>
        <m:r>
          <w:rPr>
            <w:rFonts w:ascii="Cambria Math" w:hAnsi="Cambria Math"/>
          </w:rPr>
          <m:t>∆z</m:t>
        </m:r>
      </m:oMath>
      <w:r>
        <w:t xml:space="preserve"> </w:t>
      </w:r>
      <w:r w:rsidRPr="008374A7">
        <w:t xml:space="preserve">(Abweichung der Tiefe des </w:t>
      </w:r>
      <w:r w:rsidRPr="008374A7">
        <w:rPr>
          <w:rStyle w:val="SchwacherVerweis"/>
          <w:color w:val="auto"/>
          <w:u w:val="none"/>
        </w:rPr>
        <w:t xml:space="preserve">Bezugspunktes </w:t>
      </w:r>
      <w:r w:rsidRPr="008374A7">
        <w:t xml:space="preserve">vom </w:t>
      </w:r>
      <w:r w:rsidRPr="008374A7">
        <w:rPr>
          <w:rStyle w:val="SchwacherVerweis"/>
          <w:color w:val="auto"/>
          <w:u w:val="none"/>
        </w:rPr>
        <w:t>Messort</w:t>
      </w:r>
      <w:r w:rsidRPr="008374A7">
        <w:t>) für Kompaktkammern dargestellt. Sie gelten bei Dosismessungen in der Nähe des Dosismaximums</w:t>
      </w:r>
      <w:r w:rsidR="00432ADD">
        <w:t xml:space="preserve"> und</w:t>
      </w:r>
      <w:r w:rsidRPr="008374A7">
        <w:t xml:space="preserve"> folgen für </w:t>
      </w:r>
      <w:r w:rsidRPr="004B281E">
        <w:rPr>
          <w:vertAlign w:val="superscript"/>
        </w:rPr>
        <w:t>60</w:t>
      </w:r>
      <w:r w:rsidRPr="008374A7">
        <w:t>Co-Gammastrahlung und hochenergetische</w:t>
      </w:r>
      <w:r>
        <w:t xml:space="preserve"> Photonenstrahlung von 6 und 15</w:t>
      </w:r>
      <w:r w:rsidR="00F10CE3">
        <w:t> </w:t>
      </w:r>
      <w:r w:rsidRPr="008374A7">
        <w:t xml:space="preserve">MV näherungsweise einer linearen Beziehung zum Kammerradius </w:t>
      </w:r>
      <m:oMath>
        <m:r>
          <w:rPr>
            <w:rFonts w:ascii="Cambria Math" w:hAnsi="Cambria Math"/>
          </w:rPr>
          <m:t>r</m:t>
        </m:r>
      </m:oMath>
      <w:r w:rsidRPr="008374A7">
        <w:t xml:space="preserve"> </w:t>
      </w:r>
      <w:r w:rsidR="00E43123">
        <w:fldChar w:fldCharType="begin"/>
      </w:r>
      <w:r>
        <w:instrText xml:space="preserve"> REF _Ref330913150 \r \h </w:instrText>
      </w:r>
      <w:r w:rsidR="00E43123">
        <w:fldChar w:fldCharType="separate"/>
      </w:r>
      <w:r w:rsidR="00B10511">
        <w:t>[3]</w:t>
      </w:r>
      <w:r w:rsidR="00E43123">
        <w:fldChar w:fldCharType="end"/>
      </w:r>
      <w:r w:rsidR="00E43123">
        <w:fldChar w:fldCharType="begin"/>
      </w:r>
      <w:r w:rsidR="00BC3946">
        <w:instrText xml:space="preserve"> REF _Ref330913151 \r \h </w:instrText>
      </w:r>
      <w:r w:rsidR="00E43123">
        <w:fldChar w:fldCharType="separate"/>
      </w:r>
      <w:r w:rsidR="00BC3946">
        <w:t>[4]</w:t>
      </w:r>
      <w:r w:rsidR="00E43123">
        <w:fldChar w:fldCharType="end"/>
      </w:r>
      <w:r w:rsidR="00E43123">
        <w:fldChar w:fldCharType="begin"/>
      </w:r>
      <w:r w:rsidR="00BC3946">
        <w:instrText xml:space="preserve"> REF _Ref330913153 \r \h </w:instrText>
      </w:r>
      <w:r w:rsidR="00E43123">
        <w:fldChar w:fldCharType="separate"/>
      </w:r>
      <w:r w:rsidR="00BC3946">
        <w:t>[5]</w:t>
      </w:r>
      <w:r w:rsidR="00E43123">
        <w:fldChar w:fldCharType="end"/>
      </w:r>
      <w:r w:rsidR="00E43123">
        <w:fldChar w:fldCharType="begin"/>
      </w:r>
      <w:r w:rsidR="00BC3946">
        <w:instrText xml:space="preserve"> REF _Ref330913162 \r \h </w:instrText>
      </w:r>
      <w:r w:rsidR="00E43123">
        <w:fldChar w:fldCharType="separate"/>
      </w:r>
      <w:r w:rsidR="00BC3946">
        <w:t>[6]</w:t>
      </w:r>
      <w:r w:rsidR="00E43123">
        <w:fldChar w:fldCharType="end"/>
      </w:r>
      <w:r w:rsidR="00E43123">
        <w:fldChar w:fldCharType="begin"/>
      </w:r>
      <w:r>
        <w:instrText xml:space="preserve"> REF _Ref363800326 \r \h </w:instrText>
      </w:r>
      <w:r w:rsidR="00E43123">
        <w:fldChar w:fldCharType="separate"/>
      </w:r>
      <w:r w:rsidR="00B10511">
        <w:t>[47]</w:t>
      </w:r>
      <w:r w:rsidR="00E43123">
        <w:fldChar w:fldCharType="end"/>
      </w:r>
      <w:r w:rsidR="00E43123">
        <w:fldChar w:fldCharType="begin"/>
      </w:r>
      <w:r>
        <w:instrText xml:space="preserve"> REF _Ref363800590 \r \h </w:instrText>
      </w:r>
      <w:r w:rsidR="00E43123">
        <w:fldChar w:fldCharType="separate"/>
      </w:r>
      <w:r w:rsidR="00B10511">
        <w:t>[48]</w:t>
      </w:r>
      <w:r w:rsidR="00E43123">
        <w:fldChar w:fldCharType="end"/>
      </w:r>
      <w:r w:rsidR="00E43123">
        <w:fldChar w:fldCharType="begin"/>
      </w:r>
      <w:r>
        <w:instrText xml:space="preserve"> REF _Ref363800821 \r \h </w:instrText>
      </w:r>
      <w:r w:rsidR="00E43123">
        <w:fldChar w:fldCharType="separate"/>
      </w:r>
      <w:r w:rsidR="00B10511">
        <w:t>[49]</w:t>
      </w:r>
      <w:r w:rsidR="00E43123">
        <w:fldChar w:fldCharType="end"/>
      </w:r>
      <w:r w:rsidR="00E43123">
        <w:fldChar w:fldCharType="begin"/>
      </w:r>
      <w:r>
        <w:instrText xml:space="preserve"> REF _Ref363800934 \r \h </w:instrText>
      </w:r>
      <w:r w:rsidR="00E43123">
        <w:fldChar w:fldCharType="separate"/>
      </w:r>
      <w:r w:rsidR="00B10511">
        <w:t>[50]</w:t>
      </w:r>
      <w:r w:rsidR="00E43123">
        <w:fldChar w:fldCharType="end"/>
      </w:r>
      <w:r w:rsidRPr="008374A7">
        <w:t xml:space="preserve">. </w:t>
      </w:r>
      <w:r w:rsidR="00F10CE3">
        <w:t xml:space="preserve">Als gestrichelte Linie ist </w:t>
      </w:r>
      <w:r w:rsidRPr="008374A7">
        <w:t xml:space="preserve">die in </w:t>
      </w:r>
      <w:r>
        <w:t>dieser Norm</w:t>
      </w:r>
      <w:r w:rsidRPr="008374A7">
        <w:t xml:space="preserve"> empfohlene</w:t>
      </w:r>
      <w:r w:rsidR="00F10CE3">
        <w:t>,</w:t>
      </w:r>
      <w:r w:rsidRPr="008374A7">
        <w:t xml:space="preserve"> vereinfachte Beziehung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B73B7" w:rsidTr="00F10CE3">
        <w:trPr>
          <w:trHeight w:val="254"/>
        </w:trPr>
        <w:tc>
          <w:tcPr>
            <w:tcW w:w="8080" w:type="dxa"/>
            <w:tcMar>
              <w:left w:w="0" w:type="dxa"/>
              <w:right w:w="0" w:type="dxa"/>
            </w:tcMar>
            <w:vAlign w:val="center"/>
          </w:tcPr>
          <w:p w:rsidR="001B73B7" w:rsidRDefault="001B73B7" w:rsidP="00755607">
            <w:pPr>
              <w:jc w:val="left"/>
            </w:pPr>
            <m:oMath>
              <m:r>
                <w:rPr>
                  <w:rFonts w:ascii="Cambria Math" w:hAnsi="Cambria Math"/>
                </w:rPr>
                <m:t>∆z=0,5∙r</m:t>
              </m:r>
            </m:oMath>
            <w:r>
              <w:t>,</w:t>
            </w:r>
          </w:p>
        </w:tc>
        <w:tc>
          <w:tcPr>
            <w:tcW w:w="1217" w:type="dxa"/>
            <w:tcMar>
              <w:left w:w="0" w:type="dxa"/>
              <w:right w:w="0" w:type="dxa"/>
            </w:tcMar>
            <w:vAlign w:val="center"/>
          </w:tcPr>
          <w:p w:rsidR="001B73B7" w:rsidRDefault="001B73B7" w:rsidP="00F10CE3">
            <w:pPr>
              <w:jc w:val="right"/>
            </w:pPr>
            <w:r>
              <w:t>(</w:t>
            </w:r>
            <w:r w:rsidR="00F10CE3">
              <w:t>A.2-</w:t>
            </w:r>
            <w:r>
              <w:t>1)</w:t>
            </w:r>
          </w:p>
        </w:tc>
      </w:tr>
    </w:tbl>
    <w:p w:rsidR="001B73B7" w:rsidRDefault="00F10CE3" w:rsidP="001B73B7">
      <w:r>
        <w:t xml:space="preserve">eingezeichnet, </w:t>
      </w:r>
      <w:r w:rsidR="001B73B7">
        <w:t xml:space="preserve">von der die Messwerte mit Ausnahme der (noch näher zu analysierenden) Messpunkte bei </w:t>
      </w:r>
      <w:r w:rsidR="001B73B7" w:rsidRPr="004B281E">
        <w:rPr>
          <w:vertAlign w:val="superscript"/>
        </w:rPr>
        <w:t>60</w:t>
      </w:r>
      <w:r w:rsidR="001B73B7">
        <w:t xml:space="preserve">Co und </w:t>
      </w:r>
      <m:oMath>
        <m:r>
          <w:rPr>
            <w:rFonts w:ascii="Cambria Math" w:hAnsi="Cambria Math"/>
          </w:rPr>
          <m:t>r</m:t>
        </m:r>
      </m:oMath>
      <w:r w:rsidR="001B73B7">
        <w:t xml:space="preserve"> = 5 mm sowie 6 mm um maximal 0,5 mm abweichen. </w:t>
      </w:r>
    </w:p>
    <w:p w:rsidR="001B73B7" w:rsidRDefault="001B73B7" w:rsidP="001B73B7">
      <w:pPr>
        <w:spacing w:after="120"/>
        <w:ind w:left="680"/>
      </w:pPr>
      <w:r>
        <w:tab/>
      </w:r>
      <w:r>
        <w:tab/>
      </w:r>
      <w:r w:rsidR="000D37DF">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9.95pt;height:248.55pt">
            <v:imagedata r:id="rId12" o:title=""/>
          </v:shape>
        </w:pict>
      </w:r>
      <w:r>
        <w:t xml:space="preserve"> </w:t>
      </w:r>
    </w:p>
    <w:p w:rsidR="001B73B7" w:rsidRDefault="001B73B7" w:rsidP="001B73B7">
      <w:pPr>
        <w:pStyle w:val="Figuretitle"/>
        <w:jc w:val="left"/>
      </w:pPr>
      <w:r>
        <w:t>Legende</w:t>
      </w:r>
    </w:p>
    <w:p w:rsidR="001B73B7" w:rsidRDefault="001B73B7" w:rsidP="001B73B7">
      <w:pPr>
        <w:jc w:val="left"/>
      </w:pPr>
      <w:r>
        <w:t>X</w:t>
      </w:r>
      <w:r>
        <w:tab/>
        <w:t xml:space="preserve">Innenradius </w:t>
      </w:r>
      <m:oMath>
        <m:r>
          <w:rPr>
            <w:rFonts w:ascii="Cambria Math" w:hAnsi="Cambria Math"/>
          </w:rPr>
          <m:t>r</m:t>
        </m:r>
      </m:oMath>
      <w:r>
        <w:t xml:space="preserve"> der Kompaktkammer in mm</w:t>
      </w:r>
      <w:r>
        <w:br/>
        <w:t>Y</w:t>
      </w:r>
      <w:r>
        <w:tab/>
      </w:r>
      <w:r w:rsidR="00F10CE3">
        <w:t>V</w:t>
      </w:r>
      <w:r>
        <w:t>erschiebung</w:t>
      </w:r>
      <w:r w:rsidR="00F10CE3">
        <w:t xml:space="preserve"> des </w:t>
      </w:r>
      <w:r w:rsidR="00F10CE3" w:rsidRPr="00F10CE3">
        <w:rPr>
          <w:smallCaps/>
        </w:rPr>
        <w:t>effektiven Messpunktes</w:t>
      </w:r>
      <w:r>
        <w:t xml:space="preserve"> </w:t>
      </w:r>
      <m:oMath>
        <m:r>
          <w:rPr>
            <w:rFonts w:ascii="Cambria Math" w:hAnsi="Cambria Math"/>
          </w:rPr>
          <m:t>∆z</m:t>
        </m:r>
      </m:oMath>
      <w:r>
        <w:t xml:space="preserve"> in mm</w:t>
      </w:r>
      <w:r>
        <w:br/>
        <w:t>- - -</w:t>
      </w:r>
      <w:r>
        <w:tab/>
        <w:t xml:space="preserve">Vereinfachte Beziehung </w:t>
      </w:r>
      <m:oMath>
        <m:r>
          <w:rPr>
            <w:rFonts w:ascii="Cambria Math" w:hAnsi="Cambria Math"/>
          </w:rPr>
          <m:t>∆z=0,5∙r</m:t>
        </m:r>
      </m:oMath>
      <w:r>
        <w:t xml:space="preserve"> nach Gl. (</w:t>
      </w:r>
      <w:r w:rsidR="00F10CE3">
        <w:t>A.2-</w:t>
      </w:r>
      <w:r>
        <w:t>1)</w:t>
      </w:r>
    </w:p>
    <w:p w:rsidR="001B73B7" w:rsidRDefault="001B73B7" w:rsidP="001B73B7">
      <w:pPr>
        <w:pStyle w:val="Beschriftung"/>
        <w:rPr>
          <w:color w:val="FF0000"/>
        </w:rPr>
      </w:pPr>
      <w:bookmarkStart w:id="422" w:name="_Ref377047689"/>
      <w:r w:rsidRPr="0088038C">
        <w:t xml:space="preserve">Abbildung </w:t>
      </w:r>
      <w:r w:rsidR="00E43123">
        <w:fldChar w:fldCharType="begin"/>
      </w:r>
      <w:r w:rsidR="00D323D8">
        <w:instrText xml:space="preserve"> SEQ Abbildung \* ARABIC </w:instrText>
      </w:r>
      <w:r w:rsidR="00E43123">
        <w:fldChar w:fldCharType="separate"/>
      </w:r>
      <w:r w:rsidR="00E7190A">
        <w:rPr>
          <w:noProof/>
        </w:rPr>
        <w:t>3</w:t>
      </w:r>
      <w:r w:rsidR="00E43123">
        <w:rPr>
          <w:noProof/>
        </w:rPr>
        <w:fldChar w:fldCharType="end"/>
      </w:r>
      <w:bookmarkEnd w:id="422"/>
      <w:r w:rsidRPr="0088038C">
        <w:t xml:space="preserve"> — </w:t>
      </w:r>
      <w:r>
        <w:t xml:space="preserve">Experimentell ermittelte Werte der Verschiebung des effektiven Messpunktes bei Photonenstrahlung </w:t>
      </w:r>
      <w:r w:rsidR="00F10CE3">
        <w:t>(</w:t>
      </w:r>
      <w:r>
        <w:t xml:space="preserve">nach </w:t>
      </w:r>
      <w:r w:rsidR="00E43123">
        <w:fldChar w:fldCharType="begin"/>
      </w:r>
      <w:r>
        <w:instrText xml:space="preserve"> REF _Ref363800821 \r \h </w:instrText>
      </w:r>
      <w:r w:rsidR="00E43123">
        <w:fldChar w:fldCharType="separate"/>
      </w:r>
      <w:r w:rsidR="00B10511">
        <w:t>[49]</w:t>
      </w:r>
      <w:r w:rsidR="00E43123">
        <w:fldChar w:fldCharType="end"/>
      </w:r>
      <w:r w:rsidR="00F10CE3">
        <w:t>)</w:t>
      </w:r>
      <w:r w:rsidRPr="00125708">
        <w:t>.</w:t>
      </w:r>
    </w:p>
    <w:p w:rsidR="00B06E82" w:rsidRDefault="001B73B7">
      <w:pPr>
        <w:pStyle w:val="a2"/>
      </w:pPr>
      <w:bookmarkStart w:id="423" w:name="_Ref377048664"/>
      <w:bookmarkStart w:id="424" w:name="_Toc414885438"/>
      <w:r>
        <w:t xml:space="preserve">Der </w:t>
      </w:r>
      <w:r w:rsidR="00C81C00">
        <w:t xml:space="preserve">Korrektionsfaktor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r</m:t>
            </m:r>
          </m:sub>
        </m:sSub>
      </m:oMath>
      <w:bookmarkEnd w:id="423"/>
      <w:bookmarkEnd w:id="424"/>
    </w:p>
    <w:p w:rsidR="00C81C00" w:rsidRDefault="00C81C00" w:rsidP="00C81C00">
      <w:r>
        <w:t xml:space="preserve">Bei der Kalibrierung von </w:t>
      </w:r>
      <w:r w:rsidRPr="00315553">
        <w:rPr>
          <w:smallCaps/>
        </w:rPr>
        <w:t>Ionisationskammern</w:t>
      </w:r>
      <w:r>
        <w:t xml:space="preserve"> m</w:t>
      </w:r>
      <w:r w:rsidR="00DF2DC3">
        <w:t>it</w:t>
      </w:r>
      <w:r>
        <w:t xml:space="preserve"> </w:t>
      </w:r>
      <w:r w:rsidR="007A2E94" w:rsidRPr="007A2E94">
        <w:rPr>
          <w:vertAlign w:val="superscript"/>
        </w:rPr>
        <w:t>60</w:t>
      </w:r>
      <w:r>
        <w:t xml:space="preserve">Co-Gammastrahlung wird in Abweichung von der in Abschnitt </w:t>
      </w:r>
      <w:r w:rsidR="00E43123">
        <w:fldChar w:fldCharType="begin"/>
      </w:r>
      <w:r>
        <w:instrText xml:space="preserve"> REF _Ref316456176 \r \h </w:instrText>
      </w:r>
      <w:r w:rsidR="00E43123">
        <w:fldChar w:fldCharType="separate"/>
      </w:r>
      <w:r w:rsidR="00B10511">
        <w:t>6.2</w:t>
      </w:r>
      <w:r w:rsidR="00E43123">
        <w:fldChar w:fldCharType="end"/>
      </w:r>
      <w:r>
        <w:t xml:space="preserve"> angegebenen </w:t>
      </w:r>
      <w:r w:rsidRPr="00B8129A">
        <w:rPr>
          <w:smallCaps/>
        </w:rPr>
        <w:t>Positionierungs</w:t>
      </w:r>
      <w:r w:rsidR="00B8129A" w:rsidRPr="00B8129A">
        <w:rPr>
          <w:smallCaps/>
        </w:rPr>
        <w:t>vorschrift</w:t>
      </w:r>
      <w:r>
        <w:t xml:space="preserve"> </w:t>
      </w:r>
      <w:r w:rsidRPr="00E56ED6">
        <w:rPr>
          <w:i/>
        </w:rPr>
        <w:t>nicht</w:t>
      </w:r>
      <w:r>
        <w:t xml:space="preserve"> der </w:t>
      </w:r>
      <w:r w:rsidRPr="00315553">
        <w:rPr>
          <w:smallCaps/>
        </w:rPr>
        <w:t>effektive Messpunk</w:t>
      </w:r>
      <w:r>
        <w:t xml:space="preserve">t, sondern der </w:t>
      </w:r>
      <w:r w:rsidRPr="00315553">
        <w:rPr>
          <w:smallCaps/>
        </w:rPr>
        <w:t>Bezugspunkt</w:t>
      </w:r>
      <w:r>
        <w:t xml:space="preserve"> der </w:t>
      </w:r>
      <w:r w:rsidRPr="00315553">
        <w:rPr>
          <w:smallCaps/>
        </w:rPr>
        <w:t>Ionisationskammer</w:t>
      </w:r>
      <w:r>
        <w:t xml:space="preserve"> an den </w:t>
      </w:r>
      <w:r w:rsidRPr="00315553">
        <w:rPr>
          <w:smallCaps/>
        </w:rPr>
        <w:t>Messort</w:t>
      </w:r>
      <w:r>
        <w:t xml:space="preserve"> gebracht.</w:t>
      </w:r>
    </w:p>
    <w:p w:rsidR="00DF2DC3" w:rsidRDefault="00DF2DC3" w:rsidP="00C81C00">
      <w:r>
        <w:t xml:space="preserve">Der </w:t>
      </w:r>
      <w:r w:rsidRPr="00315553">
        <w:rPr>
          <w:smallCaps/>
        </w:rPr>
        <w:t>Kalibrierfaktor</w:t>
      </w:r>
      <w:r>
        <w:t xml:space="preserve"> </w:t>
      </w:r>
      <m:oMath>
        <m:r>
          <w:rPr>
            <w:rFonts w:ascii="Cambria Math" w:hAnsi="Cambria Math"/>
          </w:rPr>
          <m:t>N</m:t>
        </m:r>
      </m:oMath>
      <w:r>
        <w:t xml:space="preserve"> wird dann aus der Beziehung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DF2DC3" w:rsidTr="00DF2DC3">
        <w:trPr>
          <w:trHeight w:val="528"/>
        </w:trPr>
        <w:tc>
          <w:tcPr>
            <w:tcW w:w="8080" w:type="dxa"/>
            <w:tcMar>
              <w:left w:w="0" w:type="dxa"/>
              <w:right w:w="0" w:type="dxa"/>
            </w:tcMar>
            <w:vAlign w:val="center"/>
          </w:tcPr>
          <w:p w:rsidR="00DF2DC3" w:rsidRDefault="00E43123" w:rsidP="00367966">
            <w:pPr>
              <w:jc w:val="left"/>
            </w:pPr>
            <m:oMathPara>
              <m:oMathParaPr>
                <m:jc m:val="left"/>
              </m:oMathParaPr>
              <m:oMath>
                <m:sSub>
                  <m:sSubPr>
                    <m:ctrlPr>
                      <w:rPr>
                        <w:rFonts w:ascii="Cambria Math" w:hAnsi="Cambria Math"/>
                        <w:i/>
                      </w:rPr>
                    </m:ctrlPr>
                  </m:sSubPr>
                  <m:e>
                    <m:r>
                      <w:rPr>
                        <w:rFonts w:ascii="Cambria Math" w:hAnsi="Cambria Math"/>
                      </w:rPr>
                      <m:t>D</m:t>
                    </m:r>
                  </m:e>
                  <m:sub>
                    <m:sSub>
                      <m:sSubPr>
                        <m:ctrlPr>
                          <w:rPr>
                            <w:rFonts w:ascii="Cambria Math" w:hAnsi="Cambria Math"/>
                            <w:i/>
                          </w:rPr>
                        </m:ctrlPr>
                      </m:sSubPr>
                      <m:e>
                        <m:r>
                          <w:rPr>
                            <w:rFonts w:ascii="Cambria Math" w:hAnsi="Cambria Math"/>
                          </w:rPr>
                          <m:t>z</m:t>
                        </m:r>
                      </m:e>
                      <m:sub>
                        <m:r>
                          <m:rPr>
                            <m:nor/>
                          </m:rPr>
                          <w:rPr>
                            <w:rFonts w:ascii="Cambria Math" w:hAnsi="Cambria Math"/>
                          </w:rPr>
                          <m:t>M</m:t>
                        </m:r>
                      </m:sub>
                    </m:sSub>
                  </m:sub>
                </m:sSub>
                <m:r>
                  <w:rPr>
                    <w:rFonts w:ascii="Cambria Math" w:hAnsi="Cambria Math"/>
                  </w:rPr>
                  <m:t>=N∙M(</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oMath>
            </m:oMathPara>
          </w:p>
        </w:tc>
        <w:tc>
          <w:tcPr>
            <w:tcW w:w="1217" w:type="dxa"/>
            <w:tcMar>
              <w:left w:w="0" w:type="dxa"/>
              <w:right w:w="0" w:type="dxa"/>
            </w:tcMar>
            <w:vAlign w:val="center"/>
          </w:tcPr>
          <w:p w:rsidR="00DF2DC3" w:rsidRDefault="00DF2DC3" w:rsidP="00315553">
            <w:pPr>
              <w:jc w:val="right"/>
            </w:pPr>
            <w:r>
              <w:t>(A.</w:t>
            </w:r>
            <w:r w:rsidR="00315553">
              <w:t>3</w:t>
            </w:r>
            <w:r>
              <w:t>-1)</w:t>
            </w:r>
          </w:p>
        </w:tc>
      </w:tr>
    </w:tbl>
    <w:p w:rsidR="00DF2DC3" w:rsidRDefault="00DF2DC3" w:rsidP="00C81C00">
      <w:r>
        <w:lastRenderedPageBreak/>
        <w:t>ermittelt</w:t>
      </w:r>
      <w:r w:rsidR="00367966">
        <w:t>. Hierbei sind</w:t>
      </w:r>
      <w:r>
        <w:t xml:space="preserve"> </w:t>
      </w:r>
      <m:oMath>
        <m:sSub>
          <m:sSubPr>
            <m:ctrlPr>
              <w:rPr>
                <w:rFonts w:ascii="Cambria Math" w:hAnsi="Cambria Math"/>
                <w:i/>
              </w:rPr>
            </m:ctrlPr>
          </m:sSubPr>
          <m:e>
            <m:r>
              <w:rPr>
                <w:rFonts w:ascii="Cambria Math" w:hAnsi="Cambria Math"/>
              </w:rPr>
              <m:t>D</m:t>
            </m:r>
          </m:e>
          <m:sub>
            <m:sSub>
              <m:sSubPr>
                <m:ctrlPr>
                  <w:rPr>
                    <w:rFonts w:ascii="Cambria Math" w:hAnsi="Cambria Math"/>
                    <w:i/>
                  </w:rPr>
                </m:ctrlPr>
              </m:sSubPr>
              <m:e>
                <m:r>
                  <w:rPr>
                    <w:rFonts w:ascii="Cambria Math" w:hAnsi="Cambria Math"/>
                  </w:rPr>
                  <m:t>z</m:t>
                </m:r>
              </m:e>
              <m:sub>
                <m:r>
                  <m:rPr>
                    <m:nor/>
                  </m:rPr>
                  <w:rPr>
                    <w:rFonts w:ascii="Cambria Math" w:hAnsi="Cambria Math"/>
                  </w:rPr>
                  <m:t>M</m:t>
                </m:r>
              </m:sub>
            </m:sSub>
          </m:sub>
        </m:sSub>
      </m:oMath>
      <w:r w:rsidR="00B6118E">
        <w:t xml:space="preserve"> die (bei der Kalibrierung bekannte) Dosis </w:t>
      </w:r>
      <w:r w:rsidR="00367966">
        <w:t xml:space="preserve">am Messort </w:t>
      </w:r>
      <w:r w:rsidR="00B6118E">
        <w:t xml:space="preserve">und </w:t>
      </w:r>
      <m:oMath>
        <m:r>
          <w:rPr>
            <w:rFonts w:ascii="Cambria Math" w:hAnsi="Cambria Math"/>
          </w:rPr>
          <m:t>M(</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oMath>
      <w:r w:rsidR="00B6118E">
        <w:t xml:space="preserve"> die unter </w:t>
      </w:r>
      <w:r w:rsidRPr="00315553">
        <w:rPr>
          <w:smallCaps/>
        </w:rPr>
        <w:t>Bezugsbedingungen</w:t>
      </w:r>
      <w:r w:rsidR="00315553" w:rsidRPr="00315553">
        <w:rPr>
          <w:smallCaps/>
        </w:rPr>
        <w:t xml:space="preserve"> für die Kalibrierung</w:t>
      </w:r>
      <w:r>
        <w:t xml:space="preserve"> ermittelte Anzeige des Dosimeters</w:t>
      </w:r>
      <w:r w:rsidR="00B6118E">
        <w:t xml:space="preserve">, wobei sich der </w:t>
      </w:r>
      <w:r w:rsidR="00B6118E" w:rsidRPr="00315553">
        <w:rPr>
          <w:smallCaps/>
        </w:rPr>
        <w:t>Bezugspunkt</w:t>
      </w:r>
      <w:r w:rsidR="00B6118E">
        <w:t xml:space="preserve"> der </w:t>
      </w:r>
      <w:r w:rsidR="00B6118E" w:rsidRPr="00315553">
        <w:rPr>
          <w:smallCaps/>
        </w:rPr>
        <w:t>Ionisationskammer</w:t>
      </w:r>
      <w:r w:rsidR="00B6118E">
        <w:t xml:space="preserve"> </w:t>
      </w:r>
      <w:r>
        <w:t xml:space="preserve">in der Messtiefe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B6118E">
        <w:t xml:space="preserve"> befindet.</w:t>
      </w:r>
    </w:p>
    <w:p w:rsidR="00367966" w:rsidRDefault="00BF4A19" w:rsidP="00C81C00">
      <w:r>
        <w:t>M</w:t>
      </w:r>
      <w:r w:rsidR="00367966">
        <w:t xml:space="preserve">isst man nun mit einer so kalibrierten </w:t>
      </w:r>
      <w:r w:rsidR="00367966" w:rsidRPr="00315553">
        <w:rPr>
          <w:smallCaps/>
        </w:rPr>
        <w:t>Ionisationskammer</w:t>
      </w:r>
      <w:r w:rsidR="00367966">
        <w:t xml:space="preserve"> die Wasser-Energiedosis</w:t>
      </w:r>
      <w:r>
        <w:t xml:space="preserve"> in der 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367966">
        <w:t xml:space="preserve"> im </w:t>
      </w:r>
      <w:r w:rsidR="007A2E94" w:rsidRPr="007A2E94">
        <w:rPr>
          <w:vertAlign w:val="superscript"/>
        </w:rPr>
        <w:t>60</w:t>
      </w:r>
      <w:r w:rsidR="00367966">
        <w:t xml:space="preserve">Co-Strahlungsfeld, so wird </w:t>
      </w:r>
      <w:r w:rsidR="00E56ED6">
        <w:t>– bei Anwendung d</w:t>
      </w:r>
      <w:r w:rsidR="00367966">
        <w:t xml:space="preserve">er </w:t>
      </w:r>
      <w:r w:rsidR="00367966" w:rsidRPr="00B8129A">
        <w:rPr>
          <w:smallCaps/>
        </w:rPr>
        <w:t>Positionierungsvorschrift</w:t>
      </w:r>
      <w:r w:rsidR="00367966">
        <w:t xml:space="preserve"> </w:t>
      </w:r>
      <w:r w:rsidR="00D239E9">
        <w:t xml:space="preserve">aus Abschnitt </w:t>
      </w:r>
      <w:r w:rsidR="00E43123">
        <w:fldChar w:fldCharType="begin"/>
      </w:r>
      <w:r w:rsidR="00D239E9">
        <w:instrText xml:space="preserve"> REF _Ref316456176 \r \h </w:instrText>
      </w:r>
      <w:r w:rsidR="00E43123">
        <w:fldChar w:fldCharType="separate"/>
      </w:r>
      <w:r w:rsidR="00B10511">
        <w:t>6.2</w:t>
      </w:r>
      <w:r w:rsidR="00E43123">
        <w:fldChar w:fldCharType="end"/>
      </w:r>
      <w:r w:rsidR="00D239E9">
        <w:t xml:space="preserve"> </w:t>
      </w:r>
      <w:r w:rsidR="00E56ED6">
        <w:t xml:space="preserve">– </w:t>
      </w:r>
      <w:r w:rsidR="00367966">
        <w:t xml:space="preserve">der </w:t>
      </w:r>
      <w:r w:rsidR="00367966" w:rsidRPr="00315553">
        <w:rPr>
          <w:smallCaps/>
        </w:rPr>
        <w:t>Bezugspunkt</w:t>
      </w:r>
      <w:r w:rsidR="00367966">
        <w:t xml:space="preserve"> der </w:t>
      </w:r>
      <w:r w:rsidR="00367966" w:rsidRPr="00315553">
        <w:rPr>
          <w:smallCaps/>
        </w:rPr>
        <w:t>Ionisationskammer</w:t>
      </w:r>
      <w:r w:rsidR="00367966">
        <w:t xml:space="preserve"> in die Tiefe </w:t>
      </w:r>
      <m:oMath>
        <m:sSub>
          <m:sSubPr>
            <m:ctrlPr>
              <w:rPr>
                <w:rFonts w:ascii="Cambria Math" w:hAnsi="Cambria Math"/>
                <w:i/>
              </w:rPr>
            </m:ctrlPr>
          </m:sSubPr>
          <m:e>
            <m:r>
              <w:rPr>
                <w:rFonts w:ascii="Cambria Math" w:hAnsi="Cambria Math"/>
              </w:rPr>
              <m:t>z</m:t>
            </m:r>
          </m:e>
          <m:sub>
            <m:r>
              <m:rPr>
                <m:nor/>
              </m:rPr>
              <w:rPr>
                <w:rFonts w:ascii="Cambria Math" w:hAnsi="Cambria Math"/>
              </w:rPr>
              <m:t>B</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Co</m:t>
            </m:r>
          </m:sub>
        </m:sSub>
      </m:oMath>
      <w:r w:rsidR="00367966">
        <w:t xml:space="preserve"> gebracht</w:t>
      </w:r>
      <w:r w:rsidR="00D239E9">
        <w:t xml:space="preserve">, wobei </w:t>
      </w:r>
      <m:oMath>
        <m:sSub>
          <m:sSubPr>
            <m:ctrlPr>
              <w:rPr>
                <w:rFonts w:ascii="Cambria Math" w:hAnsi="Cambria Math"/>
                <w:i/>
              </w:rPr>
            </m:ctrlPr>
          </m:sSubPr>
          <m:e>
            <m:r>
              <w:rPr>
                <w:rFonts w:ascii="Cambria Math" w:hAnsi="Cambria Math"/>
              </w:rPr>
              <m:t>∆z</m:t>
            </m:r>
          </m:e>
          <m:sub>
            <m:r>
              <m:rPr>
                <m:nor/>
              </m:rPr>
              <w:rPr>
                <w:rFonts w:ascii="Cambria Math" w:hAnsi="Cambria Math"/>
              </w:rPr>
              <m:t>Co</m:t>
            </m:r>
          </m:sub>
        </m:sSub>
      </m:oMath>
      <w:r w:rsidR="00367966">
        <w:t xml:space="preserve"> </w:t>
      </w:r>
      <w:r w:rsidR="00D239E9">
        <w:t xml:space="preserve">die </w:t>
      </w:r>
      <w:r w:rsidR="00315553">
        <w:t>V</w:t>
      </w:r>
      <w:r w:rsidR="00315553" w:rsidRPr="00B9500E">
        <w:t xml:space="preserve">erschiebung </w:t>
      </w:r>
      <w:r w:rsidR="00315553">
        <w:t xml:space="preserve">des </w:t>
      </w:r>
      <w:r w:rsidR="00315553" w:rsidRPr="00315553">
        <w:rPr>
          <w:smallCaps/>
        </w:rPr>
        <w:t>effektiven Messpunktes</w:t>
      </w:r>
      <w:r w:rsidR="00315553">
        <w:t xml:space="preserve"> </w:t>
      </w:r>
      <w:r w:rsidR="00D239E9" w:rsidRPr="00B9500E">
        <w:t>i</w:t>
      </w:r>
      <w:r w:rsidR="00D239E9">
        <w:t xml:space="preserve">m </w:t>
      </w:r>
      <w:r w:rsidR="00D239E9" w:rsidRPr="00D239E9">
        <w:rPr>
          <w:vertAlign w:val="superscript"/>
        </w:rPr>
        <w:t>60</w:t>
      </w:r>
      <w:r w:rsidR="00D239E9">
        <w:t xml:space="preserve">Co-Strahlungsfeld ist. </w:t>
      </w:r>
      <w:r w:rsidR="00E56ED6">
        <w:t>M</w:t>
      </w:r>
      <w:r w:rsidR="00367966">
        <w:t xml:space="preserve">an erhält die Anzeige </w:t>
      </w:r>
      <m:oMath>
        <m:r>
          <w:rPr>
            <w:rFonts w:ascii="Cambria Math" w:hAnsi="Cambria Math"/>
          </w:rPr>
          <m:t>M(</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Co</m:t>
            </m:r>
          </m:sub>
        </m:sSub>
        <m:r>
          <w:rPr>
            <w:rFonts w:ascii="Cambria Math" w:hAnsi="Cambria Math"/>
          </w:rPr>
          <m:t>)</m:t>
        </m:r>
      </m:oMath>
      <w:r w:rsidR="00367966">
        <w:t>.</w:t>
      </w:r>
      <w:r>
        <w:t xml:space="preserve"> Um auch </w:t>
      </w:r>
      <w:r w:rsidR="00FE3C03">
        <w:t xml:space="preserve">aus dieser Anzeige </w:t>
      </w:r>
      <w:r>
        <w:t>der Ionisationskammer den Dosiswert</w:t>
      </w:r>
      <w:r w:rsidR="00E56ED6">
        <w:t xml:space="preserve"> am interessierenden Messort</w:t>
      </w:r>
      <w:r>
        <w:t xml:space="preserve"> </w:t>
      </w:r>
      <m:oMath>
        <m:sSub>
          <m:sSubPr>
            <m:ctrlPr>
              <w:rPr>
                <w:rFonts w:ascii="Cambria Math" w:hAnsi="Cambria Math"/>
                <w:i/>
              </w:rPr>
            </m:ctrlPr>
          </m:sSubPr>
          <m:e>
            <m:r>
              <w:rPr>
                <w:rFonts w:ascii="Cambria Math" w:hAnsi="Cambria Math"/>
              </w:rPr>
              <m:t>D</m:t>
            </m:r>
          </m:e>
          <m:sub>
            <m:sSub>
              <m:sSubPr>
                <m:ctrlPr>
                  <w:rPr>
                    <w:rFonts w:ascii="Cambria Math" w:hAnsi="Cambria Math"/>
                    <w:i/>
                  </w:rPr>
                </m:ctrlPr>
              </m:sSubPr>
              <m:e>
                <m:r>
                  <w:rPr>
                    <w:rFonts w:ascii="Cambria Math" w:hAnsi="Cambria Math"/>
                  </w:rPr>
                  <m:t>z</m:t>
                </m:r>
              </m:e>
              <m:sub>
                <m:r>
                  <m:rPr>
                    <m:nor/>
                  </m:rPr>
                  <w:rPr>
                    <w:rFonts w:ascii="Cambria Math" w:hAnsi="Cambria Math"/>
                  </w:rPr>
                  <m:t>M</m:t>
                </m:r>
              </m:sub>
            </m:sSub>
          </m:sub>
        </m:sSub>
      </m:oMath>
      <w:r>
        <w:t xml:space="preserve"> zu erhalten, muss </w:t>
      </w:r>
      <w:r w:rsidR="00E56ED6">
        <w:t xml:space="preserve">auf </w:t>
      </w:r>
      <w:r>
        <w:t xml:space="preserve">das Produkt aus Kalibrierfaktor </w:t>
      </w:r>
      <m:oMath>
        <m:r>
          <w:rPr>
            <w:rFonts w:ascii="Cambria Math" w:hAnsi="Cambria Math"/>
          </w:rPr>
          <m:t>N</m:t>
        </m:r>
      </m:oMath>
      <w:r>
        <w:t xml:space="preserve"> und Anzeige </w:t>
      </w:r>
      <m:oMath>
        <m:r>
          <w:rPr>
            <w:rFonts w:ascii="Cambria Math" w:hAnsi="Cambria Math"/>
          </w:rPr>
          <m:t>M(</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Co</m:t>
            </m:r>
          </m:sub>
        </m:sSub>
        <m:r>
          <w:rPr>
            <w:rFonts w:ascii="Cambria Math" w:hAnsi="Cambria Math"/>
          </w:rPr>
          <m:t>)</m:t>
        </m:r>
      </m:oMath>
      <w:r>
        <w:t xml:space="preserve"> </w:t>
      </w:r>
      <w:r w:rsidR="00FE3C03">
        <w:t>ein</w:t>
      </w:r>
      <w:r w:rsidR="00E56ED6">
        <w:t xml:space="preserve"> </w:t>
      </w:r>
      <w:r w:rsidR="00FE3C03">
        <w:t>K</w:t>
      </w:r>
      <w:r>
        <w:t xml:space="preserve">orrektionsfaktor </w:t>
      </w:r>
      <w:r w:rsidR="00E56ED6">
        <w:t>angewandt</w:t>
      </w:r>
      <w:r>
        <w:t xml:space="preserve"> werden</w:t>
      </w:r>
      <w:r w:rsidR="00FE3C03">
        <w:t xml:space="preserve">, der mit dem Symbol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FE3C03">
        <w:t xml:space="preserve"> bezeichnet wird und</w:t>
      </w:r>
      <w:r>
        <w:t xml:space="preserve"> die unterschiedliche Positionierung der Ionisationskammer bei der Kalibrierung und der Messung berücksichtigt. </w:t>
      </w:r>
      <w:r w:rsidR="00FE3C03">
        <w:t>Es</w:t>
      </w:r>
      <w:r>
        <w:t xml:space="preserve"> gilt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BF4A19" w:rsidTr="00FE3C03">
        <w:trPr>
          <w:trHeight w:val="528"/>
        </w:trPr>
        <w:tc>
          <w:tcPr>
            <w:tcW w:w="8080" w:type="dxa"/>
            <w:tcMar>
              <w:left w:w="0" w:type="dxa"/>
              <w:right w:w="0" w:type="dxa"/>
            </w:tcMar>
            <w:vAlign w:val="center"/>
          </w:tcPr>
          <w:p w:rsidR="00BF4A19" w:rsidRPr="008A418B" w:rsidRDefault="00E43123" w:rsidP="00FE3C03">
            <w:pPr>
              <w:jc w:val="left"/>
              <w:rPr>
                <w:lang w:val="en-GB"/>
              </w:rPr>
            </w:pPr>
            <m:oMath>
              <m:sSub>
                <m:sSubPr>
                  <m:ctrlPr>
                    <w:rPr>
                      <w:rFonts w:ascii="Cambria Math" w:hAnsi="Cambria Math"/>
                      <w:i/>
                    </w:rPr>
                  </m:ctrlPr>
                </m:sSubPr>
                <m:e>
                  <m:r>
                    <w:rPr>
                      <w:rFonts w:ascii="Cambria Math" w:hAnsi="Cambria Math"/>
                    </w:rPr>
                    <m:t>D</m:t>
                  </m:r>
                </m:e>
                <m:sub>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sub>
              </m:sSub>
              <m:r>
                <w:rPr>
                  <w:rFonts w:ascii="Cambria Math" w:hAnsi="Cambria Math"/>
                  <w:lang w:val="en-GB"/>
                </w:rPr>
                <m:t>=</m:t>
              </m:r>
              <m:r>
                <w:rPr>
                  <w:rFonts w:ascii="Cambria Math" w:hAnsi="Cambria Math"/>
                </w:rPr>
                <m:t>N</m:t>
              </m:r>
              <m:r>
                <w:rPr>
                  <w:rFonts w:ascii="Cambria Math" w:hAnsi="Cambria Math"/>
                  <w:lang w:val="en-GB"/>
                </w:rPr>
                <m:t>∙</m:t>
              </m:r>
              <m:r>
                <w:rPr>
                  <w:rFonts w:ascii="Cambria Math" w:hAnsi="Cambria Math"/>
                </w:rPr>
                <m:t>M</m:t>
              </m:r>
              <m:r>
                <w:rPr>
                  <w:rFonts w:ascii="Cambria Math" w:hAnsi="Cambria Math"/>
                  <w:lang w:val="en-GB"/>
                </w:rPr>
                <m:t>(</m:t>
              </m:r>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r>
                <w:rPr>
                  <w:rFonts w:ascii="Cambria Math" w:hAnsi="Cambria Math"/>
                  <w:lang w:val="en-GB"/>
                </w:rPr>
                <m:t>+</m:t>
              </m:r>
              <m:sSub>
                <m:sSubPr>
                  <m:ctrlPr>
                    <w:rPr>
                      <w:rFonts w:ascii="Cambria Math" w:hAnsi="Cambria Math"/>
                      <w:i/>
                    </w:rPr>
                  </m:ctrlPr>
                </m:sSubPr>
                <m:e>
                  <m:r>
                    <w:rPr>
                      <w:rFonts w:ascii="Cambria Math" w:hAnsi="Cambria Math"/>
                      <w:lang w:val="en-GB"/>
                    </w:rPr>
                    <m:t>∆</m:t>
                  </m:r>
                  <m:r>
                    <w:rPr>
                      <w:rFonts w:ascii="Cambria Math" w:hAnsi="Cambria Math"/>
                    </w:rPr>
                    <m:t>z</m:t>
                  </m:r>
                </m:e>
                <m:sub>
                  <m:r>
                    <m:rPr>
                      <m:nor/>
                    </m:rPr>
                    <w:rPr>
                      <w:rFonts w:ascii="Cambria Math" w:hAnsi="Cambria Math"/>
                      <w:lang w:val="en-GB"/>
                    </w:rPr>
                    <m:t>Co</m:t>
                  </m:r>
                </m:sub>
              </m:sSub>
              <m:r>
                <w:rPr>
                  <w:rFonts w:ascii="Cambria Math" w:hAnsi="Cambria Math"/>
                  <w:lang w:val="en-GB"/>
                </w:rPr>
                <m:t>)∙</m:t>
              </m:r>
              <m:sSub>
                <m:sSubPr>
                  <m:ctrlPr>
                    <w:rPr>
                      <w:rFonts w:ascii="Cambria Math" w:hAnsi="Cambria Math"/>
                      <w:i/>
                    </w:rPr>
                  </m:ctrlPr>
                </m:sSubPr>
                <m:e>
                  <m:r>
                    <w:rPr>
                      <w:rFonts w:ascii="Cambria Math" w:hAnsi="Cambria Math"/>
                    </w:rPr>
                    <m:t>k</m:t>
                  </m:r>
                </m:e>
                <m:sub>
                  <m:r>
                    <w:rPr>
                      <w:rFonts w:ascii="Cambria Math" w:hAnsi="Cambria Math"/>
                    </w:rPr>
                    <m:t>r</m:t>
                  </m:r>
                </m:sub>
              </m:sSub>
            </m:oMath>
            <w:r w:rsidR="00BF4A19" w:rsidRPr="008A418B">
              <w:rPr>
                <w:lang w:val="en-GB"/>
              </w:rPr>
              <w:t>.</w:t>
            </w:r>
          </w:p>
        </w:tc>
        <w:tc>
          <w:tcPr>
            <w:tcW w:w="1217" w:type="dxa"/>
            <w:tcMar>
              <w:left w:w="0" w:type="dxa"/>
              <w:right w:w="0" w:type="dxa"/>
            </w:tcMar>
            <w:vAlign w:val="center"/>
          </w:tcPr>
          <w:p w:rsidR="00BF4A19" w:rsidRDefault="00BF4A19" w:rsidP="00D60468">
            <w:pPr>
              <w:jc w:val="right"/>
            </w:pPr>
            <w:r>
              <w:t>(A.</w:t>
            </w:r>
            <w:r w:rsidR="00D60468">
              <w:t>3</w:t>
            </w:r>
            <w:r>
              <w:t>-2)</w:t>
            </w:r>
          </w:p>
        </w:tc>
      </w:tr>
    </w:tbl>
    <w:p w:rsidR="00BF4A19" w:rsidRDefault="00FE3C03" w:rsidP="00C81C00">
      <w:r>
        <w:t xml:space="preserve">Den Wert des Korrektionsfaktors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t xml:space="preserve"> erhält man durch Gleichsetzen der Ausdrücke (A.</w:t>
      </w:r>
      <w:r w:rsidR="00D60468">
        <w:t>3</w:t>
      </w:r>
      <w:r>
        <w:t>-1) und (A.</w:t>
      </w:r>
      <w:r w:rsidR="00D60468">
        <w:t>3</w:t>
      </w:r>
      <w:r>
        <w:t>-2)</w:t>
      </w:r>
      <w:r w:rsidR="00B9500E">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E3C03" w:rsidTr="00FE3C03">
        <w:trPr>
          <w:trHeight w:val="528"/>
        </w:trPr>
        <w:tc>
          <w:tcPr>
            <w:tcW w:w="8080" w:type="dxa"/>
            <w:tcMar>
              <w:left w:w="0" w:type="dxa"/>
              <w:right w:w="0" w:type="dxa"/>
            </w:tcMar>
            <w:vAlign w:val="center"/>
          </w:tcPr>
          <w:p w:rsidR="00FE3C03" w:rsidRPr="008A418B" w:rsidRDefault="00E43123" w:rsidP="00FE3C03">
            <w:pPr>
              <w:jc w:val="left"/>
              <w:rPr>
                <w:lang w:val="en-GB"/>
              </w:rPr>
            </w:pPr>
            <m:oMath>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lang w:val="en-GB"/>
                </w:rPr>
                <m:t>=</m:t>
              </m:r>
              <m:f>
                <m:fPr>
                  <m:ctrlPr>
                    <w:rPr>
                      <w:rFonts w:ascii="Cambria Math" w:hAnsi="Cambria Math"/>
                      <w:i/>
                    </w:rPr>
                  </m:ctrlPr>
                </m:fPr>
                <m:num>
                  <m:r>
                    <w:rPr>
                      <w:rFonts w:ascii="Cambria Math" w:hAnsi="Cambria Math"/>
                    </w:rPr>
                    <m:t>M</m:t>
                  </m:r>
                  <m:r>
                    <w:rPr>
                      <w:rFonts w:ascii="Cambria Math" w:hAnsi="Cambria Math"/>
                      <w:lang w:val="en-GB"/>
                    </w:rPr>
                    <m:t>(</m:t>
                  </m:r>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r>
                    <w:rPr>
                      <w:rFonts w:ascii="Cambria Math" w:hAnsi="Cambria Math"/>
                      <w:lang w:val="en-GB"/>
                    </w:rPr>
                    <m:t>)</m:t>
                  </m:r>
                </m:num>
                <m:den>
                  <m:r>
                    <w:rPr>
                      <w:rFonts w:ascii="Cambria Math" w:hAnsi="Cambria Math"/>
                    </w:rPr>
                    <m:t>M</m:t>
                  </m:r>
                  <m:r>
                    <w:rPr>
                      <w:rFonts w:ascii="Cambria Math" w:hAnsi="Cambria Math"/>
                      <w:lang w:val="en-GB"/>
                    </w:rPr>
                    <m:t>(</m:t>
                  </m:r>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r>
                    <w:rPr>
                      <w:rFonts w:ascii="Cambria Math" w:hAnsi="Cambria Math"/>
                      <w:lang w:val="en-GB"/>
                    </w:rPr>
                    <m:t>+</m:t>
                  </m:r>
                  <m:sSub>
                    <m:sSubPr>
                      <m:ctrlPr>
                        <w:rPr>
                          <w:rFonts w:ascii="Cambria Math" w:hAnsi="Cambria Math"/>
                          <w:i/>
                        </w:rPr>
                      </m:ctrlPr>
                    </m:sSubPr>
                    <m:e>
                      <m:r>
                        <w:rPr>
                          <w:rFonts w:ascii="Cambria Math" w:hAnsi="Cambria Math"/>
                          <w:lang w:val="en-GB"/>
                        </w:rPr>
                        <m:t>∆</m:t>
                      </m:r>
                      <m:r>
                        <w:rPr>
                          <w:rFonts w:ascii="Cambria Math" w:hAnsi="Cambria Math"/>
                        </w:rPr>
                        <m:t>z</m:t>
                      </m:r>
                    </m:e>
                    <m:sub>
                      <m:r>
                        <m:rPr>
                          <m:nor/>
                        </m:rPr>
                        <w:rPr>
                          <w:rFonts w:ascii="Cambria Math" w:hAnsi="Cambria Math"/>
                          <w:lang w:val="en-GB"/>
                        </w:rPr>
                        <m:t>Co</m:t>
                      </m:r>
                    </m:sub>
                  </m:sSub>
                  <m:r>
                    <w:rPr>
                      <w:rFonts w:ascii="Cambria Math" w:hAnsi="Cambria Math"/>
                      <w:lang w:val="en-GB"/>
                    </w:rPr>
                    <m:t>)</m:t>
                  </m:r>
                </m:den>
              </m:f>
            </m:oMath>
            <w:r w:rsidR="00FE3C03" w:rsidRPr="008A418B">
              <w:rPr>
                <w:lang w:val="en-GB"/>
              </w:rPr>
              <w:t>.</w:t>
            </w:r>
          </w:p>
        </w:tc>
        <w:tc>
          <w:tcPr>
            <w:tcW w:w="1217" w:type="dxa"/>
            <w:tcMar>
              <w:left w:w="0" w:type="dxa"/>
              <w:right w:w="0" w:type="dxa"/>
            </w:tcMar>
            <w:vAlign w:val="center"/>
          </w:tcPr>
          <w:p w:rsidR="00FE3C03" w:rsidRDefault="00FE3C03" w:rsidP="00D60468">
            <w:pPr>
              <w:jc w:val="right"/>
            </w:pPr>
            <w:r>
              <w:t>(A.</w:t>
            </w:r>
            <w:r w:rsidR="00D60468">
              <w:t>3</w:t>
            </w:r>
            <w:r>
              <w:t>-3)</w:t>
            </w:r>
          </w:p>
        </w:tc>
      </w:tr>
    </w:tbl>
    <w:p w:rsidR="00FE3C03" w:rsidRDefault="00FE3C03" w:rsidP="00C81C00">
      <w:r>
        <w:t>Eine nach dem ersten Glied abgebrochene Taylor-Entwicklung de</w:t>
      </w:r>
      <w:r w:rsidR="00E56ED6">
        <w:t xml:space="preserve">r Anzeige </w:t>
      </w:r>
      <m:oMath>
        <m:r>
          <w:rPr>
            <w:rFonts w:ascii="Cambria Math" w:hAnsi="Cambria Math"/>
          </w:rPr>
          <m:t>M(z)</m:t>
        </m:r>
      </m:oMath>
      <w:r>
        <w:t xml:space="preserve"> </w:t>
      </w:r>
      <w:r w:rsidR="003552AA">
        <w:t xml:space="preserve">in der Messtiefe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3552AA">
        <w:t xml:space="preserve"> </w:t>
      </w:r>
      <w:r>
        <w:t>ergibt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E3C03" w:rsidTr="00FE3C03">
        <w:trPr>
          <w:trHeight w:val="528"/>
        </w:trPr>
        <w:tc>
          <w:tcPr>
            <w:tcW w:w="8080" w:type="dxa"/>
            <w:tcMar>
              <w:left w:w="0" w:type="dxa"/>
              <w:right w:w="0" w:type="dxa"/>
            </w:tcMar>
            <w:vAlign w:val="center"/>
          </w:tcPr>
          <w:p w:rsidR="00FE3C03" w:rsidRPr="008A418B" w:rsidRDefault="00FE3C03" w:rsidP="00FE3C03">
            <w:pPr>
              <w:jc w:val="left"/>
              <w:rPr>
                <w:lang w:val="en-GB"/>
              </w:rPr>
            </w:pPr>
            <m:oMathPara>
              <m:oMathParaPr>
                <m:jc m:val="left"/>
              </m:oMathParaPr>
              <m:oMath>
                <m:r>
                  <w:rPr>
                    <w:rFonts w:ascii="Cambria Math" w:hAnsi="Cambria Math"/>
                  </w:rPr>
                  <m:t>M</m:t>
                </m:r>
                <m:d>
                  <m:dPr>
                    <m:ctrlPr>
                      <w:rPr>
                        <w:rFonts w:ascii="Cambria Math" w:hAnsi="Cambria Math"/>
                        <w:i/>
                      </w:rPr>
                    </m:ctrlPr>
                  </m:dPr>
                  <m:e>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m:t>
                        </m:r>
                        <m:r>
                          <w:rPr>
                            <w:rFonts w:ascii="Cambria Math" w:hAnsi="Cambria Math"/>
                          </w:rPr>
                          <m:t>z</m:t>
                        </m:r>
                      </m:e>
                      <m:sub>
                        <m:r>
                          <m:rPr>
                            <m:nor/>
                          </m:rPr>
                          <w:rPr>
                            <w:rFonts w:ascii="Cambria Math" w:hAnsi="Cambria Math"/>
                            <w:lang w:val="en-GB"/>
                          </w:rPr>
                          <m:t>Co</m:t>
                        </m:r>
                      </m:sub>
                    </m:sSub>
                  </m:e>
                </m:d>
                <m:r>
                  <w:rPr>
                    <w:rFonts w:ascii="Cambria Math" w:hAnsi="Cambria Math"/>
                    <w:lang w:val="en-GB"/>
                  </w:rPr>
                  <m:t>=</m:t>
                </m:r>
                <m:r>
                  <w:rPr>
                    <w:rFonts w:ascii="Cambria Math" w:hAnsi="Cambria Math"/>
                  </w:rPr>
                  <m:t>M</m:t>
                </m:r>
                <m:d>
                  <m:dPr>
                    <m:ctrlPr>
                      <w:rPr>
                        <w:rFonts w:ascii="Cambria Math" w:hAnsi="Cambria Math"/>
                        <w:i/>
                      </w:rPr>
                    </m:ctrlPr>
                  </m:dPr>
                  <m:e>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e>
                </m:d>
                <m:r>
                  <w:rPr>
                    <w:rFonts w:ascii="Cambria Math" w:hAnsi="Cambria Math"/>
                    <w:lang w:val="en-GB"/>
                  </w:rPr>
                  <m:t>∙</m:t>
                </m:r>
                <m:d>
                  <m:dPr>
                    <m:ctrlPr>
                      <w:rPr>
                        <w:rFonts w:ascii="Cambria Math" w:hAnsi="Cambria Math"/>
                        <w:i/>
                      </w:rPr>
                    </m:ctrlPr>
                  </m:dPr>
                  <m:e>
                    <m:r>
                      <w:rPr>
                        <w:rFonts w:ascii="Cambria Math" w:hAnsi="Cambria Math"/>
                        <w:lang w:val="en-GB"/>
                      </w:rPr>
                      <m:t>1+</m:t>
                    </m:r>
                    <m:sSub>
                      <m:sSubPr>
                        <m:ctrlPr>
                          <w:rPr>
                            <w:rFonts w:ascii="Cambria Math" w:hAnsi="Cambria Math"/>
                            <w:i/>
                          </w:rPr>
                        </m:ctrlPr>
                      </m:sSubPr>
                      <m:e>
                        <m:r>
                          <w:rPr>
                            <w:rFonts w:ascii="Cambria Math" w:hAnsi="Cambria Math"/>
                          </w:rPr>
                          <m:t>δ</m:t>
                        </m:r>
                      </m:e>
                      <m:sub>
                        <m:r>
                          <m:rPr>
                            <m:nor/>
                          </m:rPr>
                          <w:rPr>
                            <w:rFonts w:ascii="Cambria Math" w:hAnsi="Cambria Math"/>
                            <w:lang w:val="en-GB"/>
                          </w:rPr>
                          <m:t>Co</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m:t>
                        </m:r>
                        <m:r>
                          <w:rPr>
                            <w:rFonts w:ascii="Cambria Math" w:hAnsi="Cambria Math"/>
                          </w:rPr>
                          <m:t>z</m:t>
                        </m:r>
                      </m:e>
                      <m:sub>
                        <m:r>
                          <m:rPr>
                            <m:nor/>
                          </m:rPr>
                          <w:rPr>
                            <w:rFonts w:ascii="Cambria Math" w:hAnsi="Cambria Math"/>
                            <w:lang w:val="en-GB"/>
                          </w:rPr>
                          <m:t>Co</m:t>
                        </m:r>
                      </m:sub>
                    </m:sSub>
                  </m:e>
                </m:d>
                <m:r>
                  <w:rPr>
                    <w:rFonts w:ascii="Cambria Math" w:hAnsi="Cambria Math"/>
                    <w:lang w:val="en-GB"/>
                  </w:rPr>
                  <m:t>,</m:t>
                </m:r>
              </m:oMath>
            </m:oMathPara>
          </w:p>
        </w:tc>
        <w:tc>
          <w:tcPr>
            <w:tcW w:w="1217" w:type="dxa"/>
            <w:tcMar>
              <w:left w:w="0" w:type="dxa"/>
              <w:right w:w="0" w:type="dxa"/>
            </w:tcMar>
            <w:vAlign w:val="center"/>
          </w:tcPr>
          <w:p w:rsidR="00FE3C03" w:rsidRDefault="00FE3C03" w:rsidP="00D60468">
            <w:pPr>
              <w:jc w:val="right"/>
            </w:pPr>
            <w:r>
              <w:t>(A.</w:t>
            </w:r>
            <w:r w:rsidR="00D60468">
              <w:t>3</w:t>
            </w:r>
            <w:r>
              <w:t>-4)</w:t>
            </w:r>
          </w:p>
        </w:tc>
      </w:tr>
    </w:tbl>
    <w:p w:rsidR="00FE3C03" w:rsidRDefault="00FE3C03" w:rsidP="00C81C00">
      <w:r>
        <w:t xml:space="preserve">wobei </w:t>
      </w:r>
      <m:oMath>
        <m:sSub>
          <m:sSubPr>
            <m:ctrlPr>
              <w:rPr>
                <w:rFonts w:ascii="Cambria Math" w:hAnsi="Cambria Math"/>
                <w:i/>
              </w:rPr>
            </m:ctrlPr>
          </m:sSubPr>
          <m:e>
            <m:r>
              <w:rPr>
                <w:rFonts w:ascii="Cambria Math" w:hAnsi="Cambria Math"/>
              </w:rPr>
              <m:t>δ</m:t>
            </m:r>
          </m:e>
          <m:sub>
            <m:r>
              <m:rPr>
                <m:nor/>
              </m:rPr>
              <w:rPr>
                <w:rFonts w:ascii="Cambria Math" w:hAnsi="Cambria Math"/>
              </w:rPr>
              <m:t>Co</m:t>
            </m:r>
          </m:sub>
        </m:sSub>
      </m:oMath>
      <w:r>
        <w:t xml:space="preserve"> der relative Anstieg der Tiefen</w:t>
      </w:r>
      <w:r w:rsidR="002053FF">
        <w:t>-Ionisations</w:t>
      </w:r>
      <w:r>
        <w:t xml:space="preserve">kurve im </w:t>
      </w:r>
      <w:r w:rsidR="007A2E94" w:rsidRPr="007A2E94">
        <w:rPr>
          <w:vertAlign w:val="superscript"/>
        </w:rPr>
        <w:t>60</w:t>
      </w:r>
      <w:r>
        <w:t xml:space="preserve">Co-Strahlungsfeld in der Bezugstiefe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t xml:space="preserve"> ist: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E3C03" w:rsidTr="00FE3C03">
        <w:trPr>
          <w:trHeight w:val="528"/>
        </w:trPr>
        <w:tc>
          <w:tcPr>
            <w:tcW w:w="8080" w:type="dxa"/>
            <w:tcMar>
              <w:left w:w="0" w:type="dxa"/>
              <w:right w:w="0" w:type="dxa"/>
            </w:tcMar>
            <w:vAlign w:val="center"/>
          </w:tcPr>
          <w:p w:rsidR="00FE3C03" w:rsidRPr="001904B2" w:rsidRDefault="00E43123" w:rsidP="00FE3C03">
            <w:pPr>
              <w:jc w:val="left"/>
              <w:rPr>
                <w:lang w:val="en-GB"/>
              </w:rPr>
            </w:pPr>
            <m:oMathPara>
              <m:oMathParaPr>
                <m:jc m:val="left"/>
              </m:oMathParaPr>
              <m:oMath>
                <m:sSub>
                  <m:sSubPr>
                    <m:ctrlPr>
                      <w:rPr>
                        <w:rFonts w:ascii="Cambria Math" w:hAnsi="Cambria Math"/>
                        <w:i/>
                      </w:rPr>
                    </m:ctrlPr>
                  </m:sSubPr>
                  <m:e>
                    <m:r>
                      <w:rPr>
                        <w:rFonts w:ascii="Cambria Math" w:hAnsi="Cambria Math"/>
                      </w:rPr>
                      <m:t>δ</m:t>
                    </m:r>
                  </m:e>
                  <m:sub>
                    <m:r>
                      <m:rPr>
                        <m:nor/>
                      </m:rPr>
                      <w:rPr>
                        <w:rFonts w:ascii="Cambria Math" w:hAnsi="Cambria Math"/>
                        <w:lang w:val="en-GB"/>
                      </w:rPr>
                      <m:t>Co</m:t>
                    </m:r>
                  </m:sub>
                </m:sSub>
                <m:r>
                  <w:rPr>
                    <w:rFonts w:ascii="Cambria Math" w:hAnsi="Cambria Math"/>
                    <w:lang w:val="en-GB"/>
                  </w:rPr>
                  <m:t>=</m:t>
                </m:r>
                <m:sSub>
                  <m:sSubPr>
                    <m:ctrlPr>
                      <w:rPr>
                        <w:rFonts w:ascii="Cambria Math" w:hAnsi="Cambria Math"/>
                        <w:i/>
                        <w:lang w:val="en-GB"/>
                      </w:rPr>
                    </m:ctrlPr>
                  </m:sSubPr>
                  <m:e>
                    <m:d>
                      <m:dPr>
                        <m:begChr m:val="["/>
                        <m:endChr m:val="]"/>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1</m:t>
                            </m:r>
                          </m:num>
                          <m:den>
                            <m:r>
                              <w:rPr>
                                <w:rFonts w:ascii="Cambria Math" w:hAnsi="Cambria Math"/>
                                <w:lang w:val="en-GB"/>
                              </w:rPr>
                              <m:t>M(</m:t>
                            </m:r>
                            <m:sSub>
                              <m:sSubPr>
                                <m:ctrlPr>
                                  <w:rPr>
                                    <w:rFonts w:ascii="Cambria Math" w:hAnsi="Cambria Math"/>
                                    <w:i/>
                                    <w:lang w:val="en-GB"/>
                                  </w:rPr>
                                </m:ctrlPr>
                              </m:sSubPr>
                              <m:e>
                                <m:r>
                                  <w:rPr>
                                    <w:rFonts w:ascii="Cambria Math" w:hAnsi="Cambria Math"/>
                                    <w:lang w:val="en-GB"/>
                                  </w:rPr>
                                  <m:t>z</m:t>
                                </m:r>
                              </m:e>
                              <m:sub>
                                <m:r>
                                  <m:rPr>
                                    <m:nor/>
                                  </m:rPr>
                                  <w:rPr>
                                    <w:rFonts w:ascii="Cambria Math" w:hAnsi="Cambria Math"/>
                                    <w:lang w:val="en-GB"/>
                                  </w:rPr>
                                  <m:t>M</m:t>
                                </m:r>
                              </m:sub>
                            </m:sSub>
                            <m:r>
                              <w:rPr>
                                <w:rFonts w:ascii="Cambria Math" w:hAnsi="Cambria Math"/>
                                <w:lang w:val="en-GB"/>
                              </w:rPr>
                              <m:t>)</m:t>
                            </m:r>
                          </m:den>
                        </m:f>
                        <m:sSub>
                          <m:sSubPr>
                            <m:ctrlPr>
                              <w:rPr>
                                <w:rFonts w:ascii="Cambria Math" w:hAnsi="Cambria Math"/>
                                <w:i/>
                                <w:lang w:val="en-GB"/>
                              </w:rPr>
                            </m:ctrlPr>
                          </m:sSubPr>
                          <m:e>
                            <m:d>
                              <m:dPr>
                                <m:begChr m:val=""/>
                                <m:endChr m:val="|"/>
                                <m:ctrlPr>
                                  <w:rPr>
                                    <w:rFonts w:ascii="Cambria Math" w:hAnsi="Cambria Math"/>
                                    <w:i/>
                                    <w:lang w:val="en-GB"/>
                                  </w:rPr>
                                </m:ctrlPr>
                              </m:dPr>
                              <m:e>
                                <m:f>
                                  <m:fPr>
                                    <m:ctrlPr>
                                      <w:rPr>
                                        <w:rFonts w:ascii="Cambria Math" w:hAnsi="Cambria Math"/>
                                        <w:i/>
                                        <w:lang w:val="en-GB"/>
                                      </w:rPr>
                                    </m:ctrlPr>
                                  </m:fPr>
                                  <m:num>
                                    <m:r>
                                      <w:rPr>
                                        <w:rFonts w:ascii="Cambria Math" w:hAnsi="Cambria Math"/>
                                        <w:lang w:val="en-GB"/>
                                      </w:rPr>
                                      <m:t>∂M</m:t>
                                    </m:r>
                                  </m:num>
                                  <m:den>
                                    <m:r>
                                      <w:rPr>
                                        <w:rFonts w:ascii="Cambria Math" w:hAnsi="Cambria Math"/>
                                        <w:lang w:val="en-GB"/>
                                      </w:rPr>
                                      <m:t>∂z</m:t>
                                    </m:r>
                                  </m:den>
                                </m:f>
                              </m:e>
                            </m:d>
                          </m:e>
                          <m:sub>
                            <m:sSub>
                              <m:sSubPr>
                                <m:ctrlPr>
                                  <w:rPr>
                                    <w:rFonts w:ascii="Cambria Math" w:hAnsi="Cambria Math"/>
                                    <w:i/>
                                    <w:lang w:val="en-GB"/>
                                  </w:rPr>
                                </m:ctrlPr>
                              </m:sSubPr>
                              <m:e>
                                <m:r>
                                  <w:rPr>
                                    <w:rFonts w:ascii="Cambria Math" w:hAnsi="Cambria Math"/>
                                    <w:lang w:val="en-GB"/>
                                  </w:rPr>
                                  <m:t>z</m:t>
                                </m:r>
                              </m:e>
                              <m:sub>
                                <m:r>
                                  <m:rPr>
                                    <m:nor/>
                                  </m:rPr>
                                  <w:rPr>
                                    <w:rFonts w:ascii="Cambria Math" w:hAnsi="Cambria Math"/>
                                    <w:lang w:val="en-GB"/>
                                  </w:rPr>
                                  <m:t>M</m:t>
                                </m:r>
                              </m:sub>
                            </m:sSub>
                          </m:sub>
                        </m:sSub>
                      </m:e>
                    </m:d>
                  </m:e>
                  <m:sub>
                    <m:r>
                      <m:rPr>
                        <m:nor/>
                      </m:rPr>
                      <w:rPr>
                        <w:rFonts w:ascii="Cambria Math" w:hAnsi="Cambria Math"/>
                        <w:lang w:val="en-GB"/>
                      </w:rPr>
                      <m:t>Co</m:t>
                    </m:r>
                  </m:sub>
                </m:sSub>
                <m:r>
                  <w:rPr>
                    <w:rFonts w:ascii="Cambria Math" w:hAnsi="Cambria Math"/>
                    <w:lang w:val="en-GB"/>
                  </w:rPr>
                  <m:t>.</m:t>
                </m:r>
              </m:oMath>
            </m:oMathPara>
          </w:p>
        </w:tc>
        <w:tc>
          <w:tcPr>
            <w:tcW w:w="1217" w:type="dxa"/>
            <w:tcMar>
              <w:left w:w="0" w:type="dxa"/>
              <w:right w:w="0" w:type="dxa"/>
            </w:tcMar>
            <w:vAlign w:val="center"/>
          </w:tcPr>
          <w:p w:rsidR="00FE3C03" w:rsidRDefault="00FE3C03" w:rsidP="00FE3C03">
            <w:pPr>
              <w:jc w:val="right"/>
            </w:pPr>
            <w:r>
              <w:t>(A.</w:t>
            </w:r>
            <w:r w:rsidR="00D60468">
              <w:t>3</w:t>
            </w:r>
            <w:r>
              <w:t>-5)</w:t>
            </w:r>
          </w:p>
        </w:tc>
      </w:tr>
    </w:tbl>
    <w:p w:rsidR="001904B2" w:rsidRDefault="007C1C5F" w:rsidP="00C81C00">
      <w:r>
        <w:t>Setzt man die Gln. (A.</w:t>
      </w:r>
      <w:r w:rsidR="00D60468">
        <w:t>3</w:t>
      </w:r>
      <w:r>
        <w:t>-4) und (A.</w:t>
      </w:r>
      <w:r w:rsidR="00D60468">
        <w:t>3</w:t>
      </w:r>
      <w:r>
        <w:t>-5) in Gl. (A.</w:t>
      </w:r>
      <w:r w:rsidR="00D60468">
        <w:t>3</w:t>
      </w:r>
      <w:r>
        <w:t xml:space="preserve">-3) ein, so </w:t>
      </w:r>
      <w:r w:rsidR="00B9500E">
        <w:t xml:space="preserve">ergibt sich für den </w:t>
      </w:r>
      <w:r w:rsidR="001904B2">
        <w:t xml:space="preserve">Korrektionsfaktor </w:t>
      </w:r>
      <m:oMath>
        <m:sSub>
          <m:sSubPr>
            <m:ctrlPr>
              <w:rPr>
                <w:rFonts w:ascii="Cambria Math" w:hAnsi="Cambria Math"/>
                <w:i/>
              </w:rPr>
            </m:ctrlPr>
          </m:sSubPr>
          <m:e>
            <m:r>
              <w:rPr>
                <w:rFonts w:ascii="Cambria Math" w:hAnsi="Cambria Math"/>
              </w:rPr>
              <m:t>k</m:t>
            </m:r>
          </m:e>
          <m:sub>
            <m:r>
              <w:rPr>
                <w:rFonts w:ascii="Cambria Math" w:hAnsi="Cambria Math"/>
              </w:rPr>
              <m:t>r</m:t>
            </m:r>
          </m:sub>
        </m:sSub>
      </m:oMath>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904B2" w:rsidTr="00727343">
        <w:trPr>
          <w:trHeight w:val="528"/>
        </w:trPr>
        <w:tc>
          <w:tcPr>
            <w:tcW w:w="8080" w:type="dxa"/>
            <w:tcMar>
              <w:left w:w="0" w:type="dxa"/>
              <w:right w:w="0" w:type="dxa"/>
            </w:tcMar>
            <w:vAlign w:val="center"/>
          </w:tcPr>
          <w:p w:rsidR="001904B2" w:rsidRDefault="00E43123" w:rsidP="008A418B">
            <w:pPr>
              <w:jc w:val="left"/>
            </w:pPr>
            <m:oMathPara>
              <m:oMathParaPr>
                <m:jc m:val="left"/>
              </m:oMathParaPr>
              <m:oMath>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m:t>
                    </m:r>
                    <m:sSub>
                      <m:sSubPr>
                        <m:ctrlPr>
                          <w:rPr>
                            <w:rFonts w:ascii="Cambria Math" w:hAnsi="Cambria Math"/>
                            <w:i/>
                          </w:rPr>
                        </m:ctrlPr>
                      </m:sSubPr>
                      <m:e>
                        <m:r>
                          <w:rPr>
                            <w:rFonts w:ascii="Cambria Math" w:hAnsi="Cambria Math"/>
                          </w:rPr>
                          <m:t>δ</m:t>
                        </m:r>
                      </m:e>
                      <m:sub>
                        <m:r>
                          <m:rPr>
                            <m:nor/>
                          </m:rPr>
                          <w:rPr>
                            <w:rFonts w:ascii="Cambria Math" w:hAnsi="Cambria Math"/>
                          </w:rPr>
                          <m:t>Co</m:t>
                        </m:r>
                      </m:sub>
                    </m:sSub>
                    <m:r>
                      <w:rPr>
                        <w:rFonts w:ascii="Cambria Math" w:hAnsi="Cambria Math"/>
                      </w:rPr>
                      <m:t>∙</m:t>
                    </m:r>
                    <m:sSub>
                      <m:sSubPr>
                        <m:ctrlPr>
                          <w:rPr>
                            <w:rFonts w:ascii="Cambria Math" w:hAnsi="Cambria Math"/>
                            <w:i/>
                          </w:rPr>
                        </m:ctrlPr>
                      </m:sSubPr>
                      <m:e>
                        <m:r>
                          <w:rPr>
                            <w:rFonts w:ascii="Cambria Math" w:hAnsi="Cambria Math"/>
                          </w:rPr>
                          <m:t>∆z</m:t>
                        </m:r>
                      </m:e>
                      <m:sub>
                        <m:r>
                          <m:rPr>
                            <m:nor/>
                          </m:rPr>
                          <w:rPr>
                            <w:rFonts w:ascii="Cambria Math" w:hAnsi="Cambria Math"/>
                          </w:rPr>
                          <m:t>Co</m:t>
                        </m:r>
                      </m:sub>
                    </m:sSub>
                  </m:den>
                </m:f>
                <m:r>
                  <w:rPr>
                    <w:rFonts w:ascii="Cambria Math" w:hAnsi="Cambria Math"/>
                  </w:rPr>
                  <m:t>.</m:t>
                </m:r>
              </m:oMath>
            </m:oMathPara>
          </w:p>
        </w:tc>
        <w:tc>
          <w:tcPr>
            <w:tcW w:w="1217" w:type="dxa"/>
            <w:tcMar>
              <w:left w:w="0" w:type="dxa"/>
              <w:right w:w="0" w:type="dxa"/>
            </w:tcMar>
            <w:vAlign w:val="center"/>
          </w:tcPr>
          <w:p w:rsidR="001904B2" w:rsidRDefault="001904B2" w:rsidP="00CD4EA1">
            <w:pPr>
              <w:jc w:val="right"/>
            </w:pPr>
            <w:r>
              <w:t>(A.</w:t>
            </w:r>
            <w:r w:rsidR="00CD4EA1">
              <w:t>3</w:t>
            </w:r>
            <w:r>
              <w:t>-6)</w:t>
            </w:r>
          </w:p>
        </w:tc>
      </w:tr>
    </w:tbl>
    <w:p w:rsidR="00FE3C03" w:rsidRPr="00C81C00" w:rsidRDefault="001904B2" w:rsidP="00C81C00">
      <w:r>
        <w:t xml:space="preserve">Der Wert des relativen Dosisgradienten unter Bezugsbedingungen </w:t>
      </w:r>
      <m:oMath>
        <m:sSub>
          <m:sSubPr>
            <m:ctrlPr>
              <w:rPr>
                <w:rFonts w:ascii="Cambria Math" w:hAnsi="Cambria Math"/>
                <w:i/>
              </w:rPr>
            </m:ctrlPr>
          </m:sSubPr>
          <m:e>
            <m:r>
              <w:rPr>
                <w:rFonts w:ascii="Cambria Math" w:hAnsi="Cambria Math"/>
              </w:rPr>
              <m:t>δ</m:t>
            </m:r>
          </m:e>
          <m:sub>
            <m:r>
              <m:rPr>
                <m:nor/>
              </m:rPr>
              <w:rPr>
                <w:rFonts w:ascii="Cambria Math" w:hAnsi="Cambria Math"/>
              </w:rPr>
              <m:t>Co</m:t>
            </m:r>
          </m:sub>
        </m:sSub>
      </m:oMath>
      <w:r w:rsidR="008A418B">
        <w:t xml:space="preserve"> kann </w:t>
      </w:r>
      <w:r w:rsidR="00E43123">
        <w:fldChar w:fldCharType="begin"/>
      </w:r>
      <w:r w:rsidR="008A418B">
        <w:instrText xml:space="preserve"> REF _Ref330967946 \h </w:instrText>
      </w:r>
      <w:r w:rsidR="00E43123">
        <w:fldChar w:fldCharType="separate"/>
      </w:r>
      <w:r w:rsidR="00B10511">
        <w:t xml:space="preserve">Tabelle </w:t>
      </w:r>
      <w:r w:rsidR="00B10511">
        <w:rPr>
          <w:noProof/>
        </w:rPr>
        <w:t>5</w:t>
      </w:r>
      <w:r w:rsidR="00E43123">
        <w:fldChar w:fldCharType="end"/>
      </w:r>
      <w:r w:rsidR="008A418B">
        <w:t xml:space="preserve"> entnommen werden, für </w:t>
      </w:r>
      <m:oMath>
        <m:sSub>
          <m:sSubPr>
            <m:ctrlPr>
              <w:rPr>
                <w:rFonts w:ascii="Cambria Math" w:hAnsi="Cambria Math"/>
                <w:i/>
              </w:rPr>
            </m:ctrlPr>
          </m:sSubPr>
          <m:e>
            <m:r>
              <w:rPr>
                <w:rFonts w:ascii="Cambria Math" w:hAnsi="Cambria Math"/>
              </w:rPr>
              <m:t>∆z</m:t>
            </m:r>
          </m:e>
          <m:sub>
            <m:r>
              <m:rPr>
                <m:nor/>
              </m:rPr>
              <w:rPr>
                <w:rFonts w:ascii="Cambria Math" w:hAnsi="Cambria Math"/>
              </w:rPr>
              <m:t>Co</m:t>
            </m:r>
          </m:sub>
        </m:sSub>
      </m:oMath>
      <w:r w:rsidR="008A418B">
        <w:t xml:space="preserve"> muss der </w:t>
      </w:r>
      <w:r w:rsidR="00764AF4">
        <w:t xml:space="preserve">für die jeweilige Ionisationskammer </w:t>
      </w:r>
      <w:r w:rsidR="00024C00">
        <w:t xml:space="preserve">im </w:t>
      </w:r>
      <w:r w:rsidR="008A418B" w:rsidRPr="008A418B">
        <w:rPr>
          <w:vertAlign w:val="superscript"/>
        </w:rPr>
        <w:t>60</w:t>
      </w:r>
      <w:r w:rsidR="008A418B">
        <w:t>Co-</w:t>
      </w:r>
      <w:r w:rsidR="00024C00">
        <w:t>Strahlungsfeld</w:t>
      </w:r>
      <w:r w:rsidR="008A418B">
        <w:t xml:space="preserve"> geltende Wert der </w:t>
      </w:r>
      <w:r w:rsidR="008A418B" w:rsidRPr="00B9500E">
        <w:t>Messpunktverschiebung</w:t>
      </w:r>
      <w:r w:rsidR="008A418B">
        <w:t xml:space="preserve"> verwendet werden, der in </w:t>
      </w:r>
      <w:r w:rsidR="00E43123">
        <w:fldChar w:fldCharType="begin"/>
      </w:r>
      <w:r w:rsidR="00B1756E">
        <w:instrText xml:space="preserve"> REF _Ref330824387 \h </w:instrText>
      </w:r>
      <w:r w:rsidR="00E43123">
        <w:fldChar w:fldCharType="separate"/>
      </w:r>
      <w:r w:rsidR="00B10511">
        <w:t xml:space="preserve">Tabelle </w:t>
      </w:r>
      <w:r w:rsidR="00B10511">
        <w:rPr>
          <w:noProof/>
        </w:rPr>
        <w:t>4</w:t>
      </w:r>
      <w:r w:rsidR="00E43123">
        <w:fldChar w:fldCharType="end"/>
      </w:r>
      <w:r w:rsidR="00B1756E">
        <w:t xml:space="preserve"> angegeben ist.</w:t>
      </w:r>
    </w:p>
    <w:p w:rsidR="00634244" w:rsidRDefault="00634244" w:rsidP="00706EF0">
      <w:pPr>
        <w:pStyle w:val="ANNEX"/>
        <w:spacing w:after="240"/>
      </w:pPr>
      <w:r>
        <w:lastRenderedPageBreak/>
        <w:br/>
      </w:r>
      <w:bookmarkStart w:id="425" w:name="_Toc316643300"/>
      <w:bookmarkStart w:id="426" w:name="_Toc316643369"/>
      <w:bookmarkStart w:id="427" w:name="_Ref316650378"/>
      <w:bookmarkStart w:id="428" w:name="_Ref316650464"/>
      <w:bookmarkStart w:id="429" w:name="_Ref330817542"/>
      <w:bookmarkStart w:id="430" w:name="_Ref331493860"/>
      <w:bookmarkStart w:id="431" w:name="_Ref331508504"/>
      <w:bookmarkStart w:id="432" w:name="_Ref362352032"/>
      <w:bookmarkStart w:id="433" w:name="_Toc414885439"/>
      <w:bookmarkStart w:id="434" w:name="_Ref430266829"/>
      <w:r w:rsidRPr="00634244">
        <w:rPr>
          <w:b w:val="0"/>
        </w:rPr>
        <w:t>(normativ)</w:t>
      </w:r>
      <w:r>
        <w:br/>
      </w:r>
      <w:r>
        <w:br/>
      </w:r>
      <w:r w:rsidRPr="00232731">
        <w:t xml:space="preserve">Umrechnung von </w:t>
      </w:r>
      <w:bookmarkEnd w:id="425"/>
      <w:bookmarkEnd w:id="426"/>
      <w:bookmarkEnd w:id="427"/>
      <w:bookmarkEnd w:id="428"/>
      <w:bookmarkEnd w:id="429"/>
      <w:bookmarkEnd w:id="430"/>
      <w:bookmarkEnd w:id="431"/>
      <w:r w:rsidR="00232731" w:rsidRPr="00232731">
        <w:t>Strahlungsqualitäts-</w:t>
      </w:r>
      <w:bookmarkEnd w:id="432"/>
      <w:bookmarkEnd w:id="433"/>
      <w:r w:rsidR="0057782A" w:rsidRPr="00232731">
        <w:t>Korrektionsfaktoren</w:t>
      </w:r>
      <w:r w:rsidR="00F63BEC">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rPr>
              <m:t>R</m:t>
            </m:r>
          </m:sub>
        </m:sSub>
      </m:oMath>
      <w:bookmarkEnd w:id="434"/>
    </w:p>
    <w:p w:rsidR="000B5438" w:rsidRDefault="000B5438" w:rsidP="000B5438">
      <w:pPr>
        <w:pStyle w:val="a2"/>
      </w:pPr>
      <w:bookmarkStart w:id="435" w:name="_Toc414885440"/>
      <w:r>
        <w:t>Allgemeines</w:t>
      </w:r>
      <w:bookmarkEnd w:id="435"/>
    </w:p>
    <w:p w:rsidR="001766DC" w:rsidRDefault="000B5438" w:rsidP="001766DC">
      <w:r>
        <w:t>Für Ionisationskammertypen, für die in</w:t>
      </w:r>
      <w:r w:rsidR="00232731">
        <w:t xml:space="preserve"> dieser Norm</w:t>
      </w:r>
      <w:r w:rsidR="0002198D">
        <w:t xml:space="preserve"> </w:t>
      </w:r>
      <w:r>
        <w:t>keine Werte de</w:t>
      </w:r>
      <w:r w:rsidR="00232731">
        <w:t>r</w:t>
      </w:r>
      <w:r>
        <w:t xml:space="preserve"> Korrektionsfaktor</w:t>
      </w:r>
      <w:r w:rsidR="00232731">
        <w:t>en</w:t>
      </w:r>
      <w:r>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007B4CAD">
        <w:t xml:space="preserve"> </w:t>
      </w:r>
      <w:r>
        <w:t xml:space="preserve">angegeben sind, können </w:t>
      </w:r>
      <w:r w:rsidR="00232731">
        <w:t xml:space="preserve">Werte </w:t>
      </w:r>
      <w:r w:rsidR="0040057F">
        <w:t>für Strahlungsqualitäts-</w:t>
      </w:r>
      <w:r w:rsidR="00232731">
        <w:t xml:space="preserve">Korrektionsfaktoren </w:t>
      </w:r>
      <w:r>
        <w:t xml:space="preserve">gegebenenfalls in der Fachliteratur oder anderen Dosimetrieprotokollen </w:t>
      </w:r>
      <w:r w:rsidR="00232731">
        <w:t xml:space="preserve">(z.B. IAEA TRS-398 </w:t>
      </w:r>
      <w:r w:rsidR="00E43123">
        <w:fldChar w:fldCharType="begin"/>
      </w:r>
      <w:r w:rsidR="00232731">
        <w:instrText xml:space="preserve"> REF _Ref316479021 \r \h </w:instrText>
      </w:r>
      <w:r w:rsidR="00E43123">
        <w:fldChar w:fldCharType="separate"/>
      </w:r>
      <w:r w:rsidR="00B10511">
        <w:t>[16]</w:t>
      </w:r>
      <w:r w:rsidR="00E43123">
        <w:fldChar w:fldCharType="end"/>
      </w:r>
      <w:r w:rsidR="00232731">
        <w:t xml:space="preserve">) </w:t>
      </w:r>
      <w:r w:rsidR="00147747">
        <w:t>gefunden werden</w:t>
      </w:r>
      <w:r>
        <w:t xml:space="preserve">. </w:t>
      </w:r>
      <w:r w:rsidR="001766DC">
        <w:t xml:space="preserve">Solche </w:t>
      </w:r>
      <w:r w:rsidR="0040057F">
        <w:t xml:space="preserve">aus anderen Quellen entnommenen </w:t>
      </w:r>
      <w:r w:rsidR="001766DC">
        <w:t xml:space="preserve">Werte dürfen jedoch nur dann im Rahmen dieser Norm verwendet werden, wenn die Bedingungen, für die diese </w:t>
      </w:r>
      <w:r w:rsidR="00232731">
        <w:t xml:space="preserve">Strahlungsqualitäts-Korrektionsfaktoren </w:t>
      </w:r>
      <w:r w:rsidR="001766DC">
        <w:t xml:space="preserve">gelten, mit den </w:t>
      </w:r>
      <w:r w:rsidR="001766DC" w:rsidRPr="001766DC">
        <w:rPr>
          <w:smallCaps/>
        </w:rPr>
        <w:t>Referenzbedingungen für die Dosismessung</w:t>
      </w:r>
      <w:r w:rsidR="001766DC">
        <w:t xml:space="preserve"> </w:t>
      </w:r>
      <w:r w:rsidR="006273C5">
        <w:t xml:space="preserve">nach dieser Norm </w:t>
      </w:r>
      <w:r w:rsidR="001766DC">
        <w:t>übereinstimmen.</w:t>
      </w:r>
    </w:p>
    <w:p w:rsidR="000B5438" w:rsidRDefault="004702B4" w:rsidP="004702B4">
      <w:pPr>
        <w:pStyle w:val="Note"/>
      </w:pPr>
      <w:r>
        <w:t>ANMERKUNG</w:t>
      </w:r>
      <w:r>
        <w:tab/>
      </w:r>
      <w:r>
        <w:tab/>
      </w:r>
      <w:r w:rsidR="00E15D9F">
        <w:t>In de</w:t>
      </w:r>
      <w:r w:rsidR="00DE3479">
        <w:t xml:space="preserve">r Regel </w:t>
      </w:r>
      <w:r w:rsidR="00147747">
        <w:t xml:space="preserve">gelten die </w:t>
      </w:r>
      <w:r w:rsidR="00DE3479">
        <w:t xml:space="preserve">in der </w:t>
      </w:r>
      <w:r w:rsidR="00147747">
        <w:t>Literatur oder anderen Dosimetrieprotokollen</w:t>
      </w:r>
      <w:r w:rsidR="00DE3479">
        <w:t xml:space="preserve"> angegebenen</w:t>
      </w:r>
      <w:r w:rsidR="00147747">
        <w:t xml:space="preserve"> </w:t>
      </w:r>
      <w:r w:rsidR="00232731">
        <w:t xml:space="preserve">Strahlungsqualitäts-Korrektionsfaktoren </w:t>
      </w:r>
      <w:r w:rsidR="00E15D9F">
        <w:t xml:space="preserve">für </w:t>
      </w:r>
      <w:r w:rsidR="00DE3479">
        <w:t xml:space="preserve">eine Positionierung der </w:t>
      </w:r>
      <w:r w:rsidR="00E15D9F">
        <w:t>Ionisationskammer</w:t>
      </w:r>
      <w:r w:rsidR="00DE3479">
        <w:t xml:space="preserve"> mit dem </w:t>
      </w:r>
      <w:r w:rsidR="00E15D9F">
        <w:t>Bezugspunkt am Messort</w:t>
      </w:r>
      <w:r>
        <w:t xml:space="preserve">. Da sich diese </w:t>
      </w:r>
      <w:r w:rsidR="003F3601">
        <w:t>Vorgehensweise</w:t>
      </w:r>
      <w:r>
        <w:t xml:space="preserve"> von der in </w:t>
      </w:r>
      <w:r w:rsidR="00E43123">
        <w:fldChar w:fldCharType="begin"/>
      </w:r>
      <w:r>
        <w:instrText xml:space="preserve"> REF _Ref316456176 \r \h </w:instrText>
      </w:r>
      <w:r w:rsidR="00E43123">
        <w:fldChar w:fldCharType="separate"/>
      </w:r>
      <w:r w:rsidR="00B10511">
        <w:t>6.2</w:t>
      </w:r>
      <w:r w:rsidR="00E43123">
        <w:fldChar w:fldCharType="end"/>
      </w:r>
      <w:r>
        <w:t xml:space="preserve"> </w:t>
      </w:r>
      <w:r w:rsidR="00232731">
        <w:t>angegebenen</w:t>
      </w:r>
      <w:r>
        <w:t xml:space="preserve"> </w:t>
      </w:r>
      <w:r w:rsidR="003F3601">
        <w:t>Positionierungsvorschrift</w:t>
      </w:r>
      <w:r>
        <w:t xml:space="preserve"> unterscheidet, dürfen</w:t>
      </w:r>
      <w:r w:rsidR="00DE3479">
        <w:t xml:space="preserve"> </w:t>
      </w:r>
      <w:r>
        <w:t>s</w:t>
      </w:r>
      <w:r w:rsidR="00A8202C">
        <w:t>olche</w:t>
      </w:r>
      <w:r w:rsidR="00DE3479">
        <w:t xml:space="preserve"> </w:t>
      </w:r>
      <m:oMath>
        <m:sSub>
          <m:sSubPr>
            <m:ctrlPr>
              <w:rPr>
                <w:rFonts w:ascii="Cambria Math" w:hAnsi="Cambria Math"/>
                <w:i/>
                <w:sz w:val="20"/>
              </w:rPr>
            </m:ctrlPr>
          </m:sSubPr>
          <m:e>
            <m:r>
              <w:rPr>
                <w:rFonts w:ascii="Cambria Math" w:hAnsi="Cambria Math"/>
              </w:rPr>
              <m:t>k</m:t>
            </m:r>
          </m:e>
          <m:sub>
            <m:r>
              <w:rPr>
                <w:rFonts w:ascii="Cambria Math" w:hAnsi="Cambria Math"/>
              </w:rPr>
              <m:t>Q</m:t>
            </m:r>
          </m:sub>
        </m:sSub>
      </m:oMath>
      <w:r w:rsidR="00DE3479">
        <w:t xml:space="preserve">-Werte im Rahmen dieser Norm </w:t>
      </w:r>
      <w:r>
        <w:t xml:space="preserve">nicht </w:t>
      </w:r>
      <w:r w:rsidR="006273C5">
        <w:t xml:space="preserve">ohne Weiteres </w:t>
      </w:r>
      <w:r w:rsidR="00DE3479">
        <w:t>verwendet werden</w:t>
      </w:r>
      <w:r w:rsidR="00B256E9">
        <w:t xml:space="preserve"> (siehe </w:t>
      </w:r>
      <w:r w:rsidR="009D0925">
        <w:t xml:space="preserve">dazu </w:t>
      </w:r>
      <w:r w:rsidR="00FA54DC">
        <w:t xml:space="preserve">die </w:t>
      </w:r>
      <w:r w:rsidR="00B256E9">
        <w:t>Erläuterung</w:t>
      </w:r>
      <w:r w:rsidR="00FA54DC">
        <w:t>en</w:t>
      </w:r>
      <w:r w:rsidR="00B256E9">
        <w:t xml:space="preserve"> </w:t>
      </w:r>
      <w:r w:rsidR="00C8672C">
        <w:t xml:space="preserve">in </w:t>
      </w:r>
      <w:r w:rsidR="00B256E9">
        <w:t xml:space="preserve"> </w:t>
      </w:r>
      <w:r w:rsidR="00E43123">
        <w:fldChar w:fldCharType="begin"/>
      </w:r>
      <w:r w:rsidR="00B256E9">
        <w:instrText xml:space="preserve"> REF _Ref358792072 \r \h </w:instrText>
      </w:r>
      <w:r w:rsidR="00E43123">
        <w:fldChar w:fldCharType="separate"/>
      </w:r>
      <w:r w:rsidR="00B10511">
        <w:t>Anhang A</w:t>
      </w:r>
      <w:r w:rsidR="00E43123">
        <w:fldChar w:fldCharType="end"/>
      </w:r>
      <w:r w:rsidR="00B256E9">
        <w:t>)</w:t>
      </w:r>
      <w:r w:rsidR="00DE3479">
        <w:t>.</w:t>
      </w:r>
    </w:p>
    <w:p w:rsidR="00B07338" w:rsidRDefault="00476EE0" w:rsidP="000B5438">
      <w:r>
        <w:t xml:space="preserve">Wenn </w:t>
      </w:r>
      <w:r w:rsidR="00C75505">
        <w:t xml:space="preserve">sich </w:t>
      </w:r>
      <w:r>
        <w:t xml:space="preserve">die Bedingungen, unter denen die in anderen Quellen angegebenen </w:t>
      </w:r>
      <w:r w:rsidR="00C75505">
        <w:t>Strahlungsqualitäts-Korrektionsfaktoren</w:t>
      </w:r>
      <w:r>
        <w:t xml:space="preserve"> gelten, </w:t>
      </w:r>
      <w:r w:rsidR="00C75505">
        <w:t xml:space="preserve">von </w:t>
      </w:r>
      <w:r>
        <w:t>den in</w:t>
      </w:r>
      <w:r w:rsidR="00C75505">
        <w:t xml:space="preserve"> </w:t>
      </w:r>
      <w:r w:rsidR="00E43123">
        <w:fldChar w:fldCharType="begin"/>
      </w:r>
      <w:r w:rsidR="003627AE">
        <w:instrText xml:space="preserve"> REF _Ref316649513 \h </w:instrText>
      </w:r>
      <w:r w:rsidR="00E43123">
        <w:fldChar w:fldCharType="separate"/>
      </w:r>
      <w:r w:rsidR="00B10511">
        <w:t xml:space="preserve">Tabelle </w:t>
      </w:r>
      <w:r w:rsidR="00B10511">
        <w:rPr>
          <w:noProof/>
        </w:rPr>
        <w:t>7</w:t>
      </w:r>
      <w:r w:rsidR="00E43123">
        <w:fldChar w:fldCharType="end"/>
      </w:r>
      <w:r w:rsidR="003627AE">
        <w:t xml:space="preserve"> </w:t>
      </w:r>
      <w:r>
        <w:t xml:space="preserve">definierten </w:t>
      </w:r>
      <w:r w:rsidRPr="00476EE0">
        <w:rPr>
          <w:smallCaps/>
        </w:rPr>
        <w:t>Referenzbedingungen für die Dosismessung</w:t>
      </w:r>
      <w:r w:rsidR="00B07338" w:rsidRPr="00B07338">
        <w:t xml:space="preserve"> </w:t>
      </w:r>
      <w:r w:rsidR="00C75505" w:rsidRPr="00C75505">
        <w:rPr>
          <w:i/>
        </w:rPr>
        <w:t xml:space="preserve">ausschließlich </w:t>
      </w:r>
      <w:r w:rsidR="00D669DE">
        <w:rPr>
          <w:i/>
        </w:rPr>
        <w:t>hinsichtlich</w:t>
      </w:r>
      <w:r w:rsidR="00C75505" w:rsidRPr="00C75505">
        <w:rPr>
          <w:i/>
        </w:rPr>
        <w:t xml:space="preserve"> der </w:t>
      </w:r>
      <w:r w:rsidR="00B07338" w:rsidRPr="00C75505">
        <w:rPr>
          <w:i/>
        </w:rPr>
        <w:t>Positionierung der Ionisationskammer</w:t>
      </w:r>
      <w:r w:rsidRPr="00C75505">
        <w:rPr>
          <w:i/>
        </w:rPr>
        <w:t xml:space="preserve"> </w:t>
      </w:r>
      <w:r w:rsidR="00C75505" w:rsidRPr="00C75505">
        <w:rPr>
          <w:i/>
        </w:rPr>
        <w:t>unterscheiden</w:t>
      </w:r>
      <w:r w:rsidR="00B07338">
        <w:t xml:space="preserve">, dann können diese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rsidR="00DE3479">
        <w:t>-</w:t>
      </w:r>
      <w:r w:rsidR="00C75505">
        <w:t xml:space="preserve"> oder </w:t>
      </w:r>
      <m:oMath>
        <m:sSub>
          <m:sSubPr>
            <m:ctrlPr>
              <w:rPr>
                <w:rFonts w:ascii="Cambria Math" w:hAnsi="Cambria Math"/>
                <w:i/>
              </w:rPr>
            </m:ctrlPr>
          </m:sSubPr>
          <m:e>
            <m:r>
              <w:rPr>
                <w:rFonts w:ascii="Cambria Math" w:hAnsi="Cambria Math"/>
              </w:rPr>
              <m:t>k</m:t>
            </m:r>
          </m:e>
          <m:sub>
            <m:r>
              <w:rPr>
                <w:rFonts w:ascii="Cambria Math" w:hAnsi="Cambria Math"/>
              </w:rPr>
              <m:t>E</m:t>
            </m:r>
          </m:sub>
        </m:sSub>
      </m:oMath>
      <w:r w:rsidR="00C75505">
        <w:t>-</w:t>
      </w:r>
      <w:r w:rsidR="00DE3479">
        <w:t>Werte</w:t>
      </w:r>
      <w:r w:rsidR="00B07338">
        <w:t xml:space="preserve"> für die Verwendung mit dieser Norm umgerechnet werden.</w:t>
      </w:r>
    </w:p>
    <w:p w:rsidR="00D669DE" w:rsidRDefault="00B07338" w:rsidP="000B5438">
      <w:r>
        <w:t xml:space="preserve">Im Folgenden wird die Vorgehensweise bei dieser Umrechnung für solche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t>-Werte beschrieben, die</w:t>
      </w:r>
      <w:r w:rsidR="00DE3479">
        <w:t xml:space="preserve"> für eine Positionierung de</w:t>
      </w:r>
      <w:r w:rsidR="00ED291E">
        <w:t xml:space="preserve">r </w:t>
      </w:r>
      <w:r w:rsidR="00ED291E" w:rsidRPr="00B07338">
        <w:rPr>
          <w:smallCaps/>
        </w:rPr>
        <w:t>Ionisationskammer</w:t>
      </w:r>
      <w:r w:rsidR="00ED291E">
        <w:t xml:space="preserve"> mit dem </w:t>
      </w:r>
      <w:r w:rsidR="00ED291E" w:rsidRPr="00B07338">
        <w:rPr>
          <w:smallCaps/>
        </w:rPr>
        <w:t>Bezugspunkt</w:t>
      </w:r>
      <w:r w:rsidR="00ED291E">
        <w:t xml:space="preserve"> am </w:t>
      </w:r>
      <w:r w:rsidR="00DE3479" w:rsidRPr="00B07338">
        <w:rPr>
          <w:smallCaps/>
        </w:rPr>
        <w:t>Messort</w:t>
      </w:r>
      <w:r w:rsidR="00DE3479">
        <w:t xml:space="preserve"> </w:t>
      </w:r>
      <m:oMath>
        <m:r>
          <w:rPr>
            <w:rFonts w:ascii="Cambria Math" w:hAnsi="Cambria Math"/>
          </w:rPr>
          <m:t>(∆z=0)</m:t>
        </m:r>
      </m:oMath>
      <w:r w:rsidR="00DE3479">
        <w:t>gelten</w:t>
      </w:r>
      <w:r w:rsidR="00216C7E">
        <w:t>.</w:t>
      </w:r>
      <w:r>
        <w:t xml:space="preserve"> Nach der Umrechnung dürfen die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-Werte mit dem in dieser Norm beschriebenen Formalismus (insbesondere mit der in </w:t>
      </w:r>
      <w:r w:rsidR="00E43123">
        <w:fldChar w:fldCharType="begin"/>
      </w:r>
      <w:r>
        <w:instrText xml:space="preserve"> REF _Ref316456176 \r \h </w:instrText>
      </w:r>
      <w:r w:rsidR="00E43123">
        <w:fldChar w:fldCharType="separate"/>
      </w:r>
      <w:r w:rsidR="00B10511">
        <w:t>6.2</w:t>
      </w:r>
      <w:r w:rsidR="00E43123">
        <w:fldChar w:fldCharType="end"/>
      </w:r>
      <w:r>
        <w:t xml:space="preserve"> beschriebenen </w:t>
      </w:r>
      <w:r w:rsidRPr="005A3E49">
        <w:rPr>
          <w:smallCaps/>
        </w:rPr>
        <w:t>Positionierungsvorschrift</w:t>
      </w:r>
      <w:r>
        <w:t>) verwendet werden.</w:t>
      </w:r>
    </w:p>
    <w:p w:rsidR="00216C7E" w:rsidRDefault="00216C7E" w:rsidP="00216C7E">
      <w:pPr>
        <w:pStyle w:val="Note"/>
      </w:pPr>
      <w:r>
        <w:t>ANMERKUNG</w:t>
      </w:r>
      <w:r>
        <w:tab/>
      </w:r>
      <w:r>
        <w:tab/>
        <w:t xml:space="preserve">Die in </w:t>
      </w:r>
      <w:r w:rsidR="00E43123">
        <w:fldChar w:fldCharType="begin"/>
      </w:r>
      <w:r w:rsidR="0002198D">
        <w:instrText xml:space="preserve"> REF _Ref317066892 \r \h </w:instrText>
      </w:r>
      <w:r w:rsidR="00E43123">
        <w:fldChar w:fldCharType="separate"/>
      </w:r>
      <w:r w:rsidR="00B10511">
        <w:t>7.4.2</w:t>
      </w:r>
      <w:r w:rsidR="00E43123">
        <w:fldChar w:fldCharType="end"/>
      </w:r>
      <w:r>
        <w:t xml:space="preserve"> </w:t>
      </w:r>
      <w:r w:rsidR="00D669DE">
        <w:t>angegebenen</w:t>
      </w:r>
      <w:r>
        <w:t xml:space="preserve"> Werte des Korrektionsfaktors </w:t>
      </w:r>
      <w:r w:rsidRPr="00216C7E">
        <w:rPr>
          <w:i/>
        </w:rPr>
        <w:t>k</w:t>
      </w:r>
      <w:r w:rsidRPr="00216C7E">
        <w:rPr>
          <w:i/>
          <w:vertAlign w:val="subscript"/>
        </w:rPr>
        <w:t>Q</w:t>
      </w:r>
      <w:r w:rsidR="00C44A9B">
        <w:rPr>
          <w:vertAlign w:val="subscript"/>
        </w:rPr>
        <w:t>,R</w:t>
      </w:r>
      <w:r>
        <w:t xml:space="preserve"> wurden auf die </w:t>
      </w:r>
      <w:r w:rsidR="004702B4">
        <w:t xml:space="preserve">im Folgenden beschriebene </w:t>
      </w:r>
      <w:r>
        <w:t xml:space="preserve">Weise aus den in </w:t>
      </w:r>
      <w:r w:rsidR="00E43123">
        <w:fldChar w:fldCharType="begin"/>
      </w:r>
      <w:r w:rsidR="00476EE0">
        <w:instrText xml:space="preserve"> REF _Ref331509088 \r \h </w:instrText>
      </w:r>
      <w:r w:rsidR="00E43123">
        <w:fldChar w:fldCharType="separate"/>
      </w:r>
      <w:r w:rsidR="00B10511">
        <w:t>[14]</w:t>
      </w:r>
      <w:r w:rsidR="00E43123">
        <w:fldChar w:fldCharType="end"/>
      </w:r>
      <w:r w:rsidR="00E43123">
        <w:fldChar w:fldCharType="begin"/>
      </w:r>
      <w:r w:rsidR="00476EE0">
        <w:instrText xml:space="preserve"> REF _Ref331509092 \r \h </w:instrText>
      </w:r>
      <w:r w:rsidR="00E43123">
        <w:fldChar w:fldCharType="separate"/>
      </w:r>
      <w:r w:rsidR="00B10511">
        <w:t>[15]</w:t>
      </w:r>
      <w:r w:rsidR="00E43123">
        <w:fldChar w:fldCharType="end"/>
      </w:r>
      <w:r w:rsidR="00E43123">
        <w:fldChar w:fldCharType="begin"/>
      </w:r>
      <w:r w:rsidR="0002198D">
        <w:instrText xml:space="preserve"> REF _Ref316479021 \r \h </w:instrText>
      </w:r>
      <w:r w:rsidR="00E43123">
        <w:fldChar w:fldCharType="separate"/>
      </w:r>
      <w:r w:rsidR="00B10511">
        <w:t>[16]</w:t>
      </w:r>
      <w:r w:rsidR="00E43123">
        <w:fldChar w:fldCharType="end"/>
      </w:r>
      <w:r w:rsidR="00E43123">
        <w:fldChar w:fldCharType="begin"/>
      </w:r>
      <w:r w:rsidR="00476EE0">
        <w:instrText xml:space="preserve"> REF _Ref331582826 \r \h </w:instrText>
      </w:r>
      <w:r w:rsidR="00E43123">
        <w:fldChar w:fldCharType="separate"/>
      </w:r>
      <w:r w:rsidR="00B10511">
        <w:t>[17]</w:t>
      </w:r>
      <w:r w:rsidR="00E43123">
        <w:fldChar w:fldCharType="end"/>
      </w:r>
      <w:r w:rsidR="0002198D">
        <w:t xml:space="preserve"> </w:t>
      </w:r>
      <w:r w:rsidR="00ED291E">
        <w:t xml:space="preserve">angegebenen Werten berechnet, wobei die </w:t>
      </w:r>
      <w:r w:rsidR="0002198D">
        <w:t>Gleichungen</w:t>
      </w:r>
      <w:r w:rsidR="004702B4">
        <w:t xml:space="preserve"> (</w:t>
      </w:r>
      <w:r w:rsidR="00D669DE">
        <w:t>B.2</w:t>
      </w:r>
      <w:r w:rsidR="004702B4">
        <w:t>-</w:t>
      </w:r>
      <w:r w:rsidR="004702B4" w:rsidRPr="007D00F9">
        <w:t>5</w:t>
      </w:r>
      <w:r w:rsidR="004702B4">
        <w:t xml:space="preserve">) und </w:t>
      </w:r>
      <w:r w:rsidR="00ED291E">
        <w:t>(</w:t>
      </w:r>
      <w:r w:rsidR="00D669DE">
        <w:t>B.</w:t>
      </w:r>
      <w:r w:rsidR="00ED291E">
        <w:t>3-</w:t>
      </w:r>
      <w:r w:rsidR="00ED291E" w:rsidRPr="007D00F9">
        <w:t>6</w:t>
      </w:r>
      <w:r w:rsidR="00ED291E">
        <w:t>) angewendet wurde</w:t>
      </w:r>
      <w:r w:rsidR="004702B4">
        <w:t>n</w:t>
      </w:r>
      <w:r w:rsidR="00ED291E">
        <w:t>.</w:t>
      </w:r>
    </w:p>
    <w:p w:rsidR="00D764FF" w:rsidRDefault="009067EA" w:rsidP="009067EA">
      <w:pPr>
        <w:pStyle w:val="a2"/>
      </w:pPr>
      <w:bookmarkStart w:id="436" w:name="_Ref316586277"/>
      <w:bookmarkStart w:id="437" w:name="_Toc414885441"/>
      <w:r>
        <w:t xml:space="preserve">Umrechnung von </w:t>
      </w:r>
      <w:r w:rsidRPr="009067EA">
        <w:rPr>
          <w:i/>
        </w:rPr>
        <w:t>k</w:t>
      </w:r>
      <w:r w:rsidRPr="009067EA">
        <w:rPr>
          <w:i/>
          <w:vertAlign w:val="subscript"/>
        </w:rPr>
        <w:t>Q</w:t>
      </w:r>
      <w:r>
        <w:t>-Werten</w:t>
      </w:r>
      <w:bookmarkEnd w:id="436"/>
      <w:bookmarkEnd w:id="437"/>
    </w:p>
    <w:p w:rsidR="009067EA" w:rsidRDefault="00E33059" w:rsidP="00D764FF">
      <w:r>
        <w:t>I</w:t>
      </w:r>
      <w:r w:rsidR="009067EA">
        <w:t xml:space="preserve">m Folgenden </w:t>
      </w:r>
      <w:r>
        <w:t>wird angenommen</w:t>
      </w:r>
      <w:r w:rsidR="009067EA">
        <w:t xml:space="preserve">, dass Werte 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rsidR="009067EA">
        <w:t xml:space="preserve"> </w:t>
      </w:r>
      <w:r>
        <w:t>aus</w:t>
      </w:r>
      <w:r w:rsidR="009067EA">
        <w:t xml:space="preserve"> </w:t>
      </w:r>
      <w:r>
        <w:t xml:space="preserve">anderen </w:t>
      </w:r>
      <w:r w:rsidR="004A4C9B">
        <w:t xml:space="preserve">Quellen (Fachliteratur, andere </w:t>
      </w:r>
      <w:r w:rsidR="009067EA">
        <w:t>Dosimetrieprotokoll</w:t>
      </w:r>
      <w:r w:rsidR="004A4C9B">
        <w:t>e</w:t>
      </w:r>
      <w:r w:rsidR="009067EA">
        <w:t xml:space="preserve"> </w:t>
      </w:r>
      <w:r>
        <w:t xml:space="preserve">wie </w:t>
      </w:r>
      <w:r w:rsidR="009067EA">
        <w:t xml:space="preserve">z.B. IAEA TRS-398 </w:t>
      </w:r>
      <w:r w:rsidR="00E43123">
        <w:fldChar w:fldCharType="begin"/>
      </w:r>
      <w:r>
        <w:instrText xml:space="preserve"> REF _Ref316479021 \r \h </w:instrText>
      </w:r>
      <w:r w:rsidR="00E43123">
        <w:fldChar w:fldCharType="separate"/>
      </w:r>
      <w:r w:rsidR="00B10511">
        <w:t>[16]</w:t>
      </w:r>
      <w:r w:rsidR="00E43123">
        <w:fldChar w:fldCharType="end"/>
      </w:r>
      <w:r w:rsidR="009067EA">
        <w:t xml:space="preserve">) </w:t>
      </w:r>
      <w:r>
        <w:t>bekannt sind. Diese</w:t>
      </w:r>
      <w:r w:rsidR="004A4C9B">
        <w:t xml:space="preserve">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rsidR="004A4C9B">
        <w:t>-Werte gelten für ein Dosismessverfahren, das</w:t>
      </w:r>
      <w:r>
        <w:t xml:space="preserve"> sich von der in dieser Norm beschriebenen Vorgehensweise </w:t>
      </w:r>
      <w:r w:rsidRPr="001D7F34">
        <w:rPr>
          <w:i/>
        </w:rPr>
        <w:t>nur durch die Positionierung der Ionisationskammer</w:t>
      </w:r>
      <w:r w:rsidR="00F41F20" w:rsidRPr="001D7F34">
        <w:rPr>
          <w:i/>
        </w:rPr>
        <w:t xml:space="preserve"> bei der Messung</w:t>
      </w:r>
      <w:r w:rsidR="004A4C9B" w:rsidRPr="001D7F34">
        <w:rPr>
          <w:i/>
        </w:rPr>
        <w:t xml:space="preserve"> unterscheidet</w:t>
      </w:r>
      <w:r>
        <w:t>, die – abweichend von</w:t>
      </w:r>
      <w:r w:rsidR="00D669DE">
        <w:t xml:space="preserve"> der in Abschnitt</w:t>
      </w:r>
      <w:r>
        <w:t xml:space="preserve"> </w:t>
      </w:r>
      <w:r w:rsidR="00E43123">
        <w:fldChar w:fldCharType="begin"/>
      </w:r>
      <w:r>
        <w:instrText xml:space="preserve"> REF _Ref316456176 \r \h </w:instrText>
      </w:r>
      <w:r w:rsidR="00E43123">
        <w:fldChar w:fldCharType="separate"/>
      </w:r>
      <w:r w:rsidR="00B10511">
        <w:t>6.2</w:t>
      </w:r>
      <w:r w:rsidR="00E43123">
        <w:fldChar w:fldCharType="end"/>
      </w:r>
      <w:r>
        <w:t xml:space="preserve"> </w:t>
      </w:r>
      <w:r w:rsidR="00D669DE">
        <w:t>angegebenen Positionierungsvorschrift</w:t>
      </w:r>
      <w:r w:rsidR="003627AE">
        <w:t xml:space="preserve"> </w:t>
      </w:r>
      <w:r>
        <w:t xml:space="preserve">– so erfolgt, dass </w:t>
      </w:r>
      <w:r w:rsidR="009067EA">
        <w:t>de</w:t>
      </w:r>
      <w:r>
        <w:t>r</w:t>
      </w:r>
      <w:r w:rsidR="00F41F20">
        <w:t xml:space="preserve"> </w:t>
      </w:r>
      <w:r w:rsidR="00F41F20" w:rsidRPr="001D7F34">
        <w:rPr>
          <w:smallCaps/>
        </w:rPr>
        <w:t>Bezugspunkt</w:t>
      </w:r>
      <w:r w:rsidR="009067EA">
        <w:t xml:space="preserve"> der Ionisationskammer a</w:t>
      </w:r>
      <w:r>
        <w:t>n den</w:t>
      </w:r>
      <w:r w:rsidR="009067EA">
        <w:t xml:space="preserve"> Messort </w:t>
      </w:r>
      <w:r>
        <w:t xml:space="preserve">gebracht wird </w:t>
      </w:r>
      <m:oMath>
        <m:r>
          <w:rPr>
            <w:rFonts w:ascii="Cambria Math" w:hAnsi="Cambria Math"/>
          </w:rPr>
          <m:t>(∆z=0)</m:t>
        </m:r>
      </m:oMath>
      <w:r>
        <w:t>.</w:t>
      </w:r>
    </w:p>
    <w:p w:rsidR="00E33059" w:rsidRDefault="00E33059" w:rsidP="00D764FF">
      <w:r>
        <w:t xml:space="preserve">Aus der Forderung, dass beide </w:t>
      </w:r>
      <w:r w:rsidR="004A4C9B">
        <w:t>Dosis-</w:t>
      </w:r>
      <w:r>
        <w:t xml:space="preserve">Messverfahren </w:t>
      </w:r>
      <w:r w:rsidR="004A4C9B">
        <w:t xml:space="preserve">am </w:t>
      </w:r>
      <w:r w:rsidR="000C20F0">
        <w:t>Messort</w:t>
      </w:r>
      <w:r w:rsidR="004A4C9B">
        <w:t xml:space="preserve"> (d.h. auf d</w:t>
      </w:r>
      <w:r w:rsidR="001C1CDA">
        <w:t>em</w:t>
      </w:r>
      <w:r w:rsidR="004A4C9B">
        <w:t xml:space="preserve"> </w:t>
      </w:r>
      <w:r w:rsidR="001C1CDA">
        <w:t>Zentralstrahl</w:t>
      </w:r>
      <w:r w:rsidR="004A4C9B">
        <w:t xml:space="preserve"> in der </w:t>
      </w:r>
      <w:r w:rsidR="000C20F0">
        <w:t>Messtie</w:t>
      </w:r>
      <w:r w:rsidR="004A4C9B">
        <w:t>fe</w:t>
      </w:r>
      <w:r w:rsidR="009C3C4C">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1D7F34">
        <w:t xml:space="preserve"> – siehe </w:t>
      </w:r>
      <w:r w:rsidR="00E43123">
        <w:fldChar w:fldCharType="begin"/>
      </w:r>
      <w:r w:rsidR="001D7F34">
        <w:instrText xml:space="preserve"> REF _Ref316649513 \h </w:instrText>
      </w:r>
      <w:r w:rsidR="00E43123">
        <w:fldChar w:fldCharType="separate"/>
      </w:r>
      <w:r w:rsidR="00B10511">
        <w:t xml:space="preserve">Tabelle </w:t>
      </w:r>
      <w:r w:rsidR="00B10511">
        <w:rPr>
          <w:noProof/>
        </w:rPr>
        <w:t>7</w:t>
      </w:r>
      <w:r w:rsidR="00E43123">
        <w:fldChar w:fldCharType="end"/>
      </w:r>
      <w:r w:rsidR="004A4C9B">
        <w:t xml:space="preserve">) </w:t>
      </w:r>
      <w:r>
        <w:t>denselben</w:t>
      </w:r>
      <w:r w:rsidR="00F41F20">
        <w:t xml:space="preserve"> Wert der </w:t>
      </w:r>
      <w:r w:rsidR="00F41F20" w:rsidRPr="004A4C9B">
        <w:rPr>
          <w:smallCaps/>
        </w:rPr>
        <w:t>Wasser-Energiedosis</w:t>
      </w:r>
      <w:r w:rsidR="00F41F20">
        <w:t xml:space="preserve"> ergeben</w:t>
      </w:r>
      <w:r>
        <w:t xml:space="preserve">, </w:t>
      </w:r>
      <w:r w:rsidR="00F41F20">
        <w:t xml:space="preserve">erhält man die </w:t>
      </w:r>
      <w:r w:rsidR="003D57BC">
        <w:t>Gleichung</w:t>
      </w:r>
    </w:p>
    <w:tbl>
      <w:tblPr>
        <w:tblStyle w:val="Tabellengitternetz"/>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60"/>
        <w:gridCol w:w="1265"/>
      </w:tblGrid>
      <w:tr w:rsidR="002142BE" w:rsidRPr="002142BE" w:rsidTr="0093279F">
        <w:tc>
          <w:tcPr>
            <w:tcW w:w="8158" w:type="dxa"/>
            <w:tcMar>
              <w:left w:w="0" w:type="dxa"/>
            </w:tcMar>
            <w:vAlign w:val="center"/>
          </w:tcPr>
          <w:p w:rsidR="002142BE" w:rsidRPr="000C20F0" w:rsidRDefault="002142BE" w:rsidP="000C20F0">
            <w:pPr>
              <w:jc w:val="left"/>
              <w:rPr>
                <w:lang w:val="en-GB"/>
              </w:rPr>
            </w:pPr>
            <m:oMathPara>
              <m:oMathParaPr>
                <m:jc m:val="left"/>
              </m:oMathParaPr>
              <m:oMath>
                <m:r>
                  <w:rPr>
                    <w:rFonts w:ascii="Cambria Math" w:hAnsi="Cambria Math"/>
                  </w:rPr>
                  <m:t>M</m:t>
                </m:r>
                <m:d>
                  <m:dPr>
                    <m:ctrlPr>
                      <w:rPr>
                        <w:rFonts w:ascii="Cambria Math" w:hAnsi="Cambria Math"/>
                        <w:i/>
                      </w:rPr>
                    </m:ctrlPr>
                  </m:dPr>
                  <m:e>
                    <m:sSub>
                      <m:sSubPr>
                        <m:ctrlPr>
                          <w:rPr>
                            <w:rFonts w:ascii="Cambria Math" w:hAnsi="Cambria Math"/>
                            <w:i/>
                            <w:lang w:val="en-GB"/>
                          </w:rPr>
                        </m:ctrlPr>
                      </m:sSubPr>
                      <m:e>
                        <m:r>
                          <w:rPr>
                            <w:rFonts w:ascii="Cambria Math" w:hAnsi="Cambria Math"/>
                            <w:lang w:val="en-GB"/>
                          </w:rPr>
                          <m:t>z</m:t>
                        </m:r>
                      </m:e>
                      <m:sub>
                        <m:r>
                          <m:rPr>
                            <m:nor/>
                          </m:rPr>
                          <w:rPr>
                            <w:rFonts w:ascii="Cambria Math" w:hAnsi="Cambria Math"/>
                            <w:lang w:val="en-GB"/>
                          </w:rPr>
                          <m:t>M</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m:t>
                        </m:r>
                        <m:r>
                          <w:rPr>
                            <w:rFonts w:ascii="Cambria Math" w:hAnsi="Cambria Math"/>
                          </w:rPr>
                          <m:t>z</m:t>
                        </m:r>
                      </m:e>
                      <m:sub>
                        <m:r>
                          <w:rPr>
                            <w:rFonts w:ascii="Cambria Math" w:hAnsi="Cambria Math"/>
                            <w:lang w:val="en-GB"/>
                          </w:rPr>
                          <m:t>Q</m:t>
                        </m:r>
                      </m:sub>
                    </m:sSub>
                  </m:e>
                </m:d>
                <m:r>
                  <w:rPr>
                    <w:rFonts w:ascii="Cambria Math" w:hAnsi="Cambria Math"/>
                    <w:lang w:val="en-GB"/>
                  </w:rPr>
                  <m:t>∙</m:t>
                </m:r>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lang w:val="en-GB"/>
                  </w:rPr>
                  <m:t>∙</m:t>
                </m:r>
                <m:sSubSup>
                  <m:sSubSupPr>
                    <m:ctrlPr>
                      <w:rPr>
                        <w:rFonts w:ascii="Cambria Math" w:hAnsi="Cambria Math"/>
                        <w:i/>
                      </w:rPr>
                    </m:ctrlPr>
                  </m:sSubSupPr>
                  <m:e>
                    <m:r>
                      <w:rPr>
                        <w:rFonts w:ascii="Cambria Math" w:hAnsi="Cambria Math"/>
                      </w:rPr>
                      <m:t>k</m:t>
                    </m:r>
                  </m:e>
                  <m:sub>
                    <m:r>
                      <w:rPr>
                        <w:rFonts w:ascii="Cambria Math" w:hAnsi="Cambria Math"/>
                      </w:rPr>
                      <m:t>Q</m:t>
                    </m:r>
                    <m:r>
                      <w:rPr>
                        <w:rFonts w:ascii="Cambria Math" w:hAnsi="Cambria Math"/>
                        <w:lang w:val="en-GB"/>
                      </w:rPr>
                      <m:t>,</m:t>
                    </m:r>
                    <m:r>
                      <m:rPr>
                        <m:nor/>
                      </m:rPr>
                      <w:rPr>
                        <w:rFonts w:ascii="Cambria Math" w:hAnsi="Cambria Math"/>
                        <w:lang w:val="en-GB"/>
                      </w:rPr>
                      <m:t>R</m:t>
                    </m:r>
                  </m:sub>
                  <m:sup>
                    <m:r>
                      <m:rPr>
                        <m:nor/>
                      </m:rPr>
                      <w:rPr>
                        <w:rFonts w:ascii="Cambria Math" w:hAnsi="Cambria Math"/>
                        <w:lang w:val="en-GB"/>
                      </w:rPr>
                      <m:t>[DIN]</m:t>
                    </m:r>
                  </m:sup>
                </m:sSubSup>
                <m:r>
                  <w:rPr>
                    <w:rFonts w:ascii="Cambria Math" w:hAnsi="Cambria Math"/>
                    <w:lang w:val="en-GB"/>
                  </w:rPr>
                  <m:t>=</m:t>
                </m:r>
                <m:r>
                  <w:rPr>
                    <w:rFonts w:ascii="Cambria Math" w:hAnsi="Cambria Math"/>
                  </w:rPr>
                  <m:t>M</m:t>
                </m:r>
                <m:d>
                  <m:dPr>
                    <m:ctrlPr>
                      <w:rPr>
                        <w:rFonts w:ascii="Cambria Math" w:hAnsi="Cambria Math"/>
                        <w:i/>
                        <w:lang w:val="en-GB"/>
                      </w:rPr>
                    </m:ctrlPr>
                  </m:dPr>
                  <m:e>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e>
                </m:d>
                <m:r>
                  <w:rPr>
                    <w:rFonts w:ascii="Cambria Math" w:hAnsi="Cambria Math"/>
                    <w:lang w:val="en-GB"/>
                  </w:rPr>
                  <m:t>∙</m:t>
                </m:r>
                <m:sSubSup>
                  <m:sSubSupPr>
                    <m:ctrlPr>
                      <w:rPr>
                        <w:rFonts w:ascii="Cambria Math" w:hAnsi="Cambria Math"/>
                        <w:i/>
                      </w:rPr>
                    </m:ctrlPr>
                  </m:sSubSupPr>
                  <m:e>
                    <m:r>
                      <w:rPr>
                        <w:rFonts w:ascii="Cambria Math" w:hAnsi="Cambria Math"/>
                      </w:rPr>
                      <m:t>k</m:t>
                    </m:r>
                  </m:e>
                  <m:sub>
                    <m:r>
                      <w:rPr>
                        <w:rFonts w:ascii="Cambria Math" w:hAnsi="Cambria Math"/>
                      </w:rPr>
                      <m:t>Q</m:t>
                    </m:r>
                  </m:sub>
                  <m:sup>
                    <m:r>
                      <m:rPr>
                        <m:nor/>
                      </m:rPr>
                      <w:rPr>
                        <w:rFonts w:ascii="Cambria Math" w:hAnsi="Cambria Math"/>
                        <w:lang w:val="en-GB"/>
                      </w:rPr>
                      <m:t>[other]</m:t>
                    </m:r>
                  </m:sup>
                </m:sSubSup>
                <m:r>
                  <w:rPr>
                    <w:rFonts w:ascii="Cambria Math" w:hAnsi="Cambria Math"/>
                    <w:lang w:val="en-GB"/>
                  </w:rPr>
                  <m:t>.</m:t>
                </m:r>
              </m:oMath>
            </m:oMathPara>
          </w:p>
        </w:tc>
        <w:tc>
          <w:tcPr>
            <w:tcW w:w="1275" w:type="dxa"/>
            <w:tcMar>
              <w:right w:w="0" w:type="dxa"/>
            </w:tcMar>
            <w:vAlign w:val="center"/>
          </w:tcPr>
          <w:p w:rsidR="002142BE" w:rsidRPr="000C20F0" w:rsidRDefault="00D669DE" w:rsidP="002142BE">
            <w:pPr>
              <w:jc w:val="right"/>
            </w:pPr>
            <w:r>
              <w:t>(B.2</w:t>
            </w:r>
            <w:r w:rsidR="002142BE" w:rsidRPr="000C20F0">
              <w:t>-1)</w:t>
            </w:r>
          </w:p>
        </w:tc>
      </w:tr>
    </w:tbl>
    <w:p w:rsidR="00530BBE" w:rsidRPr="00530BBE" w:rsidRDefault="00530BBE" w:rsidP="00530BBE">
      <w:pPr>
        <w:tabs>
          <w:tab w:val="right" w:pos="9752"/>
        </w:tabs>
      </w:pPr>
      <w:r w:rsidRPr="00530BBE">
        <w:t>Hierbei sind</w:t>
      </w:r>
    </w:p>
    <w:p w:rsidR="00F41F20" w:rsidRDefault="00D669DE" w:rsidP="00F4292B">
      <w:pPr>
        <w:ind w:left="1701" w:hanging="1275"/>
      </w:pPr>
      <m:oMath>
        <m:r>
          <w:rPr>
            <w:rFonts w:ascii="Cambria Math" w:hAnsi="Cambria Math"/>
          </w:rPr>
          <m:t>M</m:t>
        </m:r>
        <m:d>
          <m:dPr>
            <m:ctrlPr>
              <w:rPr>
                <w:rFonts w:ascii="Cambria Math" w:hAnsi="Cambria Math"/>
              </w:rPr>
            </m:ctrlPr>
          </m:dPr>
          <m:e>
            <m:sSub>
              <m:sSubPr>
                <m:ctrlPr>
                  <w:rPr>
                    <w:rFonts w:ascii="Cambria Math" w:hAnsi="Cambria Math"/>
                  </w:rPr>
                </m:ctrlPr>
              </m:sSubPr>
              <m:e>
                <m:r>
                  <w:rPr>
                    <w:rFonts w:ascii="Cambria Math" w:hAnsi="Cambria Math"/>
                  </w:rPr>
                  <m:t>z</m:t>
                </m:r>
              </m:e>
              <m:sub>
                <m:r>
                  <m:rPr>
                    <m:nor/>
                  </m:rPr>
                  <w:rPr>
                    <w:rFonts w:ascii="Cambria Math"/>
                  </w:rPr>
                  <m:t>M</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Q</m:t>
                </m:r>
              </m:sub>
            </m:sSub>
          </m:e>
        </m:d>
      </m:oMath>
      <w:r w:rsidR="00F41F20" w:rsidRPr="00EF35E3">
        <w:t xml:space="preserve"> </w:t>
      </w:r>
      <w:r w:rsidR="00F41F20">
        <w:tab/>
        <w:t xml:space="preserve">die </w:t>
      </w:r>
      <w:r w:rsidR="00F41F20" w:rsidRPr="00D669DE">
        <w:rPr>
          <w:smallCaps/>
        </w:rPr>
        <w:t>Anzeige</w:t>
      </w:r>
      <w:r w:rsidR="00F41F20" w:rsidRPr="00EF35E3">
        <w:t xml:space="preserve"> </w:t>
      </w:r>
      <w:r w:rsidR="00F41F20" w:rsidRPr="00283AA8">
        <w:t xml:space="preserve">des </w:t>
      </w:r>
      <w:r w:rsidR="00F41F20" w:rsidRPr="00D669DE">
        <w:rPr>
          <w:smallCaps/>
        </w:rPr>
        <w:t>Dosimeters</w:t>
      </w:r>
      <w:r w:rsidR="00F41F20" w:rsidRPr="00283AA8">
        <w:t xml:space="preserve"> bei Positionierung de</w:t>
      </w:r>
      <w:r w:rsidR="00F41F20">
        <w:t xml:space="preserve">s </w:t>
      </w:r>
      <w:r w:rsidR="00F41F20" w:rsidRPr="00D669DE">
        <w:rPr>
          <w:smallCaps/>
        </w:rPr>
        <w:t>Bezugspunktes</w:t>
      </w:r>
      <w:r w:rsidR="00F41F20">
        <w:t xml:space="preserve"> der </w:t>
      </w:r>
      <w:r w:rsidR="00F41F20" w:rsidRPr="00D669DE">
        <w:rPr>
          <w:smallCaps/>
        </w:rPr>
        <w:t>Ionisationskammer</w:t>
      </w:r>
      <w:r w:rsidR="00F41F20" w:rsidRPr="00283AA8">
        <w:t xml:space="preserve"> </w:t>
      </w:r>
      <w:r w:rsidR="00F41F20">
        <w:t xml:space="preserve">in der Tiefe </w:t>
      </w:r>
      <m:oMath>
        <m:sSub>
          <m:sSubPr>
            <m:ctrlPr>
              <w:rPr>
                <w:rFonts w:ascii="Cambria Math" w:hAnsi="Cambria Math"/>
              </w:rPr>
            </m:ctrlPr>
          </m:sSubPr>
          <m:e>
            <m:r>
              <w:rPr>
                <w:rFonts w:ascii="Cambria Math" w:hAnsi="Cambria Math"/>
              </w:rPr>
              <m:t>z</m:t>
            </m:r>
          </m:e>
          <m:sub>
            <m:r>
              <m:rPr>
                <m:nor/>
              </m:rPr>
              <w:rPr>
                <w:rFonts w:ascii="Cambria Math"/>
              </w:rPr>
              <m:t>M</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Q</m:t>
            </m:r>
          </m:sub>
        </m:sSub>
      </m:oMath>
      <w:r w:rsidR="00F41F20">
        <w:t xml:space="preserve"> </w:t>
      </w:r>
      <w:r w:rsidR="00F41F20" w:rsidRPr="00283AA8">
        <w:t>nach den Regeln dieser Nor</w:t>
      </w:r>
      <w:r w:rsidR="00F41F20">
        <w:t xml:space="preserve">m (siehe </w:t>
      </w:r>
      <w:fldSimple w:instr=" REF _Ref316456176 \r \h  \* MERGEFORMAT ">
        <w:r w:rsidR="00B10511">
          <w:t>6.2</w:t>
        </w:r>
      </w:fldSimple>
      <w:r w:rsidR="000C20F0">
        <w:t>, Gl. </w:t>
      </w:r>
      <w:r w:rsidR="000C20F0" w:rsidRPr="007D00F9">
        <w:t>(</w:t>
      </w:r>
      <w:r w:rsidR="007A35A6">
        <w:t>6.2-1</w:t>
      </w:r>
      <w:r w:rsidR="000C20F0" w:rsidRPr="007D00F9">
        <w:t>)</w:t>
      </w:r>
      <w:r w:rsidR="00F41F20" w:rsidRPr="007D00F9">
        <w:t>),</w:t>
      </w:r>
    </w:p>
    <w:p w:rsidR="00530BBE" w:rsidRPr="00F4292B" w:rsidRDefault="00D669DE" w:rsidP="00F4292B">
      <w:pPr>
        <w:ind w:left="1701" w:hanging="1275"/>
      </w:pPr>
      <m:oMath>
        <m:r>
          <w:rPr>
            <w:rFonts w:ascii="Cambria Math" w:hAnsi="Cambria Math"/>
          </w:rPr>
          <m:t>M(</m:t>
        </m:r>
        <m:sSub>
          <m:sSubPr>
            <m:ctrlPr>
              <w:rPr>
                <w:rFonts w:ascii="Cambria Math" w:hAnsi="Cambria Math"/>
              </w:rPr>
            </m:ctrlPr>
          </m:sSubPr>
          <m:e>
            <m:r>
              <w:rPr>
                <w:rFonts w:ascii="Cambria Math" w:hAnsi="Cambria Math"/>
              </w:rPr>
              <m:t>z</m:t>
            </m:r>
          </m:e>
          <m:sub>
            <m:r>
              <m:rPr>
                <m:nor/>
              </m:rPr>
              <w:rPr>
                <w:rFonts w:ascii="Cambria Math" w:hAnsi="Cambria Math"/>
              </w:rPr>
              <m:t>M</m:t>
            </m:r>
          </m:sub>
        </m:sSub>
        <m:r>
          <w:rPr>
            <w:rFonts w:ascii="Cambria Math" w:hAnsi="Cambria Math"/>
          </w:rPr>
          <m:t>)</m:t>
        </m:r>
      </m:oMath>
      <w:r w:rsidR="00F41F20" w:rsidRPr="00F4292B">
        <w:rPr>
          <w:rFonts w:ascii="Cambria Math" w:hAnsi="Cambria Math"/>
        </w:rPr>
        <w:t xml:space="preserve"> </w:t>
      </w:r>
      <w:r w:rsidR="00F41F20" w:rsidRPr="00F4292B">
        <w:rPr>
          <w:rFonts w:ascii="Cambria Math" w:hAnsi="Cambria Math"/>
        </w:rPr>
        <w:tab/>
      </w:r>
      <w:r w:rsidR="00F41F20" w:rsidRPr="00F4292B">
        <w:t xml:space="preserve">die </w:t>
      </w:r>
      <w:r w:rsidR="00F41F20" w:rsidRPr="00D669DE">
        <w:rPr>
          <w:smallCaps/>
        </w:rPr>
        <w:t>Anzeige</w:t>
      </w:r>
      <w:r w:rsidR="00F41F20" w:rsidRPr="00F4292B">
        <w:t xml:space="preserve"> des </w:t>
      </w:r>
      <w:r w:rsidR="00F41F20" w:rsidRPr="00D669DE">
        <w:rPr>
          <w:smallCaps/>
        </w:rPr>
        <w:t>Dosimeters</w:t>
      </w:r>
      <w:r w:rsidR="00F41F20" w:rsidRPr="00F4292B">
        <w:t xml:space="preserve"> bei Positionierung des </w:t>
      </w:r>
      <w:r w:rsidR="00F41F20" w:rsidRPr="00D669DE">
        <w:rPr>
          <w:smallCaps/>
        </w:rPr>
        <w:t>Bezugspunktes</w:t>
      </w:r>
      <w:r w:rsidR="00F41F20" w:rsidRPr="00F4292B">
        <w:t xml:space="preserve"> der </w:t>
      </w:r>
      <w:r w:rsidR="00F41F20" w:rsidRPr="00D669DE">
        <w:rPr>
          <w:smallCaps/>
        </w:rPr>
        <w:t>Ionisationskammer</w:t>
      </w:r>
      <w:r w:rsidR="00F41F20" w:rsidRPr="00F4292B">
        <w:t xml:space="preserve">  in der Tiefe </w:t>
      </w:r>
      <m:oMath>
        <m:sSub>
          <m:sSubPr>
            <m:ctrlPr>
              <w:rPr>
                <w:rFonts w:ascii="Cambria Math" w:hAnsi="Cambria Math"/>
              </w:rPr>
            </m:ctrlPr>
          </m:sSubPr>
          <m:e>
            <m:r>
              <w:rPr>
                <w:rFonts w:ascii="Cambria Math" w:hAnsi="Cambria Math"/>
              </w:rPr>
              <m:t>z</m:t>
            </m:r>
          </m:e>
          <m:sub>
            <m:r>
              <m:rPr>
                <m:nor/>
              </m:rPr>
              <w:rPr>
                <w:rFonts w:ascii="Cambria Math"/>
              </w:rPr>
              <m:t>M</m:t>
            </m:r>
          </m:sub>
        </m:sSub>
      </m:oMath>
      <w:r w:rsidR="00914B6F" w:rsidRPr="00F4292B">
        <w:t xml:space="preserve"> </w:t>
      </w:r>
      <w:r w:rsidR="00F41F20" w:rsidRPr="00F4292B">
        <w:t>nach den Regeln des anderen Dosi</w:t>
      </w:r>
      <w:r w:rsidR="009C3C4C">
        <w:t>smessverfahren</w:t>
      </w:r>
      <w:r w:rsidR="00F41F20" w:rsidRPr="00F4292B">
        <w:t xml:space="preserve">s (z.B. IAEA TRS-398 </w:t>
      </w:r>
      <w:fldSimple w:instr=" REF _Ref316479021 \r \h  \* MERGEFORMAT ">
        <w:r w:rsidR="00B10511">
          <w:t>[16]</w:t>
        </w:r>
      </w:fldSimple>
      <w:r w:rsidR="00F41F20" w:rsidRPr="00F4292B">
        <w:t>),</w:t>
      </w:r>
    </w:p>
    <w:p w:rsidR="00F41F20" w:rsidRDefault="00E43123" w:rsidP="00F4292B">
      <w:pPr>
        <w:ind w:left="1701" w:hanging="1275"/>
      </w:pP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F41F20" w:rsidRPr="00F52B01">
        <w:t xml:space="preserve"> </w:t>
      </w:r>
      <w:r w:rsidR="00F4292B">
        <w:tab/>
      </w:r>
      <w:r w:rsidR="00F41F20">
        <w:t xml:space="preserve">die </w:t>
      </w:r>
      <w:r w:rsidR="009538B3">
        <w:t xml:space="preserve">(in beiden Dosimetrieprotokollen gleiche) </w:t>
      </w:r>
      <w:r w:rsidR="0059744A">
        <w:t>Mess</w:t>
      </w:r>
      <w:r w:rsidR="00F41F20">
        <w:t xml:space="preserve">tiefe für die </w:t>
      </w:r>
      <w:r w:rsidR="0059744A">
        <w:t>Ermittlung</w:t>
      </w:r>
      <w:r w:rsidR="00F41F20">
        <w:t xml:space="preserve"> der Wasser-Energiedosis in hochenergetischen Photonenfeldern</w:t>
      </w:r>
      <w:r w:rsidR="00414BA6">
        <w:t>,</w:t>
      </w:r>
      <w:r w:rsidR="00F41F20">
        <w:t xml:space="preserve"> </w:t>
      </w:r>
      <w:r w:rsidR="0059744A">
        <w:t xml:space="preserve">nach </w:t>
      </w:r>
      <w:r>
        <w:fldChar w:fldCharType="begin"/>
      </w:r>
      <w:r w:rsidR="0059744A">
        <w:instrText xml:space="preserve"> REF _Ref316649513 \h </w:instrText>
      </w:r>
      <w:r>
        <w:fldChar w:fldCharType="separate"/>
      </w:r>
      <w:r w:rsidR="00B10511">
        <w:t xml:space="preserve">Tabelle </w:t>
      </w:r>
      <w:r w:rsidR="00B10511">
        <w:rPr>
          <w:noProof/>
        </w:rPr>
        <w:t>7</w:t>
      </w:r>
      <w:r>
        <w:fldChar w:fldCharType="end"/>
      </w:r>
      <w:r w:rsidR="0059744A">
        <w:t xml:space="preserve"> gilt </w:t>
      </w:r>
      <m:oMath>
        <m:sSub>
          <m:sSubPr>
            <m:ctrlPr>
              <w:rPr>
                <w:rFonts w:ascii="Cambria Math" w:hAnsi="Cambria Math"/>
              </w:rPr>
            </m:ctrlPr>
          </m:sSubPr>
          <m:e>
            <m:r>
              <w:rPr>
                <w:rFonts w:ascii="Cambria Math" w:hAnsi="Cambria Math"/>
              </w:rPr>
              <m:t>z</m:t>
            </m:r>
          </m:e>
          <m:sub>
            <m:r>
              <m:rPr>
                <m:nor/>
              </m:rPr>
              <w:rPr>
                <w:rFonts w:ascii="Cambria Math"/>
              </w:rPr>
              <m:t>M</m:t>
            </m:r>
          </m:sub>
        </m:sSub>
        <m:r>
          <w:rPr>
            <w:rFonts w:ascii="Cambria Math" w:hAnsi="Cambria Math"/>
          </w:rPr>
          <m:t xml:space="preserve">=100 </m:t>
        </m:r>
        <m:r>
          <m:rPr>
            <m:nor/>
          </m:rPr>
          <w:rPr>
            <w:rFonts w:ascii="Cambria Math" w:hAnsi="Cambria Math"/>
          </w:rPr>
          <m:t>mm</m:t>
        </m:r>
      </m:oMath>
      <w:r w:rsidR="00F41F20">
        <w:t>,</w:t>
      </w:r>
    </w:p>
    <w:p w:rsidR="00F52B01" w:rsidRDefault="00E43123" w:rsidP="006C74BC">
      <w:pPr>
        <w:ind w:left="1701" w:hanging="1275"/>
      </w:pPr>
      <m:oMath>
        <m:sSub>
          <m:sSubPr>
            <m:ctrlPr>
              <w:rPr>
                <w:rFonts w:ascii="Cambria Math" w:hAnsi="Cambria Math"/>
                <w:i/>
              </w:rPr>
            </m:ctrlPr>
          </m:sSubPr>
          <m:e>
            <m:r>
              <w:rPr>
                <w:rFonts w:ascii="Cambria Math" w:hAnsi="Cambria Math"/>
              </w:rPr>
              <m:t>∆z</m:t>
            </m:r>
          </m:e>
          <m:sub>
            <m:r>
              <w:rPr>
                <w:rFonts w:ascii="Cambria Math" w:hAnsi="Cambria Math"/>
              </w:rPr>
              <m:t>Q</m:t>
            </m:r>
          </m:sub>
        </m:sSub>
      </m:oMath>
      <w:r w:rsidR="00F52B01" w:rsidRPr="00F52B01">
        <w:t xml:space="preserve"> </w:t>
      </w:r>
      <w:r w:rsidR="00F52B01">
        <w:tab/>
        <w:t>die</w:t>
      </w:r>
      <w:r w:rsidR="006D340F">
        <w:t xml:space="preserve"> Verschiebung des effektiven Messpunktes </w:t>
      </w:r>
      <w:r w:rsidR="002B5911">
        <w:t xml:space="preserve">der Ionisationskammer </w:t>
      </w:r>
      <w:r w:rsidR="00D669DE">
        <w:t xml:space="preserve">(im Strahlungsfeld der </w:t>
      </w:r>
      <w:r w:rsidR="00D669DE" w:rsidRPr="00A92760">
        <w:rPr>
          <w:smallCaps/>
        </w:rPr>
        <w:t>Strahlungsqualität</w:t>
      </w:r>
      <w:r w:rsidR="00D669DE">
        <w:t xml:space="preserve"> </w:t>
      </w:r>
      <m:oMath>
        <m:r>
          <w:rPr>
            <w:rFonts w:ascii="Cambria Math" w:hAnsi="Cambria Math"/>
          </w:rPr>
          <m:t>Q</m:t>
        </m:r>
      </m:oMath>
      <w:r w:rsidR="00D669DE">
        <w:t xml:space="preserve">) </w:t>
      </w:r>
      <w:r w:rsidR="00E80317">
        <w:t xml:space="preserve">entsprechend der in </w:t>
      </w:r>
      <w:r>
        <w:fldChar w:fldCharType="begin"/>
      </w:r>
      <w:r w:rsidR="002B5911">
        <w:instrText xml:space="preserve"> REF _Ref316456176 \r \h </w:instrText>
      </w:r>
      <w:r>
        <w:fldChar w:fldCharType="separate"/>
      </w:r>
      <w:r w:rsidR="00B10511">
        <w:t>6.2</w:t>
      </w:r>
      <w:r>
        <w:fldChar w:fldCharType="end"/>
      </w:r>
      <w:r w:rsidR="0097191D">
        <w:t xml:space="preserve"> </w:t>
      </w:r>
      <w:r w:rsidR="00E80317">
        <w:t xml:space="preserve">angegebenen </w:t>
      </w:r>
      <w:r w:rsidR="00E80317" w:rsidRPr="00A92760">
        <w:rPr>
          <w:smallCaps/>
        </w:rPr>
        <w:t>Positionierungsvorschrift</w:t>
      </w:r>
      <w:r w:rsidR="002B5911">
        <w:t>,</w:t>
      </w:r>
    </w:p>
    <w:p w:rsidR="00F41F20" w:rsidRDefault="00E43123" w:rsidP="00F20474">
      <w:pPr>
        <w:ind w:left="1701" w:hanging="1275"/>
      </w:pP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F20474">
        <w:tab/>
      </w:r>
      <w:r w:rsidR="00F41F20">
        <w:t xml:space="preserve">der nach dieser Norm anzuwendende </w:t>
      </w:r>
      <w:r w:rsidR="00F41F20" w:rsidRPr="00A92760">
        <w:rPr>
          <w:smallCaps/>
        </w:rPr>
        <w:t>Korrektionsfaktor</w:t>
      </w:r>
      <w:r w:rsidR="00F41F20">
        <w:t xml:space="preserve"> </w:t>
      </w:r>
      <w:r w:rsidR="00F41F20" w:rsidRPr="00CF5918">
        <w:t>zur Berücksichtigung</w:t>
      </w:r>
      <w:r w:rsidR="00F41F20" w:rsidRPr="00283AA8">
        <w:t xml:space="preserve"> </w:t>
      </w:r>
      <w:r w:rsidR="00F41F20">
        <w:t xml:space="preserve">der </w:t>
      </w:r>
      <w:r w:rsidR="00F41F20" w:rsidRPr="00283AA8">
        <w:t>unterschied</w:t>
      </w:r>
      <w:r w:rsidR="00F41F20">
        <w:softHyphen/>
      </w:r>
      <w:r w:rsidR="00F41F20" w:rsidRPr="00283AA8">
        <w:t>liche</w:t>
      </w:r>
      <w:r w:rsidR="00F41F20">
        <w:t>n</w:t>
      </w:r>
      <w:r w:rsidR="00F41F20" w:rsidRPr="00283AA8">
        <w:t xml:space="preserve"> Positionierung von </w:t>
      </w:r>
      <w:r w:rsidR="00F41F20">
        <w:t>Ionisations</w:t>
      </w:r>
      <w:r w:rsidR="00F41F20">
        <w:softHyphen/>
      </w:r>
      <w:r w:rsidR="00F41F20" w:rsidRPr="00CF5918">
        <w:t>kammern</w:t>
      </w:r>
      <w:r w:rsidR="00F41F20" w:rsidRPr="00283AA8">
        <w:t xml:space="preserve"> bei der Kalibrierung und bei der Messung</w:t>
      </w:r>
      <w:r w:rsidR="00F41F20">
        <w:t xml:space="preserve"> (siehe </w:t>
      </w:r>
      <w:r>
        <w:fldChar w:fldCharType="begin"/>
      </w:r>
      <w:r w:rsidR="00F41F20">
        <w:instrText xml:space="preserve"> REF _Ref316388976 \r \h </w:instrText>
      </w:r>
      <w:r>
        <w:fldChar w:fldCharType="separate"/>
      </w:r>
      <w:r w:rsidR="00B10511">
        <w:t>6.4.5</w:t>
      </w:r>
      <w:r>
        <w:fldChar w:fldCharType="end"/>
      </w:r>
      <w:r w:rsidR="008A010A">
        <w:t xml:space="preserve"> und Anhang </w:t>
      </w:r>
      <w:r>
        <w:fldChar w:fldCharType="begin"/>
      </w:r>
      <w:r w:rsidR="008A010A">
        <w:instrText xml:space="preserve"> REF _Ref377048664 \r \h </w:instrText>
      </w:r>
      <w:r>
        <w:fldChar w:fldCharType="separate"/>
      </w:r>
      <w:r w:rsidR="00B10511">
        <w:t>A.3</w:t>
      </w:r>
      <w:r>
        <w:fldChar w:fldCharType="end"/>
      </w:r>
      <w:r w:rsidR="00F41F20">
        <w:t>)</w:t>
      </w:r>
      <w:r w:rsidR="00F41F20" w:rsidRPr="00283AA8">
        <w:t>,</w:t>
      </w:r>
    </w:p>
    <w:p w:rsidR="00530BBE" w:rsidRDefault="00E43123" w:rsidP="00F20474">
      <w:pPr>
        <w:ind w:left="1701" w:hanging="1275"/>
      </w:pPr>
      <m:oMath>
        <m:sSubSup>
          <m:sSubSupPr>
            <m:ctrlPr>
              <w:rPr>
                <w:rFonts w:ascii="Cambria Math" w:hAnsi="Cambria Math"/>
                <w:i/>
              </w:rPr>
            </m:ctrlPr>
          </m:sSubSupPr>
          <m:e>
            <m:r>
              <w:rPr>
                <w:rFonts w:ascii="Cambria Math" w:hAnsi="Cambria Math"/>
              </w:rPr>
              <m:t>k</m:t>
            </m:r>
          </m:e>
          <m:sub>
            <m:r>
              <w:rPr>
                <w:rFonts w:ascii="Cambria Math" w:hAnsi="Cambria Math"/>
              </w:rPr>
              <m:t>Q,</m:t>
            </m:r>
            <m:r>
              <m:rPr>
                <m:nor/>
              </m:rPr>
              <w:rPr>
                <w:rFonts w:ascii="Cambria Math" w:hAnsi="Cambria Math"/>
              </w:rPr>
              <m:t>R</m:t>
            </m:r>
          </m:sub>
          <m:sup>
            <m:r>
              <m:rPr>
                <m:nor/>
              </m:rPr>
              <w:rPr>
                <w:rFonts w:ascii="Cambria Math" w:hAnsi="Cambria Math"/>
              </w:rPr>
              <m:t>[DIN]</m:t>
            </m:r>
          </m:sup>
        </m:sSubSup>
      </m:oMath>
      <w:r w:rsidR="00EF35E3">
        <w:tab/>
        <w:t xml:space="preserve">der im Rahmen dieser Norm zu verwendende Wert des </w:t>
      </w:r>
      <w:r w:rsidR="00EF35E3" w:rsidRPr="00A92760">
        <w:rPr>
          <w:smallCaps/>
        </w:rPr>
        <w:t>Korrektionsfaktors</w:t>
      </w:r>
      <w:r w:rsidR="00EF35E3">
        <w:t xml:space="preserve"> zur Berücksichtigung des Einflusses der </w:t>
      </w:r>
      <w:r w:rsidR="00EF35E3" w:rsidRPr="00A92760">
        <w:rPr>
          <w:smallCaps/>
        </w:rPr>
        <w:t>Strahlungsqualität</w:t>
      </w:r>
      <w:r w:rsidR="00EF35E3">
        <w:t xml:space="preserve"> der Photonenstrahlung,</w:t>
      </w:r>
    </w:p>
    <w:p w:rsidR="00EF35E3" w:rsidRDefault="00E43123" w:rsidP="00F20474">
      <w:pPr>
        <w:ind w:left="1701" w:hanging="1275"/>
      </w:pPr>
      <m:oMath>
        <m:sSubSup>
          <m:sSubSupPr>
            <m:ctrlPr>
              <w:rPr>
                <w:rFonts w:ascii="Cambria Math" w:hAnsi="Cambria Math"/>
                <w:i/>
              </w:rPr>
            </m:ctrlPr>
          </m:sSubSupPr>
          <m:e>
            <m:r>
              <w:rPr>
                <w:rFonts w:ascii="Cambria Math" w:hAnsi="Cambria Math"/>
              </w:rPr>
              <m:t>k</m:t>
            </m:r>
          </m:e>
          <m:sub>
            <m:r>
              <w:rPr>
                <w:rFonts w:ascii="Cambria Math" w:hAnsi="Cambria Math"/>
              </w:rPr>
              <m:t>Q</m:t>
            </m:r>
          </m:sub>
          <m:sup>
            <m:r>
              <m:rPr>
                <m:nor/>
              </m:rPr>
              <w:rPr>
                <w:rFonts w:ascii="Cambria Math" w:hAnsi="Cambria Math"/>
              </w:rPr>
              <m:t>[other]</m:t>
            </m:r>
          </m:sup>
        </m:sSubSup>
      </m:oMath>
      <w:r w:rsidR="00EF35E3">
        <w:tab/>
        <w:t xml:space="preserve">der dem anderen Dosimetrieprotokoll entnommene Wert des </w:t>
      </w:r>
      <w:r w:rsidR="00EF35E3" w:rsidRPr="00A92760">
        <w:rPr>
          <w:smallCaps/>
        </w:rPr>
        <w:t>Korrektionsfaktors</w:t>
      </w:r>
      <w:r w:rsidR="00EF35E3">
        <w:t xml:space="preserve"> zur Berücksichtigung des Einflusses der Strahlungsqualität der Photonenstrahlung, der für eine Positionierung des </w:t>
      </w:r>
      <w:r w:rsidR="00EF35E3" w:rsidRPr="00A92760">
        <w:rPr>
          <w:smallCaps/>
        </w:rPr>
        <w:t>Bezugspunktes</w:t>
      </w:r>
      <w:r w:rsidR="00EF35E3">
        <w:t xml:space="preserve"> der Ionisationskammer am </w:t>
      </w:r>
      <w:r w:rsidR="00EF35E3" w:rsidRPr="00A92760">
        <w:rPr>
          <w:smallCaps/>
        </w:rPr>
        <w:t>Messort</w:t>
      </w:r>
      <w:r w:rsidR="00EF35E3">
        <w:t xml:space="preserve"> gilt.</w:t>
      </w:r>
    </w:p>
    <w:p w:rsidR="00613B08" w:rsidRDefault="00613B08" w:rsidP="00613B08">
      <w:r>
        <w:t xml:space="preserve">Die übrigen </w:t>
      </w:r>
      <w:r w:rsidR="00414BA6">
        <w:t>in Gl. (</w:t>
      </w:r>
      <w:r w:rsidR="007A35A6">
        <w:t>6.1-1</w:t>
      </w:r>
      <w:r w:rsidR="005B7DE5">
        <w:t>a</w:t>
      </w:r>
      <w:r w:rsidR="00414BA6">
        <w:t xml:space="preserve">) auftretenden </w:t>
      </w:r>
      <w:r>
        <w:t xml:space="preserve">Korrektionsfaktoren sowie der Kalibrierfaktor </w:t>
      </w:r>
      <w:r w:rsidR="00914B6F">
        <w:t>werden in beiden Dosimetrieprotokollen in der gleichen Weise verwen</w:t>
      </w:r>
      <w:r w:rsidR="00F20474">
        <w:t>d</w:t>
      </w:r>
      <w:r w:rsidR="00914B6F">
        <w:t xml:space="preserve">et und kürzen sich daher </w:t>
      </w:r>
      <w:r w:rsidR="00414BA6">
        <w:t>in Gl. </w:t>
      </w:r>
      <w:r w:rsidR="00414BA6" w:rsidRPr="007D00F9">
        <w:t>(</w:t>
      </w:r>
      <w:r w:rsidR="002462AE" w:rsidRPr="007D00F9">
        <w:t>B.2</w:t>
      </w:r>
      <w:r w:rsidR="00414BA6" w:rsidRPr="007D00F9">
        <w:t>-1</w:t>
      </w:r>
      <w:r w:rsidRPr="007D00F9">
        <w:t>) heraus</w:t>
      </w:r>
      <w:r>
        <w:t>.</w:t>
      </w:r>
    </w:p>
    <w:p w:rsidR="00957E08" w:rsidRDefault="005B7DE5" w:rsidP="00613B08">
      <w:r>
        <w:t xml:space="preserve">Durch Umstellen von </w:t>
      </w:r>
      <w:r w:rsidR="002B33AB">
        <w:t>Gl. (</w:t>
      </w:r>
      <w:r w:rsidR="007D00F9" w:rsidRPr="007D00F9">
        <w:t>B.2</w:t>
      </w:r>
      <w:r w:rsidR="002B33AB" w:rsidRPr="007D00F9">
        <w:t>-1</w:t>
      </w:r>
      <w:r w:rsidR="00613B08" w:rsidRPr="007D00F9">
        <w:t>) erhält man</w:t>
      </w:r>
      <w:r w:rsidR="002B33AB" w:rsidRPr="007D00F9">
        <w:t xml:space="preserve"> für</w:t>
      </w:r>
      <w:r w:rsidR="002B33AB">
        <w:t xml:space="preserve"> den im Rahmen dieser Norm zu verwendenden Korrektionsfaktor </w:t>
      </w:r>
      <m:oMath>
        <m:sSubSup>
          <m:sSubSupPr>
            <m:ctrlPr>
              <w:rPr>
                <w:rFonts w:ascii="Cambria Math" w:hAnsi="Cambria Math"/>
                <w:i/>
              </w:rPr>
            </m:ctrlPr>
          </m:sSubSupPr>
          <m:e>
            <m:r>
              <w:rPr>
                <w:rFonts w:ascii="Cambria Math" w:hAnsi="Cambria Math"/>
              </w:rPr>
              <m:t>k</m:t>
            </m:r>
          </m:e>
          <m:sub>
            <m:r>
              <w:rPr>
                <w:rFonts w:ascii="Cambria Math" w:hAnsi="Cambria Math"/>
              </w:rPr>
              <m:t>Q,</m:t>
            </m:r>
            <m:r>
              <m:rPr>
                <m:nor/>
              </m:rPr>
              <w:rPr>
                <w:rFonts w:ascii="Cambria Math" w:hAnsi="Cambria Math"/>
              </w:rPr>
              <m:t>R</m:t>
            </m:r>
          </m:sub>
          <m:sup>
            <m:r>
              <m:rPr>
                <m:nor/>
              </m:rPr>
              <w:rPr>
                <w:rFonts w:ascii="Cambria Math" w:hAnsi="Cambria Math"/>
              </w:rPr>
              <m:t>[DIN]</m:t>
            </m:r>
          </m:sup>
        </m:sSubSup>
      </m:oMath>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61"/>
        <w:gridCol w:w="1236"/>
      </w:tblGrid>
      <w:tr w:rsidR="00957E08" w:rsidRPr="00957E08" w:rsidTr="0093279F">
        <w:trPr>
          <w:trHeight w:val="686"/>
        </w:trPr>
        <w:tc>
          <w:tcPr>
            <w:tcW w:w="8159" w:type="dxa"/>
            <w:tcMar>
              <w:left w:w="0" w:type="dxa"/>
            </w:tcMar>
            <w:vAlign w:val="center"/>
          </w:tcPr>
          <w:p w:rsidR="00957E08" w:rsidRPr="006206D2" w:rsidRDefault="00E43123" w:rsidP="006206D2">
            <w:pPr>
              <w:jc w:val="left"/>
              <w:rPr>
                <w:lang w:val="en-GB"/>
              </w:rPr>
            </w:pPr>
            <m:oMathPara>
              <m:oMathParaPr>
                <m:jc m:val="left"/>
              </m:oMathParaPr>
              <m:oMath>
                <m:sSubSup>
                  <m:sSubSupPr>
                    <m:ctrlPr>
                      <w:rPr>
                        <w:rFonts w:ascii="Cambria Math" w:hAnsi="Cambria Math"/>
                        <w:i/>
                      </w:rPr>
                    </m:ctrlPr>
                  </m:sSubSupPr>
                  <m:e>
                    <m:r>
                      <w:rPr>
                        <w:rFonts w:ascii="Cambria Math" w:hAnsi="Cambria Math"/>
                      </w:rPr>
                      <m:t>k</m:t>
                    </m:r>
                  </m:e>
                  <m:sub>
                    <m:r>
                      <w:rPr>
                        <w:rFonts w:ascii="Cambria Math" w:hAnsi="Cambria Math"/>
                      </w:rPr>
                      <m:t>Q</m:t>
                    </m:r>
                    <m:r>
                      <w:rPr>
                        <w:rFonts w:ascii="Cambria Math" w:hAnsi="Cambria Math"/>
                        <w:lang w:val="en-GB"/>
                      </w:rPr>
                      <m:t>,</m:t>
                    </m:r>
                    <m:r>
                      <m:rPr>
                        <m:nor/>
                      </m:rPr>
                      <w:rPr>
                        <w:rFonts w:ascii="Cambria Math" w:hAnsi="Cambria Math"/>
                        <w:lang w:val="en-GB"/>
                      </w:rPr>
                      <m:t>R</m:t>
                    </m:r>
                  </m:sub>
                  <m:sup>
                    <m:r>
                      <m:rPr>
                        <m:nor/>
                      </m:rPr>
                      <w:rPr>
                        <w:rFonts w:ascii="Cambria Math" w:hAnsi="Cambria Math"/>
                        <w:lang w:val="en-GB"/>
                      </w:rPr>
                      <m:t>[DIN]</m:t>
                    </m:r>
                  </m:sup>
                </m:sSubSup>
                <m:r>
                  <w:rPr>
                    <w:rFonts w:ascii="Cambria Math" w:hAnsi="Cambria Math"/>
                    <w:lang w:val="en-GB"/>
                  </w:rPr>
                  <m:t>=</m:t>
                </m:r>
                <m:f>
                  <m:fPr>
                    <m:ctrlPr>
                      <w:rPr>
                        <w:rFonts w:ascii="Cambria Math" w:hAnsi="Cambria Math"/>
                        <w:i/>
                        <w:lang w:val="en-US"/>
                      </w:rPr>
                    </m:ctrlPr>
                  </m:fPr>
                  <m:num>
                    <m:r>
                      <w:rPr>
                        <w:rFonts w:ascii="Cambria Math" w:hAnsi="Cambria Math"/>
                        <w:lang w:val="en-GB"/>
                      </w:rPr>
                      <m:t>1</m:t>
                    </m:r>
                  </m:num>
                  <m:den>
                    <m:sSub>
                      <m:sSubPr>
                        <m:ctrlPr>
                          <w:rPr>
                            <w:rFonts w:ascii="Cambria Math" w:hAnsi="Cambria Math"/>
                            <w:i/>
                          </w:rPr>
                        </m:ctrlPr>
                      </m:sSubPr>
                      <m:e>
                        <m:r>
                          <w:rPr>
                            <w:rFonts w:ascii="Cambria Math" w:hAnsi="Cambria Math"/>
                          </w:rPr>
                          <m:t>k</m:t>
                        </m:r>
                      </m:e>
                      <m:sub>
                        <m:r>
                          <w:rPr>
                            <w:rFonts w:ascii="Cambria Math" w:hAnsi="Cambria Math"/>
                          </w:rPr>
                          <m:t>r</m:t>
                        </m:r>
                      </m:sub>
                    </m:sSub>
                  </m:den>
                </m:f>
                <m:r>
                  <w:rPr>
                    <w:rFonts w:ascii="Cambria Math" w:hAnsi="Cambria Math"/>
                    <w:lang w:val="en-GB"/>
                  </w:rPr>
                  <m:t>∙</m:t>
                </m:r>
                <m:f>
                  <m:fPr>
                    <m:ctrlPr>
                      <w:rPr>
                        <w:rFonts w:ascii="Cambria Math" w:hAnsi="Cambria Math"/>
                        <w:i/>
                      </w:rPr>
                    </m:ctrlPr>
                  </m:fPr>
                  <m:num>
                    <m:r>
                      <w:rPr>
                        <w:rFonts w:ascii="Cambria Math" w:hAnsi="Cambria Math"/>
                        <w:lang w:val="en-GB"/>
                      </w:rPr>
                      <m:t>1</m:t>
                    </m:r>
                  </m:num>
                  <m:den>
                    <m:f>
                      <m:fPr>
                        <m:ctrlPr>
                          <w:rPr>
                            <w:rFonts w:ascii="Cambria Math" w:hAnsi="Cambria Math"/>
                            <w:i/>
                          </w:rPr>
                        </m:ctrlPr>
                      </m:fPr>
                      <m:num>
                        <m:r>
                          <w:rPr>
                            <w:rFonts w:ascii="Cambria Math" w:hAnsi="Cambria Math"/>
                          </w:rPr>
                          <m:t>M</m:t>
                        </m:r>
                        <m:d>
                          <m:dPr>
                            <m:ctrlPr>
                              <w:rPr>
                                <w:rFonts w:ascii="Cambria Math" w:hAnsi="Cambria Math"/>
                                <w:i/>
                              </w:rPr>
                            </m:ctrlPr>
                          </m:dPr>
                          <m:e>
                            <m:sSub>
                              <m:sSubPr>
                                <m:ctrlPr>
                                  <w:rPr>
                                    <w:rFonts w:ascii="Cambria Math" w:hAnsi="Cambria Math"/>
                                    <w:i/>
                                    <w:lang w:val="en-GB"/>
                                  </w:rPr>
                                </m:ctrlPr>
                              </m:sSubPr>
                              <m:e>
                                <m:r>
                                  <w:rPr>
                                    <w:rFonts w:ascii="Cambria Math" w:hAnsi="Cambria Math"/>
                                    <w:lang w:val="en-GB"/>
                                  </w:rPr>
                                  <m:t>z</m:t>
                                </m:r>
                              </m:e>
                              <m:sub>
                                <m:r>
                                  <m:rPr>
                                    <m:nor/>
                                  </m:rPr>
                                  <w:rPr>
                                    <w:rFonts w:ascii="Cambria Math" w:hAnsi="Cambria Math"/>
                                    <w:lang w:val="en-GB"/>
                                  </w:rPr>
                                  <m:t>M</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m:t>
                                </m:r>
                                <m:r>
                                  <w:rPr>
                                    <w:rFonts w:ascii="Cambria Math" w:hAnsi="Cambria Math"/>
                                  </w:rPr>
                                  <m:t>z</m:t>
                                </m:r>
                              </m:e>
                              <m:sub>
                                <m:r>
                                  <w:rPr>
                                    <w:rFonts w:ascii="Cambria Math" w:hAnsi="Cambria Math"/>
                                    <w:lang w:val="en-GB"/>
                                  </w:rPr>
                                  <m:t>Q</m:t>
                                </m:r>
                              </m:sub>
                            </m:sSub>
                          </m:e>
                        </m:d>
                      </m:num>
                      <m:den>
                        <m:r>
                          <w:rPr>
                            <w:rFonts w:ascii="Cambria Math" w:hAnsi="Cambria Math"/>
                          </w:rPr>
                          <m:t>M</m:t>
                        </m:r>
                        <m:r>
                          <w:rPr>
                            <w:rFonts w:ascii="Cambria Math" w:hAnsi="Cambria Math"/>
                            <w:lang w:val="en-GB"/>
                          </w:rPr>
                          <m:t>(</m:t>
                        </m:r>
                        <m:sSub>
                          <m:sSubPr>
                            <m:ctrlPr>
                              <w:rPr>
                                <w:rFonts w:ascii="Cambria Math" w:hAnsi="Cambria Math"/>
                                <w:i/>
                              </w:rPr>
                            </m:ctrlPr>
                          </m:sSubPr>
                          <m:e>
                            <m:r>
                              <w:rPr>
                                <w:rFonts w:ascii="Cambria Math" w:hAnsi="Cambria Math"/>
                              </w:rPr>
                              <m:t>z</m:t>
                            </m:r>
                          </m:e>
                          <m:sub>
                            <m:r>
                              <m:rPr>
                                <m:nor/>
                              </m:rPr>
                              <w:rPr>
                                <w:rFonts w:ascii="Cambria Math" w:hAnsi="Cambria Math"/>
                                <w:lang w:val="en-GB"/>
                              </w:rPr>
                              <m:t>M</m:t>
                            </m:r>
                          </m:sub>
                        </m:sSub>
                        <m:r>
                          <w:rPr>
                            <w:rFonts w:ascii="Cambria Math" w:hAnsi="Cambria Math"/>
                            <w:lang w:val="en-GB"/>
                          </w:rPr>
                          <m:t>)</m:t>
                        </m:r>
                      </m:den>
                    </m:f>
                  </m:den>
                </m:f>
                <m:r>
                  <w:rPr>
                    <w:rFonts w:ascii="Cambria Math" w:hAnsi="Cambria Math"/>
                    <w:lang w:val="en-GB"/>
                  </w:rPr>
                  <m:t>∙</m:t>
                </m:r>
                <m:sSubSup>
                  <m:sSubSupPr>
                    <m:ctrlPr>
                      <w:rPr>
                        <w:rFonts w:ascii="Cambria Math" w:hAnsi="Cambria Math"/>
                        <w:i/>
                      </w:rPr>
                    </m:ctrlPr>
                  </m:sSubSupPr>
                  <m:e>
                    <m:r>
                      <w:rPr>
                        <w:rFonts w:ascii="Cambria Math" w:hAnsi="Cambria Math"/>
                      </w:rPr>
                      <m:t>k</m:t>
                    </m:r>
                  </m:e>
                  <m:sub>
                    <m:r>
                      <w:rPr>
                        <w:rFonts w:ascii="Cambria Math" w:hAnsi="Cambria Math"/>
                      </w:rPr>
                      <m:t>Q</m:t>
                    </m:r>
                  </m:sub>
                  <m:sup>
                    <m:r>
                      <m:rPr>
                        <m:nor/>
                      </m:rPr>
                      <w:rPr>
                        <w:rFonts w:ascii="Cambria Math" w:hAnsi="Cambria Math"/>
                        <w:lang w:val="en-GB"/>
                      </w:rPr>
                      <m:t>[other]</m:t>
                    </m:r>
                  </m:sup>
                </m:sSubSup>
                <m:r>
                  <w:rPr>
                    <w:rFonts w:ascii="Cambria Math" w:hAnsi="Cambria Math"/>
                    <w:lang w:val="en-GB"/>
                  </w:rPr>
                  <m:t>.</m:t>
                </m:r>
              </m:oMath>
            </m:oMathPara>
          </w:p>
        </w:tc>
        <w:tc>
          <w:tcPr>
            <w:tcW w:w="1246" w:type="dxa"/>
            <w:tcMar>
              <w:right w:w="0" w:type="dxa"/>
            </w:tcMar>
            <w:vAlign w:val="center"/>
          </w:tcPr>
          <w:p w:rsidR="00957E08" w:rsidRPr="006206D2" w:rsidRDefault="008C7705" w:rsidP="00FF4169">
            <w:pPr>
              <w:jc w:val="right"/>
            </w:pPr>
            <w:r w:rsidRPr="006206D2">
              <w:t>(</w:t>
            </w:r>
            <w:r w:rsidR="00FF4169">
              <w:t>B.2</w:t>
            </w:r>
            <w:r w:rsidRPr="006206D2">
              <w:t>-2)</w:t>
            </w:r>
          </w:p>
        </w:tc>
      </w:tr>
    </w:tbl>
    <w:p w:rsidR="00EF35E3" w:rsidRDefault="0086667F" w:rsidP="0086667F">
      <w:r w:rsidRPr="0086667F">
        <w:t xml:space="preserve">Eine </w:t>
      </w:r>
      <w:r w:rsidR="003552AA">
        <w:t xml:space="preserve">nach dem ersten Glied abgebrochene </w:t>
      </w:r>
      <w:r w:rsidRPr="0086667F">
        <w:t>Taylor</w:t>
      </w:r>
      <w:r w:rsidR="003552AA">
        <w:t>-E</w:t>
      </w:r>
      <w:r w:rsidRPr="0086667F">
        <w:t xml:space="preserve">ntwicklung der </w:t>
      </w:r>
      <w:r w:rsidRPr="0086667F">
        <w:rPr>
          <w:smallCaps/>
        </w:rPr>
        <w:t>Anzeige</w:t>
      </w:r>
      <w:r w:rsidRPr="0086667F">
        <w:t xml:space="preserve"> </w:t>
      </w:r>
      <m:oMath>
        <m:r>
          <w:rPr>
            <w:rFonts w:ascii="Cambria Math" w:hAnsi="Cambria Math"/>
          </w:rPr>
          <m:t>M(z)</m:t>
        </m:r>
      </m:oMath>
      <w:r w:rsidRPr="0086667F">
        <w:t xml:space="preserve"> </w:t>
      </w:r>
      <w:r w:rsidR="002B33AB">
        <w:t>in der</w:t>
      </w:r>
      <w:r w:rsidRPr="0086667F">
        <w:t xml:space="preserve"> </w:t>
      </w:r>
      <w:r w:rsidR="006206D2">
        <w:t>Mess</w:t>
      </w:r>
      <w:r w:rsidRPr="0086667F">
        <w:t xml:space="preserve">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Pr="0086667F">
        <w:t xml:space="preserve"> </w:t>
      </w:r>
      <w:r w:rsidR="002B33AB">
        <w:t>ergibt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F3EC4" w:rsidRPr="002002ED" w:rsidTr="00FF3EC4">
        <w:tc>
          <w:tcPr>
            <w:tcW w:w="8080" w:type="dxa"/>
            <w:tcMar>
              <w:left w:w="0" w:type="dxa"/>
              <w:right w:w="0" w:type="dxa"/>
            </w:tcMar>
            <w:vAlign w:val="center"/>
          </w:tcPr>
          <w:p w:rsidR="00FF3EC4" w:rsidRPr="006206D2" w:rsidRDefault="002002ED" w:rsidP="005B7DE5">
            <w:pPr>
              <w:jc w:val="left"/>
            </w:pPr>
            <m:oMathPara>
              <m:oMathParaPr>
                <m:jc m:val="left"/>
              </m:oMathParaPr>
              <m:oMath>
                <m:r>
                  <w:rPr>
                    <w:rFonts w:ascii="Cambria Math" w:hAnsi="Cambria Math"/>
                  </w:rPr>
                  <m:t>M</m:t>
                </m:r>
                <m:d>
                  <m:dPr>
                    <m:ctrlPr>
                      <w:rPr>
                        <w:rFonts w:ascii="Cambria Math" w:hAnsi="Cambria Math"/>
                        <w:i/>
                      </w:rPr>
                    </m:ctrlPr>
                  </m:dPr>
                  <m:e>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Q</m:t>
                        </m:r>
                      </m:sub>
                    </m:sSub>
                  </m:e>
                </m:d>
                <m:r>
                  <w:rPr>
                    <w:rFonts w:ascii="Cambria Math" w:hAnsi="Cambria Math"/>
                  </w:rPr>
                  <m:t>=M</m:t>
                </m:r>
                <m:d>
                  <m:dPr>
                    <m:ctrlPr>
                      <w:rPr>
                        <w:rFonts w:ascii="Cambria Math" w:hAnsi="Cambria Math"/>
                        <w:i/>
                        <w:lang w:val="en-US"/>
                      </w:rPr>
                    </m:ctrlPr>
                  </m:dPr>
                  <m:e>
                    <m:sSub>
                      <m:sSubPr>
                        <m:ctrlPr>
                          <w:rPr>
                            <w:rFonts w:ascii="Cambria Math" w:hAnsi="Cambria Math"/>
                            <w:i/>
                          </w:rPr>
                        </m:ctrlPr>
                      </m:sSubPr>
                      <m:e>
                        <m:r>
                          <w:rPr>
                            <w:rFonts w:ascii="Cambria Math" w:hAnsi="Cambria Math"/>
                          </w:rPr>
                          <m:t>z</m:t>
                        </m:r>
                      </m:e>
                      <m:sub>
                        <m:r>
                          <m:rPr>
                            <m:nor/>
                          </m:rPr>
                          <w:rPr>
                            <w:rFonts w:ascii="Cambria Math" w:hAnsi="Cambria Math"/>
                          </w:rPr>
                          <m:t>M</m:t>
                        </m:r>
                      </m:sub>
                    </m:sSub>
                  </m:e>
                </m:d>
                <m:r>
                  <w:rPr>
                    <w:rFonts w:ascii="Cambria Math" w:hAnsi="Cambria Math"/>
                  </w:rPr>
                  <m:t>∙</m:t>
                </m:r>
                <m:d>
                  <m:dPr>
                    <m:ctrlPr>
                      <w:rPr>
                        <w:rFonts w:ascii="Cambria Math" w:hAnsi="Cambria Math"/>
                        <w:i/>
                      </w:rPr>
                    </m:ctrlPr>
                  </m:dPr>
                  <m:e>
                    <m:r>
                      <w:rPr>
                        <w:rFonts w:ascii="Cambria Math" w:hAnsi="Cambria Math"/>
                      </w:rPr>
                      <m:t>1+</m:t>
                    </m:r>
                    <m:sSub>
                      <m:sSubPr>
                        <m:ctrlPr>
                          <w:rPr>
                            <w:rFonts w:ascii="Cambria Math" w:hAnsi="Cambria Math"/>
                            <w:i/>
                          </w:rPr>
                        </m:ctrlPr>
                      </m:sSubPr>
                      <m:e>
                        <m:r>
                          <w:rPr>
                            <w:rFonts w:ascii="Cambria Math" w:hAnsi="Cambria Math"/>
                          </w:rPr>
                          <m:t>δ</m:t>
                        </m:r>
                      </m:e>
                      <m:sub>
                        <m:r>
                          <w:rPr>
                            <w:rFonts w:ascii="Cambria Math" w:hAnsi="Cambria Math"/>
                          </w:rPr>
                          <m:t>Q</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lang w:val="en-US"/>
                          </w:rPr>
                          <m:t>z</m:t>
                        </m:r>
                      </m:e>
                      <m:sub>
                        <m:r>
                          <w:rPr>
                            <w:rFonts w:ascii="Cambria Math" w:hAnsi="Cambria Math"/>
                          </w:rPr>
                          <m:t>Q</m:t>
                        </m:r>
                      </m:sub>
                    </m:sSub>
                  </m:e>
                </m:d>
                <m:r>
                  <w:rPr>
                    <w:rFonts w:ascii="Cambria Math" w:hAnsi="Cambria Math"/>
                  </w:rPr>
                  <m:t>,</m:t>
                </m:r>
              </m:oMath>
            </m:oMathPara>
          </w:p>
        </w:tc>
        <w:tc>
          <w:tcPr>
            <w:tcW w:w="1217" w:type="dxa"/>
            <w:tcMar>
              <w:left w:w="0" w:type="dxa"/>
              <w:right w:w="0" w:type="dxa"/>
            </w:tcMar>
            <w:vAlign w:val="center"/>
          </w:tcPr>
          <w:p w:rsidR="00FF3EC4" w:rsidRPr="006206D2" w:rsidRDefault="002002ED" w:rsidP="006A3E54">
            <w:pPr>
              <w:jc w:val="right"/>
            </w:pPr>
            <w:r w:rsidRPr="00CE1F99">
              <w:t>(</w:t>
            </w:r>
            <w:r w:rsidR="006A3E54">
              <w:t>B.2</w:t>
            </w:r>
            <w:r w:rsidRPr="00CE1F99">
              <w:t>-</w:t>
            </w:r>
            <w:r>
              <w:t>3</w:t>
            </w:r>
            <w:r w:rsidRPr="00CE1F99">
              <w:t>)</w:t>
            </w:r>
          </w:p>
        </w:tc>
      </w:tr>
    </w:tbl>
    <w:p w:rsidR="00FF4169" w:rsidRDefault="00FF4169" w:rsidP="00FF4169">
      <w:r>
        <w:t xml:space="preserve">wobei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t xml:space="preserve"> der relative Anstieg der Tiefen</w:t>
      </w:r>
      <w:r w:rsidR="002053FF">
        <w:t>-Ionisations</w:t>
      </w:r>
      <w:r>
        <w:t xml:space="preserve">kurve im Photonenstrahlungsfeld der Qualität </w:t>
      </w:r>
      <m:oMath>
        <m:r>
          <w:rPr>
            <w:rFonts w:ascii="Cambria Math" w:hAnsi="Cambria Math"/>
          </w:rPr>
          <m:t>Q</m:t>
        </m:r>
      </m:oMath>
      <w:r>
        <w:t xml:space="preserve"> in der Messtiefe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t xml:space="preserve"> ist: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6A3E54" w:rsidRPr="002002ED" w:rsidTr="00727343">
        <w:tc>
          <w:tcPr>
            <w:tcW w:w="8080" w:type="dxa"/>
            <w:tcMar>
              <w:left w:w="0" w:type="dxa"/>
              <w:right w:w="0" w:type="dxa"/>
            </w:tcMar>
            <w:vAlign w:val="center"/>
          </w:tcPr>
          <w:p w:rsidR="006A3E54" w:rsidRPr="006206D2" w:rsidRDefault="00E43123" w:rsidP="006A3E54">
            <w:pPr>
              <w:jc w:val="left"/>
            </w:pPr>
            <m:oMathPara>
              <m:oMathParaPr>
                <m:jc m:val="left"/>
              </m:oMathParaPr>
              <m:oMath>
                <m:sSub>
                  <m:sSubPr>
                    <m:ctrlPr>
                      <w:rPr>
                        <w:rFonts w:ascii="Cambria Math" w:hAnsi="Cambria Math"/>
                        <w:i/>
                      </w:rPr>
                    </m:ctrlPr>
                  </m:sSubPr>
                  <m:e>
                    <m:r>
                      <w:rPr>
                        <w:rFonts w:ascii="Cambria Math" w:hAnsi="Cambria Math"/>
                      </w:rPr>
                      <m:t>δ</m:t>
                    </m:r>
                  </m:e>
                  <m:sub>
                    <m:r>
                      <w:rPr>
                        <w:rFonts w:ascii="Cambria Math" w:hAnsi="Cambria Math"/>
                      </w:rPr>
                      <m:t>Q</m:t>
                    </m:r>
                  </m:sub>
                </m:sSub>
                <m:r>
                  <w:rPr>
                    <w:rFonts w:ascii="Cambria Math" w:hAnsi="Cambria Math"/>
                  </w:rPr>
                  <m:t>=</m:t>
                </m:r>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r>
                              <w:rPr>
                                <w:rFonts w:ascii="Cambria Math" w:hAnsi="Cambria Math"/>
                              </w:rPr>
                              <m:t>1</m:t>
                            </m:r>
                          </m:num>
                          <m:den>
                            <m:r>
                              <w:rPr>
                                <w:rFonts w:ascii="Cambria Math" w:hAnsi="Cambria Math"/>
                              </w:rPr>
                              <m:t>M(</m:t>
                            </m:r>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m:t>
                            </m:r>
                          </m:den>
                        </m:f>
                        <m:sSub>
                          <m:sSubPr>
                            <m:ctrlPr>
                              <w:rPr>
                                <w:rFonts w:ascii="Cambria Math" w:hAnsi="Cambria Math"/>
                                <w:i/>
                              </w:rPr>
                            </m:ctrlPr>
                          </m:sSubPr>
                          <m:e>
                            <m:d>
                              <m:dPr>
                                <m:begChr m:val=""/>
                                <m:endChr m:val="|"/>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∂z</m:t>
                                    </m:r>
                                  </m:den>
                                </m:f>
                              </m:e>
                            </m:d>
                          </m:e>
                          <m:sub>
                            <m:sSub>
                              <m:sSubPr>
                                <m:ctrlPr>
                                  <w:rPr>
                                    <w:rFonts w:ascii="Cambria Math" w:hAnsi="Cambria Math"/>
                                    <w:i/>
                                  </w:rPr>
                                </m:ctrlPr>
                              </m:sSubPr>
                              <m:e>
                                <m:r>
                                  <w:rPr>
                                    <w:rFonts w:ascii="Cambria Math" w:hAnsi="Cambria Math"/>
                                  </w:rPr>
                                  <m:t>z</m:t>
                                </m:r>
                              </m:e>
                              <m:sub>
                                <m:r>
                                  <m:rPr>
                                    <m:nor/>
                                  </m:rPr>
                                  <w:rPr>
                                    <w:rFonts w:ascii="Cambria Math" w:hAnsi="Cambria Math"/>
                                  </w:rPr>
                                  <m:t>M</m:t>
                                </m:r>
                              </m:sub>
                            </m:sSub>
                          </m:sub>
                        </m:sSub>
                      </m:e>
                    </m:d>
                  </m:e>
                  <m:sub>
                    <m:r>
                      <w:rPr>
                        <w:rFonts w:ascii="Cambria Math" w:hAnsi="Cambria Math"/>
                      </w:rPr>
                      <m:t>Q</m:t>
                    </m:r>
                  </m:sub>
                </m:sSub>
                <m:r>
                  <w:rPr>
                    <w:rFonts w:ascii="Cambria Math" w:hAnsi="Cambria Math"/>
                  </w:rPr>
                  <m:t>.</m:t>
                </m:r>
              </m:oMath>
            </m:oMathPara>
          </w:p>
        </w:tc>
        <w:tc>
          <w:tcPr>
            <w:tcW w:w="1217" w:type="dxa"/>
            <w:tcMar>
              <w:left w:w="0" w:type="dxa"/>
              <w:right w:w="0" w:type="dxa"/>
            </w:tcMar>
            <w:vAlign w:val="center"/>
          </w:tcPr>
          <w:p w:rsidR="006A3E54" w:rsidRPr="006206D2" w:rsidRDefault="006A3E54" w:rsidP="006A3E54">
            <w:pPr>
              <w:jc w:val="right"/>
            </w:pPr>
            <w:r w:rsidRPr="00CE1F99">
              <w:t>(</w:t>
            </w:r>
            <w:r>
              <w:t>B.2</w:t>
            </w:r>
            <w:r w:rsidRPr="00CE1F99">
              <w:t>-</w:t>
            </w:r>
            <w:r>
              <w:t>4</w:t>
            </w:r>
            <w:r w:rsidRPr="00CE1F99">
              <w:t>)</w:t>
            </w:r>
          </w:p>
        </w:tc>
      </w:tr>
    </w:tbl>
    <w:p w:rsidR="0086667F" w:rsidRDefault="00E0090C" w:rsidP="0086667F">
      <w:pPr>
        <w:tabs>
          <w:tab w:val="right" w:pos="9752"/>
        </w:tabs>
      </w:pPr>
      <w:r>
        <w:t xml:space="preserve">Aus </w:t>
      </w:r>
      <w:r w:rsidR="00C138FF">
        <w:t>Gl. (</w:t>
      </w:r>
      <w:r>
        <w:t>B.2</w:t>
      </w:r>
      <w:r w:rsidR="00C138FF">
        <w:t>-</w:t>
      </w:r>
      <w:r w:rsidR="002B33AB">
        <w:t>2</w:t>
      </w:r>
      <w:r w:rsidR="00C138FF">
        <w:t xml:space="preserve">) </w:t>
      </w:r>
      <w:r>
        <w:t>ergibt sich damit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13021" w:rsidRPr="009538B3" w:rsidTr="00FF3EC4">
        <w:tc>
          <w:tcPr>
            <w:tcW w:w="8080" w:type="dxa"/>
            <w:tcMar>
              <w:left w:w="0" w:type="dxa"/>
              <w:right w:w="0" w:type="dxa"/>
            </w:tcMar>
            <w:vAlign w:val="center"/>
          </w:tcPr>
          <w:p w:rsidR="00F13021" w:rsidRPr="000B639C" w:rsidRDefault="00E43123" w:rsidP="00E0090C">
            <w:pPr>
              <w:jc w:val="left"/>
              <w:rPr>
                <w:lang w:val="en-GB"/>
              </w:rPr>
            </w:pPr>
            <m:oMathPara>
              <m:oMathParaPr>
                <m:jc m:val="left"/>
              </m:oMathParaPr>
              <m:oMath>
                <m:sSubSup>
                  <m:sSubSupPr>
                    <m:ctrlPr>
                      <w:rPr>
                        <w:rFonts w:ascii="Cambria Math" w:hAnsi="Cambria Math"/>
                        <w:i/>
                      </w:rPr>
                    </m:ctrlPr>
                  </m:sSubSupPr>
                  <m:e>
                    <m:r>
                      <w:rPr>
                        <w:rFonts w:ascii="Cambria Math" w:hAnsi="Cambria Math"/>
                      </w:rPr>
                      <m:t>k</m:t>
                    </m:r>
                  </m:e>
                  <m:sub>
                    <m:r>
                      <w:rPr>
                        <w:rFonts w:ascii="Cambria Math" w:hAnsi="Cambria Math"/>
                      </w:rPr>
                      <m:t>Q</m:t>
                    </m:r>
                    <m:r>
                      <w:rPr>
                        <w:rFonts w:ascii="Cambria Math" w:hAnsi="Cambria Math"/>
                        <w:lang w:val="en-GB"/>
                      </w:rPr>
                      <m:t>,</m:t>
                    </m:r>
                    <m:r>
                      <m:rPr>
                        <m:nor/>
                      </m:rPr>
                      <w:rPr>
                        <w:rFonts w:ascii="Cambria Math" w:hAnsi="Cambria Math"/>
                        <w:lang w:val="en-GB"/>
                      </w:rPr>
                      <m:t>R</m:t>
                    </m:r>
                  </m:sub>
                  <m:sup>
                    <m:r>
                      <m:rPr>
                        <m:nor/>
                      </m:rPr>
                      <w:rPr>
                        <w:rFonts w:ascii="Cambria Math" w:hAnsi="Cambria Math"/>
                        <w:lang w:val="en-GB"/>
                      </w:rPr>
                      <m:t>[DIN]</m:t>
                    </m:r>
                  </m:sup>
                </m:sSubSup>
                <m:r>
                  <w:rPr>
                    <w:rFonts w:ascii="Cambria Math" w:hAnsi="Cambria Math"/>
                    <w:lang w:val="en-GB"/>
                  </w:rPr>
                  <m:t>=</m:t>
                </m:r>
                <m:f>
                  <m:fPr>
                    <m:ctrlPr>
                      <w:rPr>
                        <w:rFonts w:ascii="Cambria Math" w:hAnsi="Cambria Math"/>
                        <w:i/>
                        <w:lang w:val="en-GB"/>
                      </w:rPr>
                    </m:ctrlPr>
                  </m:fPr>
                  <m:num>
                    <m:r>
                      <w:rPr>
                        <w:rFonts w:ascii="Cambria Math" w:hAnsi="Cambria Math"/>
                        <w:lang w:val="en-GB"/>
                      </w:rPr>
                      <m:t>1</m:t>
                    </m:r>
                  </m:num>
                  <m:den>
                    <m:sSub>
                      <m:sSubPr>
                        <m:ctrlPr>
                          <w:rPr>
                            <w:rFonts w:ascii="Cambria Math" w:hAnsi="Cambria Math"/>
                            <w:i/>
                            <w:lang w:val="en-GB"/>
                          </w:rPr>
                        </m:ctrlPr>
                      </m:sSubPr>
                      <m:e>
                        <m:r>
                          <w:rPr>
                            <w:rFonts w:ascii="Cambria Math" w:hAnsi="Cambria Math"/>
                            <w:lang w:val="en-GB"/>
                          </w:rPr>
                          <m:t>k</m:t>
                        </m:r>
                      </m:e>
                      <m:sub>
                        <m:r>
                          <w:rPr>
                            <w:rFonts w:ascii="Cambria Math" w:hAnsi="Cambria Math"/>
                            <w:lang w:val="en-GB"/>
                          </w:rPr>
                          <m:t>r</m:t>
                        </m:r>
                      </m:sub>
                    </m:sSub>
                  </m:den>
                </m:f>
                <m:r>
                  <w:rPr>
                    <w:rFonts w:ascii="Cambria Math" w:hAnsi="Cambria Math"/>
                    <w:lang w:val="en-GB"/>
                  </w:rPr>
                  <m:t>∙</m:t>
                </m:r>
                <m:f>
                  <m:fPr>
                    <m:ctrlPr>
                      <w:rPr>
                        <w:rFonts w:ascii="Cambria Math" w:hAnsi="Cambria Math"/>
                        <w:i/>
                      </w:rPr>
                    </m:ctrlPr>
                  </m:fPr>
                  <m:num>
                    <m:r>
                      <w:rPr>
                        <w:rFonts w:ascii="Cambria Math" w:hAnsi="Cambria Math"/>
                        <w:lang w:val="en-GB"/>
                      </w:rPr>
                      <m:t>1</m:t>
                    </m:r>
                  </m:num>
                  <m:den>
                    <m:r>
                      <w:rPr>
                        <w:rFonts w:ascii="Cambria Math" w:hAnsi="Cambria Math"/>
                        <w:lang w:val="en-GB"/>
                      </w:rPr>
                      <m:t>1+</m:t>
                    </m:r>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Q</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m:t>
                        </m:r>
                        <m:r>
                          <w:rPr>
                            <w:rFonts w:ascii="Cambria Math" w:hAnsi="Cambria Math"/>
                            <w:lang w:val="en-US"/>
                          </w:rPr>
                          <m:t>z</m:t>
                        </m:r>
                      </m:e>
                      <m:sub>
                        <m:r>
                          <w:rPr>
                            <w:rFonts w:ascii="Cambria Math" w:hAnsi="Cambria Math"/>
                            <w:lang w:val="en-GB"/>
                          </w:rPr>
                          <m:t>Q</m:t>
                        </m:r>
                      </m:sub>
                    </m:sSub>
                  </m:den>
                </m:f>
                <m:r>
                  <w:rPr>
                    <w:rFonts w:ascii="Cambria Math" w:hAnsi="Cambria Math"/>
                    <w:lang w:val="en-GB"/>
                  </w:rPr>
                  <m:t>∙</m:t>
                </m:r>
                <m:sSubSup>
                  <m:sSubSupPr>
                    <m:ctrlPr>
                      <w:rPr>
                        <w:rFonts w:ascii="Cambria Math" w:hAnsi="Cambria Math"/>
                        <w:i/>
                      </w:rPr>
                    </m:ctrlPr>
                  </m:sSubSupPr>
                  <m:e>
                    <m:r>
                      <w:rPr>
                        <w:rFonts w:ascii="Cambria Math" w:hAnsi="Cambria Math"/>
                      </w:rPr>
                      <m:t>k</m:t>
                    </m:r>
                  </m:e>
                  <m:sub>
                    <m:r>
                      <w:rPr>
                        <w:rFonts w:ascii="Cambria Math" w:hAnsi="Cambria Math"/>
                      </w:rPr>
                      <m:t>Q</m:t>
                    </m:r>
                  </m:sub>
                  <m:sup>
                    <m:r>
                      <m:rPr>
                        <m:nor/>
                      </m:rPr>
                      <w:rPr>
                        <w:rFonts w:ascii="Cambria Math" w:hAnsi="Cambria Math"/>
                        <w:lang w:val="en-GB"/>
                      </w:rPr>
                      <m:t>[other]</m:t>
                    </m:r>
                  </m:sup>
                </m:sSubSup>
                <m:r>
                  <w:rPr>
                    <w:rFonts w:ascii="Cambria Math" w:hAnsi="Cambria Math"/>
                    <w:lang w:val="en-GB"/>
                  </w:rPr>
                  <m:t>.</m:t>
                </m:r>
              </m:oMath>
            </m:oMathPara>
          </w:p>
        </w:tc>
        <w:tc>
          <w:tcPr>
            <w:tcW w:w="1217" w:type="dxa"/>
            <w:tcMar>
              <w:left w:w="0" w:type="dxa"/>
              <w:right w:w="0" w:type="dxa"/>
            </w:tcMar>
            <w:vAlign w:val="center"/>
          </w:tcPr>
          <w:p w:rsidR="00F13021" w:rsidRPr="000B639C" w:rsidRDefault="00F13021" w:rsidP="00E0090C">
            <w:pPr>
              <w:jc w:val="right"/>
            </w:pPr>
            <w:r w:rsidRPr="000B639C">
              <w:t>(</w:t>
            </w:r>
            <w:r w:rsidR="00E0090C">
              <w:t>B.2</w:t>
            </w:r>
            <w:r w:rsidRPr="000B639C">
              <w:t>-5)</w:t>
            </w:r>
          </w:p>
        </w:tc>
      </w:tr>
    </w:tbl>
    <w:p w:rsidR="0004651E" w:rsidRDefault="00727343" w:rsidP="002B33AB">
      <w:pPr>
        <w:tabs>
          <w:tab w:val="right" w:pos="9752"/>
        </w:tabs>
      </w:pPr>
      <w:r>
        <w:t xml:space="preserve">Der Wert des Korrektionsfaktors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t xml:space="preserve"> und die für hochenergetische Photonenstrahlung gültige Messpunktverschiebung </w:t>
      </w:r>
      <m:oMath>
        <m:sSub>
          <m:sSubPr>
            <m:ctrlPr>
              <w:rPr>
                <w:rFonts w:ascii="Cambria Math" w:hAnsi="Cambria Math"/>
                <w:i/>
              </w:rPr>
            </m:ctrlPr>
          </m:sSubPr>
          <m:e>
            <m:r>
              <w:rPr>
                <w:rFonts w:ascii="Cambria Math" w:hAnsi="Cambria Math"/>
              </w:rPr>
              <m:t>∆z</m:t>
            </m:r>
          </m:e>
          <m:sub>
            <m:r>
              <w:rPr>
                <w:rFonts w:ascii="Cambria Math" w:hAnsi="Cambria Math"/>
              </w:rPr>
              <m:t>Q</m:t>
            </m:r>
          </m:sub>
        </m:sSub>
      </m:oMath>
      <w:r>
        <w:t xml:space="preserve"> können </w:t>
      </w:r>
      <w:r w:rsidR="00E43123">
        <w:fldChar w:fldCharType="begin"/>
      </w:r>
      <w:r>
        <w:instrText xml:space="preserve"> REF _Ref330824387 \h </w:instrText>
      </w:r>
      <w:r w:rsidR="00E43123">
        <w:fldChar w:fldCharType="separate"/>
      </w:r>
      <w:r w:rsidR="00B10511">
        <w:t xml:space="preserve">Tabelle </w:t>
      </w:r>
      <w:r w:rsidR="00B10511">
        <w:rPr>
          <w:noProof/>
        </w:rPr>
        <w:t>4</w:t>
      </w:r>
      <w:r w:rsidR="00E43123">
        <w:fldChar w:fldCharType="end"/>
      </w:r>
      <w:r>
        <w:t xml:space="preserve"> entnommen werden</w:t>
      </w:r>
      <w:r w:rsidR="00E410DB">
        <w:t>; d</w:t>
      </w:r>
      <w:r w:rsidR="002B33AB">
        <w:t xml:space="preserve">ie Bestimmung des relativen Gradienten der Tiefen-Ionisationskurve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rsidR="001E252B">
        <w:t xml:space="preserve"> </w:t>
      </w:r>
      <w:r w:rsidR="002B33AB">
        <w:t>wird im A</w:t>
      </w:r>
      <w:r>
        <w:t>nhang</w:t>
      </w:r>
      <w:r w:rsidR="002B33AB">
        <w:t xml:space="preserve"> </w:t>
      </w:r>
      <w:r w:rsidR="00E43123">
        <w:fldChar w:fldCharType="begin"/>
      </w:r>
      <w:r w:rsidR="002B33AB">
        <w:instrText xml:space="preserve"> REF _Ref316586315 \r \h </w:instrText>
      </w:r>
      <w:r w:rsidR="00E43123">
        <w:fldChar w:fldCharType="separate"/>
      </w:r>
      <w:r w:rsidR="00B10511">
        <w:t>B.3</w:t>
      </w:r>
      <w:r w:rsidR="00E43123">
        <w:fldChar w:fldCharType="end"/>
      </w:r>
      <w:r w:rsidR="002B33AB">
        <w:t xml:space="preserve"> beschrieben.</w:t>
      </w:r>
    </w:p>
    <w:p w:rsidR="00E0090C" w:rsidRDefault="00E0090C" w:rsidP="00727343">
      <w:pPr>
        <w:pStyle w:val="Note"/>
      </w:pPr>
      <w:r w:rsidRPr="00C138FF">
        <w:t>ANMERKUNG</w:t>
      </w:r>
      <w:r w:rsidR="00727343">
        <w:tab/>
      </w:r>
      <w:r w:rsidR="00727343">
        <w:tab/>
      </w:r>
      <w:r w:rsidRPr="00C138FF">
        <w:t xml:space="preserve">Der </w:t>
      </w:r>
      <w:r w:rsidR="00727343">
        <w:t xml:space="preserve">in Gl. (B.2-5) vorkommende </w:t>
      </w:r>
      <w:r w:rsidRPr="00C138FF">
        <w:t xml:space="preserve">Ausdruck </w:t>
      </w:r>
      <m:oMath>
        <m:r>
          <w:rPr>
            <w:rFonts w:ascii="Cambria Math" w:hAnsi="Cambria Math"/>
          </w:rPr>
          <m:t>1+</m:t>
        </m:r>
        <m:sSub>
          <m:sSubPr>
            <m:ctrlPr>
              <w:rPr>
                <w:rFonts w:ascii="Cambria Math" w:hAnsi="Cambria Math"/>
                <w:i/>
              </w:rPr>
            </m:ctrlPr>
          </m:sSubPr>
          <m:e>
            <m:r>
              <w:rPr>
                <w:rFonts w:ascii="Cambria Math" w:hAnsi="Cambria Math"/>
              </w:rPr>
              <m:t>δ</m:t>
            </m:r>
          </m:e>
          <m:sub>
            <m:r>
              <w:rPr>
                <w:rFonts w:ascii="Cambria Math" w:hAnsi="Cambria Math"/>
              </w:rPr>
              <m:t>Q</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Q</m:t>
            </m:r>
          </m:sub>
        </m:sSub>
      </m:oMath>
      <w:r w:rsidRPr="00C138FF">
        <w:t xml:space="preserve"> </w:t>
      </w:r>
      <w:r>
        <w:t xml:space="preserve">entspricht dem Störungsfaktor </w:t>
      </w:r>
      <m:oMath>
        <m:sSub>
          <m:sSubPr>
            <m:ctrlPr>
              <w:rPr>
                <w:rFonts w:ascii="Cambria Math" w:hAnsi="Cambria Math"/>
              </w:rPr>
            </m:ctrlPr>
          </m:sSubPr>
          <m:e>
            <m:d>
              <m:dPr>
                <m:ctrlPr>
                  <w:rPr>
                    <w:rFonts w:ascii="Cambria Math" w:hAnsi="Cambria Math"/>
                  </w:rPr>
                </m:ctrlPr>
              </m:dPr>
              <m:e>
                <m:sSub>
                  <m:sSubPr>
                    <m:ctrlPr>
                      <w:rPr>
                        <w:rFonts w:ascii="Cambria Math" w:hAnsi="Cambria Math"/>
                      </w:rPr>
                    </m:ctrlPr>
                  </m:sSubPr>
                  <m:e>
                    <m:r>
                      <w:rPr>
                        <w:rFonts w:ascii="Cambria Math" w:hAnsi="Cambria Math"/>
                      </w:rPr>
                      <m:t>p</m:t>
                    </m:r>
                  </m:e>
                  <m:sub>
                    <m:r>
                      <m:rPr>
                        <m:nor/>
                      </m:rPr>
                      <m:t>dis</m:t>
                    </m:r>
                  </m:sub>
                </m:sSub>
              </m:e>
            </m:d>
          </m:e>
          <m:sub>
            <m:r>
              <w:rPr>
                <w:rFonts w:ascii="Cambria Math" w:hAnsi="Cambria Math"/>
              </w:rPr>
              <m:t>Q</m:t>
            </m:r>
          </m:sub>
        </m:sSub>
      </m:oMath>
      <w:r>
        <w:t xml:space="preserve"> </w:t>
      </w:r>
      <w:r w:rsidRPr="00C138FF">
        <w:t>in</w:t>
      </w:r>
      <w:r>
        <w:t xml:space="preserve"> IAEA TRS-398 </w:t>
      </w:r>
      <w:fldSimple w:instr=" REF _Ref316479021 \r \h  \* MERGEFORMAT ">
        <w:r w:rsidR="00B10511">
          <w:t>[16]</w:t>
        </w:r>
      </w:fldSimple>
      <w:r w:rsidR="00727343">
        <w:t xml:space="preserve">. Dieser Störungsfaktor, der den Einfluss des </w:t>
      </w:r>
      <w:r w:rsidR="00727343" w:rsidRPr="00727343">
        <w:rPr>
          <w:smallCaps/>
        </w:rPr>
        <w:t>Verdrängungseffektes</w:t>
      </w:r>
      <w:r w:rsidR="00727343">
        <w:t xml:space="preserve"> berücksichtigt, muss hier aus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t xml:space="preserve"> </w:t>
      </w:r>
      <w:r w:rsidR="00727343">
        <w:t xml:space="preserve">„herausgerechnet“ werden, da der Einfluss des </w:t>
      </w:r>
      <w:r w:rsidR="00727343" w:rsidRPr="00727343">
        <w:rPr>
          <w:smallCaps/>
        </w:rPr>
        <w:t>Verdrängungseffektes</w:t>
      </w:r>
      <w:r w:rsidR="00727343">
        <w:t xml:space="preserve"> in dieser Norm durch die </w:t>
      </w:r>
      <w:r w:rsidR="003362F2">
        <w:t>V</w:t>
      </w:r>
      <w:r w:rsidR="00727343">
        <w:t xml:space="preserve">erschiebung </w:t>
      </w:r>
      <w:r w:rsidR="003362F2">
        <w:t xml:space="preserve">des effektiven Messpunktes </w:t>
      </w:r>
      <w:r w:rsidR="00727343">
        <w:t>im Zusammenhang mit de</w:t>
      </w:r>
      <w:r w:rsidR="002053FF">
        <w:t xml:space="preserve">m Korrektionsfaktor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727343">
        <w:t xml:space="preserve"> berücksichtigt wird </w:t>
      </w:r>
      <w:r>
        <w:t>(siehe hierzu auch</w:t>
      </w:r>
      <w:r w:rsidR="00727343">
        <w:t xml:space="preserve"> </w:t>
      </w:r>
      <w:r w:rsidR="00E43123">
        <w:fldChar w:fldCharType="begin"/>
      </w:r>
      <w:r w:rsidR="00727343">
        <w:instrText xml:space="preserve"> REF _Ref358792072 \r \h </w:instrText>
      </w:r>
      <w:r w:rsidR="00E43123">
        <w:fldChar w:fldCharType="separate"/>
      </w:r>
      <w:r w:rsidR="00B10511">
        <w:t>Anhang A</w:t>
      </w:r>
      <w:r w:rsidR="00E43123">
        <w:fldChar w:fldCharType="end"/>
      </w:r>
      <w:r>
        <w:t>).</w:t>
      </w:r>
    </w:p>
    <w:p w:rsidR="0004651E" w:rsidRDefault="0004651E" w:rsidP="009277D6">
      <w:pPr>
        <w:pStyle w:val="a2"/>
      </w:pPr>
      <w:bookmarkStart w:id="438" w:name="_Ref316586315"/>
      <w:bookmarkStart w:id="439" w:name="_Toc414885442"/>
      <w:r>
        <w:lastRenderedPageBreak/>
        <w:t xml:space="preserve">Bestimmung des relativen </w:t>
      </w:r>
      <w:r w:rsidR="003575DB">
        <w:t>Anstiegs</w:t>
      </w:r>
      <w:r>
        <w:t xml:space="preserve"> der Tiefen</w:t>
      </w:r>
      <w:r w:rsidR="003575DB">
        <w:t>dosis</w:t>
      </w:r>
      <w:r>
        <w:t>kurve</w:t>
      </w:r>
      <w:bookmarkEnd w:id="438"/>
      <w:bookmarkEnd w:id="439"/>
    </w:p>
    <w:p w:rsidR="009F6423" w:rsidRDefault="00CE1F99" w:rsidP="0004651E">
      <w:pPr>
        <w:tabs>
          <w:tab w:val="right" w:pos="9752"/>
        </w:tabs>
      </w:pPr>
      <w:r>
        <w:t xml:space="preserve">Der für die Umrechnung der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rsidR="00727343">
        <w:t>-Werte nach Gl. (B.</w:t>
      </w:r>
      <w:r>
        <w:t>2-</w:t>
      </w:r>
      <w:r w:rsidR="004161B9">
        <w:t>5</w:t>
      </w:r>
      <w:r>
        <w:t xml:space="preserve">) benötigte relative </w:t>
      </w:r>
      <w:r w:rsidR="003575DB">
        <w:t>Anstieg</w:t>
      </w:r>
      <w:r>
        <w:t xml:space="preserve"> der Tiefen</w:t>
      </w:r>
      <w:r w:rsidR="0050230F">
        <w:t>-Ionisations</w:t>
      </w:r>
      <w:r>
        <w:t>kurve</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E252B" w:rsidTr="00FF3EC4">
        <w:tc>
          <w:tcPr>
            <w:tcW w:w="8080" w:type="dxa"/>
            <w:tcMar>
              <w:left w:w="0" w:type="dxa"/>
              <w:right w:w="0" w:type="dxa"/>
            </w:tcMar>
            <w:vAlign w:val="center"/>
          </w:tcPr>
          <w:p w:rsidR="001E252B" w:rsidRPr="00091CC2" w:rsidRDefault="00E43123" w:rsidP="00091CC2">
            <w:pPr>
              <w:jc w:val="left"/>
            </w:pPr>
            <m:oMathPara>
              <m:oMathParaPr>
                <m:jc m:val="left"/>
              </m:oMathParaP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Q</m:t>
                    </m:r>
                  </m:sub>
                </m:sSub>
                <m:r>
                  <w:rPr>
                    <w:rFonts w:ascii="Cambria Math" w:hAnsi="Cambria Math"/>
                  </w:rPr>
                  <m:t>=</m:t>
                </m:r>
                <m:sSub>
                  <m:sSubPr>
                    <m:ctrlPr>
                      <w:rPr>
                        <w:rFonts w:ascii="Cambria Math" w:hAnsi="Cambria Math"/>
                        <w:i/>
                        <w:lang w:val="en-US"/>
                      </w:rPr>
                    </m:ctrlPr>
                  </m:sSubPr>
                  <m:e>
                    <m:d>
                      <m:dPr>
                        <m:begChr m:val="["/>
                        <m:endChr m:val="]"/>
                        <m:ctrlPr>
                          <w:rPr>
                            <w:rFonts w:ascii="Cambria Math" w:hAnsi="Cambria Math"/>
                            <w:i/>
                            <w:lang w:val="en-US"/>
                          </w:rPr>
                        </m:ctrlPr>
                      </m:dPr>
                      <m:e>
                        <m:f>
                          <m:fPr>
                            <m:ctrlPr>
                              <w:rPr>
                                <w:rFonts w:ascii="Cambria Math" w:hAnsi="Cambria Math"/>
                                <w:i/>
                                <w:lang w:val="en-US"/>
                              </w:rPr>
                            </m:ctrlPr>
                          </m:fPr>
                          <m:num>
                            <m:r>
                              <w:rPr>
                                <w:rFonts w:ascii="Cambria Math" w:hAnsi="Cambria Math"/>
                              </w:rPr>
                              <m:t>1</m:t>
                            </m:r>
                          </m:num>
                          <m:den>
                            <m:r>
                              <w:rPr>
                                <w:rFonts w:ascii="Cambria Math" w:hAnsi="Cambria Math"/>
                              </w:rPr>
                              <m:t>M</m:t>
                            </m:r>
                            <m:d>
                              <m:dPr>
                                <m:ctrlPr>
                                  <w:rPr>
                                    <w:rFonts w:ascii="Cambria Math" w:hAnsi="Cambria Math"/>
                                    <w:i/>
                                    <w:lang w:val="en-US"/>
                                  </w:rPr>
                                </m:ctrlPr>
                              </m:dPr>
                              <m:e>
                                <m:sSub>
                                  <m:sSubPr>
                                    <m:ctrlPr>
                                      <w:rPr>
                                        <w:rFonts w:ascii="Cambria Math" w:hAnsi="Cambria Math"/>
                                        <w:i/>
                                      </w:rPr>
                                    </m:ctrlPr>
                                  </m:sSubPr>
                                  <m:e>
                                    <m:r>
                                      <w:rPr>
                                        <w:rFonts w:ascii="Cambria Math" w:hAnsi="Cambria Math"/>
                                      </w:rPr>
                                      <m:t>z</m:t>
                                    </m:r>
                                  </m:e>
                                  <m:sub>
                                    <m:r>
                                      <m:rPr>
                                        <m:nor/>
                                      </m:rPr>
                                      <w:rPr>
                                        <w:rFonts w:ascii="Cambria Math" w:hAnsi="Cambria Math"/>
                                      </w:rPr>
                                      <m:t>M</m:t>
                                    </m:r>
                                  </m:sub>
                                </m:sSub>
                              </m:e>
                            </m:d>
                          </m:den>
                        </m:f>
                        <m:sSub>
                          <m:sSubPr>
                            <m:ctrlPr>
                              <w:rPr>
                                <w:rFonts w:ascii="Cambria Math" w:hAnsi="Cambria Math"/>
                                <w:i/>
                                <w:lang w:val="en-US"/>
                              </w:rPr>
                            </m:ctrlPr>
                          </m:sSubPr>
                          <m:e>
                            <m:d>
                              <m:dPr>
                                <m:begChr m:val=""/>
                                <m:endChr m:val="|"/>
                                <m:ctrlPr>
                                  <w:rPr>
                                    <w:rFonts w:ascii="Cambria Math" w:hAnsi="Cambria Math"/>
                                    <w:i/>
                                    <w:lang w:val="en-US"/>
                                  </w:rPr>
                                </m:ctrlPr>
                              </m:dPr>
                              <m:e>
                                <m:f>
                                  <m:fPr>
                                    <m:ctrlPr>
                                      <w:rPr>
                                        <w:rFonts w:ascii="Cambria Math" w:hAnsi="Cambria Math"/>
                                        <w:i/>
                                        <w:lang w:val="en-US"/>
                                      </w:rPr>
                                    </m:ctrlPr>
                                  </m:fPr>
                                  <m:num>
                                    <m:r>
                                      <w:rPr>
                                        <w:rFonts w:ascii="Cambria Math" w:hAnsi="Cambria Math"/>
                                        <w:lang w:val="en-US"/>
                                      </w:rPr>
                                      <m:t>∂M</m:t>
                                    </m:r>
                                  </m:num>
                                  <m:den>
                                    <m:r>
                                      <w:rPr>
                                        <w:rFonts w:ascii="Cambria Math" w:hAnsi="Cambria Math"/>
                                        <w:lang w:val="en-US"/>
                                      </w:rPr>
                                      <m:t>∂z</m:t>
                                    </m:r>
                                  </m:den>
                                </m:f>
                              </m:e>
                            </m:d>
                          </m:e>
                          <m:sub>
                            <m:sSub>
                              <m:sSubPr>
                                <m:ctrlPr>
                                  <w:rPr>
                                    <w:rFonts w:ascii="Cambria Math" w:hAnsi="Cambria Math"/>
                                    <w:i/>
                                    <w:lang w:val="en-US"/>
                                  </w:rPr>
                                </m:ctrlPr>
                              </m:sSubPr>
                              <m:e>
                                <m:r>
                                  <w:rPr>
                                    <w:rFonts w:ascii="Cambria Math" w:hAnsi="Cambria Math"/>
                                    <w:lang w:val="en-US"/>
                                  </w:rPr>
                                  <m:t>z</m:t>
                                </m:r>
                              </m:e>
                              <m:sub>
                                <m:r>
                                  <m:rPr>
                                    <m:nor/>
                                  </m:rPr>
                                  <w:rPr>
                                    <w:rFonts w:ascii="Cambria Math" w:hAnsi="Cambria Math"/>
                                  </w:rPr>
                                  <m:t>M</m:t>
                                </m:r>
                              </m:sub>
                            </m:sSub>
                          </m:sub>
                        </m:sSub>
                      </m:e>
                    </m:d>
                  </m:e>
                  <m:sub>
                    <m:r>
                      <w:rPr>
                        <w:rFonts w:ascii="Cambria Math" w:hAnsi="Cambria Math"/>
                        <w:lang w:val="en-US"/>
                      </w:rPr>
                      <m:t>Q</m:t>
                    </m:r>
                  </m:sub>
                </m:sSub>
              </m:oMath>
            </m:oMathPara>
          </w:p>
        </w:tc>
        <w:tc>
          <w:tcPr>
            <w:tcW w:w="1217" w:type="dxa"/>
            <w:tcMar>
              <w:left w:w="0" w:type="dxa"/>
              <w:right w:w="0" w:type="dxa"/>
            </w:tcMar>
            <w:vAlign w:val="center"/>
          </w:tcPr>
          <w:p w:rsidR="001E252B" w:rsidRDefault="001E252B" w:rsidP="00F66C73">
            <w:pPr>
              <w:jc w:val="right"/>
            </w:pPr>
            <w:r w:rsidRPr="00F66C73">
              <w:t>(</w:t>
            </w:r>
            <w:r w:rsidR="00F66C73" w:rsidRPr="00F66C73">
              <w:t>B.</w:t>
            </w:r>
            <w:r w:rsidR="00F66C73">
              <w:t>3</w:t>
            </w:r>
            <w:r w:rsidRPr="00F66C73">
              <w:t>-1)</w:t>
            </w:r>
          </w:p>
        </w:tc>
      </w:tr>
    </w:tbl>
    <w:p w:rsidR="00973F9A" w:rsidRDefault="00727343" w:rsidP="0004651E">
      <w:pPr>
        <w:tabs>
          <w:tab w:val="right" w:pos="9752"/>
        </w:tabs>
      </w:pPr>
      <w:r>
        <w:t xml:space="preserve">im Photonenstrahlungsfeld der Qualität </w:t>
      </w:r>
      <m:oMath>
        <m:r>
          <w:rPr>
            <w:rFonts w:ascii="Cambria Math" w:hAnsi="Cambria Math"/>
          </w:rPr>
          <m:t>Q</m:t>
        </m:r>
      </m:oMath>
      <w:r>
        <w:t xml:space="preserve"> </w:t>
      </w:r>
      <w:r w:rsidR="00DC1639">
        <w:t xml:space="preserve">wird experimentell ermittelt. Hierzu werden </w:t>
      </w:r>
      <w:r w:rsidR="00E13DC3">
        <w:t>M</w:t>
      </w:r>
      <w:r w:rsidR="00DC1639">
        <w:t xml:space="preserve">essungen </w:t>
      </w:r>
      <w:r w:rsidR="00973F9A">
        <w:t xml:space="preserve">mit einer Ionisationskammer </w:t>
      </w:r>
      <w:r w:rsidR="00DC1639">
        <w:t xml:space="preserve">in der </w:t>
      </w:r>
      <w:r w:rsidR="00995D10">
        <w:t>Referenz</w:t>
      </w:r>
      <w:r w:rsidR="00DC1639">
        <w:t xml:space="preserve">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=100 </m:t>
        </m:r>
        <m:r>
          <m:rPr>
            <m:nor/>
          </m:rPr>
          <w:rPr>
            <w:rFonts w:ascii="Cambria Math" w:hAnsi="Cambria Math"/>
          </w:rPr>
          <m:t>mm</m:t>
        </m:r>
      </m:oMath>
      <w:r w:rsidR="00DC1639">
        <w:t xml:space="preserve"> sowie in den Tiefen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-h</m:t>
        </m:r>
      </m:oMath>
      <w:r w:rsidR="00DC1639">
        <w:t xml:space="preserve"> und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+h</m:t>
        </m:r>
      </m:oMath>
      <w:r w:rsidR="001E252B">
        <w:t xml:space="preserve"> durchgeführt.</w:t>
      </w:r>
      <w:r w:rsidR="00973F9A">
        <w:t xml:space="preserve"> </w:t>
      </w:r>
      <w:r w:rsidR="001E252B">
        <w:t>D</w:t>
      </w:r>
      <w:r w:rsidR="00973F9A">
        <w:t xml:space="preserve">ie Tiefenänderung </w:t>
      </w:r>
      <m:oMath>
        <m:r>
          <w:rPr>
            <w:rFonts w:ascii="Cambria Math" w:hAnsi="Cambria Math"/>
          </w:rPr>
          <m:t>h</m:t>
        </m:r>
      </m:oMath>
      <w:r w:rsidR="00DC1639">
        <w:t xml:space="preserve"> </w:t>
      </w:r>
      <w:r w:rsidR="001E252B">
        <w:t xml:space="preserve">soll dabei einen Wert </w:t>
      </w:r>
      <w:r w:rsidR="00973F9A">
        <w:t xml:space="preserve">im Bereich von </w:t>
      </w:r>
      <w:r w:rsidR="008E5942">
        <w:t>5</w:t>
      </w:r>
      <w:r w:rsidR="00973F9A">
        <w:t> mm</w:t>
      </w:r>
      <w:r w:rsidR="009F6423">
        <w:t> </w:t>
      </w:r>
      <w:r w:rsidR="00973F9A">
        <w:t>…</w:t>
      </w:r>
      <w:r w:rsidR="009F6423">
        <w:t> </w:t>
      </w:r>
      <w:r w:rsidR="001E252B">
        <w:t xml:space="preserve">10 mm </w:t>
      </w:r>
      <w:r w:rsidR="00175ECE">
        <w:t>haben</w:t>
      </w:r>
      <w:r w:rsidR="00B73C47">
        <w:t xml:space="preserve">; die Ionisationskammer wird nach der </w:t>
      </w:r>
      <w:r w:rsidR="00B73C47" w:rsidRPr="00EA059C">
        <w:rPr>
          <w:smallCaps/>
        </w:rPr>
        <w:t>Positionierungsvorschrift</w:t>
      </w:r>
      <w:r w:rsidR="00B73C47">
        <w:t xml:space="preserve"> in </w:t>
      </w:r>
      <w:r w:rsidR="00E43123">
        <w:fldChar w:fldCharType="begin"/>
      </w:r>
      <w:r w:rsidR="00B73C47">
        <w:instrText xml:space="preserve"> REF _Ref316456176 \r \h </w:instrText>
      </w:r>
      <w:r w:rsidR="00E43123">
        <w:fldChar w:fldCharType="separate"/>
      </w:r>
      <w:r w:rsidR="00B10511">
        <w:t>6.2</w:t>
      </w:r>
      <w:r w:rsidR="00E43123">
        <w:fldChar w:fldCharType="end"/>
      </w:r>
      <w:r w:rsidR="00B73C47">
        <w:t xml:space="preserve"> positioniert.</w:t>
      </w:r>
    </w:p>
    <w:p w:rsidR="00CE1F99" w:rsidRDefault="00DC1639" w:rsidP="0004651E">
      <w:pPr>
        <w:tabs>
          <w:tab w:val="right" w:pos="9752"/>
        </w:tabs>
      </w:pPr>
      <w:r>
        <w:t xml:space="preserve">Aus den </w:t>
      </w:r>
      <w:r w:rsidR="00973F9A">
        <w:t xml:space="preserve">bei diesen Messungen </w:t>
      </w:r>
      <w:r>
        <w:t xml:space="preserve">erhaltenen Anzeigen </w:t>
      </w:r>
      <w:r w:rsidR="009F6423">
        <w:t>wird</w:t>
      </w:r>
      <w:r>
        <w:t xml:space="preserve">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rsidR="009F6423">
        <w:t xml:space="preserve"> folgendermaßen bestimmt</w:t>
      </w:r>
      <w: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E252B" w:rsidTr="00FF3EC4">
        <w:tc>
          <w:tcPr>
            <w:tcW w:w="8080" w:type="dxa"/>
            <w:tcMar>
              <w:left w:w="0" w:type="dxa"/>
              <w:right w:w="0" w:type="dxa"/>
            </w:tcMar>
            <w:vAlign w:val="center"/>
          </w:tcPr>
          <w:p w:rsidR="001E252B" w:rsidRPr="00EA059C" w:rsidRDefault="00E43123" w:rsidP="00EA059C">
            <w:pPr>
              <w:jc w:val="left"/>
            </w:pPr>
            <m:oMathPara>
              <m:oMathParaPr>
                <m:jc m:val="left"/>
              </m:oMathParaPr>
              <m:oMath>
                <m:sSub>
                  <m:sSubPr>
                    <m:ctrlPr>
                      <w:rPr>
                        <w:rFonts w:ascii="Cambria Math" w:hAnsi="Cambria Math"/>
                        <w:i/>
                      </w:rPr>
                    </m:ctrlPr>
                  </m:sSubPr>
                  <m:e>
                    <m:r>
                      <w:rPr>
                        <w:rFonts w:ascii="Cambria Math" w:hAnsi="Cambria Math"/>
                      </w:rPr>
                      <m:t>δ</m:t>
                    </m:r>
                  </m:e>
                  <m:sub>
                    <m:r>
                      <w:rPr>
                        <w:rFonts w:ascii="Cambria Math" w:hAnsi="Cambria Math"/>
                      </w:rPr>
                      <m:t>Q</m:t>
                    </m:r>
                  </m:sub>
                </m:sSub>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sSub>
                          <m:sSubPr>
                            <m:ctrlPr>
                              <w:rPr>
                                <w:rFonts w:ascii="Cambria Math" w:hAnsi="Cambria Math"/>
                                <w:i/>
                              </w:rPr>
                            </m:ctrlPr>
                          </m:sSubPr>
                          <m:e>
                            <m:r>
                              <w:rPr>
                                <w:rFonts w:ascii="Cambria Math" w:hAnsi="Cambria Math"/>
                              </w:rPr>
                              <m:t>z</m:t>
                            </m:r>
                          </m:e>
                          <m:sub>
                            <m:r>
                              <m:rPr>
                                <m:nor/>
                              </m:rPr>
                              <w:rPr>
                                <w:rFonts w:ascii="Cambria Math" w:hAnsi="Cambria Math"/>
                              </w:rPr>
                              <m:t>M</m:t>
                            </m:r>
                          </m:sub>
                        </m:sSub>
                      </m:sub>
                    </m:sSub>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+h</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-h</m:t>
                        </m:r>
                      </m:sub>
                    </m:sSub>
                  </m:num>
                  <m:den>
                    <m:r>
                      <w:rPr>
                        <w:rFonts w:ascii="Cambria Math" w:hAnsi="Cambria Math"/>
                      </w:rPr>
                      <m:t>2</m:t>
                    </m:r>
                    <m:r>
                      <w:rPr>
                        <w:rFonts w:ascii="Cambria Math" w:hAnsi="Cambria Math"/>
                      </w:rPr>
                      <m:t>h</m:t>
                    </m:r>
                  </m:den>
                </m:f>
                <m:r>
                  <w:rPr>
                    <w:rFonts w:ascii="Cambria Math" w:hAnsi="Cambria Math"/>
                  </w:rPr>
                  <m:t>.</m:t>
                </m:r>
              </m:oMath>
            </m:oMathPara>
          </w:p>
        </w:tc>
        <w:tc>
          <w:tcPr>
            <w:tcW w:w="1217" w:type="dxa"/>
            <w:tcMar>
              <w:left w:w="0" w:type="dxa"/>
              <w:right w:w="0" w:type="dxa"/>
            </w:tcMar>
            <w:vAlign w:val="center"/>
          </w:tcPr>
          <w:p w:rsidR="001E252B" w:rsidRDefault="00F66C73" w:rsidP="00FF3EC4">
            <w:pPr>
              <w:jc w:val="right"/>
            </w:pPr>
            <w:r w:rsidRPr="00F66C73">
              <w:t>(B.</w:t>
            </w:r>
            <w:r>
              <w:t>3</w:t>
            </w:r>
            <w:r w:rsidR="001E252B" w:rsidRPr="00F66C73">
              <w:t>-2)</w:t>
            </w:r>
          </w:p>
        </w:tc>
      </w:tr>
    </w:tbl>
    <w:p w:rsidR="009F6423" w:rsidRDefault="009F6423" w:rsidP="0004651E">
      <w:pPr>
        <w:tabs>
          <w:tab w:val="right" w:pos="9752"/>
        </w:tabs>
      </w:pPr>
      <w:r>
        <w:t>Hierbei sind</w:t>
      </w:r>
    </w:p>
    <w:p w:rsidR="009F6423" w:rsidRDefault="00E43123" w:rsidP="009F6423">
      <w:pPr>
        <w:ind w:left="426"/>
      </w:pPr>
      <m:oMath>
        <m:sSub>
          <m:sSubPr>
            <m:ctrlPr>
              <w:rPr>
                <w:rFonts w:ascii="Cambria Math" w:hAnsi="Cambria Math"/>
                <w:i/>
              </w:rPr>
            </m:ctrlPr>
          </m:sSubPr>
          <m:e>
            <m:r>
              <w:rPr>
                <w:rFonts w:ascii="Cambria Math" w:hAnsi="Cambria Math"/>
              </w:rPr>
              <m:t>M</m:t>
            </m:r>
          </m:e>
          <m:sub>
            <m:sSub>
              <m:sSubPr>
                <m:ctrlPr>
                  <w:rPr>
                    <w:rFonts w:ascii="Cambria Math" w:hAnsi="Cambria Math"/>
                    <w:i/>
                  </w:rPr>
                </m:ctrlPr>
              </m:sSubPr>
              <m:e>
                <m:r>
                  <w:rPr>
                    <w:rFonts w:ascii="Cambria Math" w:hAnsi="Cambria Math"/>
                  </w:rPr>
                  <m:t>z</m:t>
                </m:r>
              </m:e>
              <m:sub>
                <m:r>
                  <m:rPr>
                    <m:nor/>
                  </m:rPr>
                  <w:rPr>
                    <w:rFonts w:ascii="Cambria Math" w:hAnsi="Cambria Math"/>
                  </w:rPr>
                  <m:t>M</m:t>
                </m:r>
              </m:sub>
            </m:sSub>
          </m:sub>
        </m:sSub>
      </m:oMath>
      <w:r w:rsidR="009F6423">
        <w:tab/>
      </w:r>
      <w:r w:rsidR="00EA059C">
        <w:tab/>
        <w:t>die zur Messung in der T</w:t>
      </w:r>
      <w:r w:rsidR="00635852">
        <w:t>iefe</w:t>
      </w:r>
      <w:r w:rsidR="009F6423">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oMath>
      <w:r w:rsidR="00EA059C">
        <w:t xml:space="preserve"> gehörige </w:t>
      </w:r>
      <w:r w:rsidR="00EA059C" w:rsidRPr="00EA059C">
        <w:rPr>
          <w:smallCaps/>
        </w:rPr>
        <w:t>Anzeige</w:t>
      </w:r>
      <w:r w:rsidR="009F6423">
        <w:t>,</w:t>
      </w:r>
    </w:p>
    <w:p w:rsidR="009F6423" w:rsidRDefault="00E43123" w:rsidP="009F6423">
      <w:pPr>
        <w:ind w:left="426"/>
      </w:pPr>
      <m:oMath>
        <m:sSub>
          <m:sSubPr>
            <m:ctrlPr>
              <w:rPr>
                <w:rFonts w:ascii="Cambria Math" w:hAnsi="Cambria Math"/>
                <w:i/>
              </w:rPr>
            </m:ctrlPr>
          </m:sSubPr>
          <m:e>
            <m:r>
              <w:rPr>
                <w:rFonts w:ascii="Cambria Math" w:hAnsi="Cambria Math"/>
              </w:rPr>
              <m:t>M</m:t>
            </m:r>
          </m:e>
          <m:sub>
            <m:r>
              <w:rPr>
                <w:rFonts w:ascii="Cambria Math" w:hAnsi="Cambria Math"/>
              </w:rPr>
              <m:t>+h</m:t>
            </m:r>
          </m:sub>
        </m:sSub>
      </m:oMath>
      <w:r w:rsidR="009F6423">
        <w:tab/>
      </w:r>
      <w:r w:rsidR="009F6423">
        <w:tab/>
      </w:r>
      <w:r w:rsidR="004161B9">
        <w:t xml:space="preserve">die </w:t>
      </w:r>
      <w:r w:rsidR="00EA059C">
        <w:t xml:space="preserve">zur Messung in der Tiefe </w:t>
      </w:r>
      <m:oMath>
        <m:sSub>
          <m:sSubPr>
            <m:ctrlPr>
              <w:rPr>
                <w:rFonts w:ascii="Cambria Math" w:hAnsi="Cambria Math"/>
                <w:i/>
              </w:rPr>
            </m:ctrlPr>
          </m:sSubPr>
          <m:e>
            <m:r>
              <w:rPr>
                <w:rFonts w:ascii="Cambria Math" w:hAnsi="Cambria Math"/>
              </w:rPr>
              <m:t>z</m:t>
            </m:r>
          </m:e>
          <m:sub>
            <m:r>
              <m:rPr>
                <m:nor/>
              </m:rPr>
              <w:rPr>
                <w:rFonts w:ascii="Cambria Math" w:hAnsi="Cambria Math"/>
              </w:rPr>
              <m:t>ref</m:t>
            </m:r>
          </m:sub>
        </m:sSub>
        <m:r>
          <w:rPr>
            <w:rFonts w:ascii="Cambria Math" w:hAnsi="Cambria Math"/>
          </w:rPr>
          <m:t>+h</m:t>
        </m:r>
      </m:oMath>
      <w:r w:rsidR="00EA059C">
        <w:t xml:space="preserve"> gehörige </w:t>
      </w:r>
      <w:r w:rsidR="00EA059C" w:rsidRPr="00EA059C">
        <w:rPr>
          <w:smallCaps/>
        </w:rPr>
        <w:t>Anzeige</w:t>
      </w:r>
      <w:r w:rsidR="009F6423">
        <w:t>,</w:t>
      </w:r>
    </w:p>
    <w:p w:rsidR="009F6423" w:rsidRDefault="00E43123" w:rsidP="009F6423">
      <w:pPr>
        <w:ind w:left="426"/>
      </w:pPr>
      <m:oMath>
        <m:sSub>
          <m:sSubPr>
            <m:ctrlPr>
              <w:rPr>
                <w:rFonts w:ascii="Cambria Math" w:hAnsi="Cambria Math"/>
                <w:i/>
              </w:rPr>
            </m:ctrlPr>
          </m:sSubPr>
          <m:e>
            <m:r>
              <w:rPr>
                <w:rFonts w:ascii="Cambria Math" w:hAnsi="Cambria Math"/>
              </w:rPr>
              <m:t>M</m:t>
            </m:r>
          </m:e>
          <m:sub>
            <m:r>
              <w:rPr>
                <w:rFonts w:ascii="Cambria Math" w:hAnsi="Cambria Math"/>
              </w:rPr>
              <m:t>-h</m:t>
            </m:r>
          </m:sub>
        </m:sSub>
      </m:oMath>
      <w:r w:rsidR="009F6423">
        <w:tab/>
      </w:r>
      <w:r w:rsidR="009F6423">
        <w:tab/>
      </w:r>
      <w:r w:rsidR="004161B9">
        <w:t xml:space="preserve">die </w:t>
      </w:r>
      <w:r w:rsidR="00EA059C">
        <w:t>zur Messung in der Tiefe</w:t>
      </w:r>
      <w:r w:rsidR="009F6423">
        <w:t xml:space="preserve"> </w:t>
      </w:r>
      <m:oMath>
        <m:sSub>
          <m:sSubPr>
            <m:ctrlPr>
              <w:rPr>
                <w:rFonts w:ascii="Cambria Math" w:hAnsi="Cambria Math"/>
                <w:i/>
              </w:rPr>
            </m:ctrlPr>
          </m:sSubPr>
          <m:e>
            <m:r>
              <w:rPr>
                <w:rFonts w:ascii="Cambria Math" w:hAnsi="Cambria Math"/>
              </w:rPr>
              <m:t>z</m:t>
            </m:r>
          </m:e>
          <m:sub>
            <m:r>
              <m:rPr>
                <m:nor/>
              </m:rPr>
              <w:rPr>
                <w:rFonts w:ascii="Cambria Math" w:hAnsi="Cambria Math"/>
              </w:rPr>
              <m:t>ref</m:t>
            </m:r>
          </m:sub>
        </m:sSub>
        <m:r>
          <w:rPr>
            <w:rFonts w:ascii="Cambria Math" w:hAnsi="Cambria Math"/>
          </w:rPr>
          <m:t>-h</m:t>
        </m:r>
      </m:oMath>
      <w:r w:rsidR="00EA059C">
        <w:t xml:space="preserve"> gehörige </w:t>
      </w:r>
      <w:r w:rsidR="00EA059C" w:rsidRPr="00EA059C">
        <w:rPr>
          <w:smallCaps/>
        </w:rPr>
        <w:t>Anzeige</w:t>
      </w:r>
      <w:r w:rsidR="009F6423">
        <w:t>.</w:t>
      </w:r>
    </w:p>
    <w:p w:rsidR="00B73C47" w:rsidRDefault="00B73C47" w:rsidP="009F6423">
      <w:pPr>
        <w:tabs>
          <w:tab w:val="right" w:pos="9752"/>
        </w:tabs>
      </w:pPr>
      <w:r>
        <w:t xml:space="preserve">Alle </w:t>
      </w:r>
      <w:r w:rsidRPr="00F65889">
        <w:rPr>
          <w:smallCaps/>
        </w:rPr>
        <w:t>Anzeige</w:t>
      </w:r>
      <w:r>
        <w:rPr>
          <w:smallCaps/>
        </w:rPr>
        <w:t>n</w:t>
      </w:r>
      <w:r>
        <w:t xml:space="preserve"> sind </w:t>
      </w:r>
      <w:r w:rsidR="002E76FD">
        <w:t xml:space="preserve">mit derselben Anzahl von Monitoreinheiten zu erzeugen und </w:t>
      </w:r>
      <w:r>
        <w:t xml:space="preserve">bezüglich der </w:t>
      </w:r>
      <w:r w:rsidRPr="00ED7215">
        <w:rPr>
          <w:smallCaps/>
        </w:rPr>
        <w:t>Nullanzeige</w:t>
      </w:r>
      <w:r>
        <w:t xml:space="preserve"> und des Einflusses der Luftdichte zu korrigieren.</w:t>
      </w:r>
    </w:p>
    <w:p w:rsidR="009277D6" w:rsidRDefault="009277D6" w:rsidP="009F6423">
      <w:pPr>
        <w:tabs>
          <w:tab w:val="right" w:pos="9752"/>
        </w:tabs>
      </w:pPr>
      <w:r>
        <w:t xml:space="preserve">Stehen </w:t>
      </w:r>
      <w:r w:rsidR="00CE16CE">
        <w:t>die für die Anwendung</w:t>
      </w:r>
      <w:r w:rsidR="00F66C73">
        <w:t xml:space="preserve"> von Gl. (B.3</w:t>
      </w:r>
      <w:r w:rsidR="00CE16CE">
        <w:t xml:space="preserve">-2) benötigten </w:t>
      </w:r>
      <w:r>
        <w:t xml:space="preserve">Messwerte </w:t>
      </w:r>
      <w:r w:rsidR="009F6423">
        <w:t>nicht zur Verfügung</w:t>
      </w:r>
      <w:r w:rsidRPr="009277D6">
        <w:t xml:space="preserve">, so </w:t>
      </w:r>
      <w:r w:rsidR="009F6423">
        <w:t xml:space="preserve">darf der relative </w:t>
      </w:r>
      <w:r w:rsidR="003575DB">
        <w:t>Anstieg</w:t>
      </w:r>
      <w:r w:rsidR="009F6423">
        <w:t xml:space="preserve"> der Tiefen</w:t>
      </w:r>
      <w:r w:rsidR="003575DB">
        <w:t>dosis</w:t>
      </w:r>
      <w:r w:rsidR="009F6423">
        <w:t xml:space="preserve">kurve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rsidR="009F6423">
        <w:t xml:space="preserve"> </w:t>
      </w:r>
      <w:r>
        <w:t xml:space="preserve">näherungsweise folgendermaßen </w:t>
      </w:r>
      <w:r w:rsidR="00635852">
        <w:t>bestimmt</w:t>
      </w:r>
      <w:r w:rsidR="009F6423">
        <w:t xml:space="preserve"> werden:</w:t>
      </w:r>
    </w:p>
    <w:p w:rsidR="009277D6" w:rsidRDefault="00635852" w:rsidP="00635852">
      <w:pPr>
        <w:tabs>
          <w:tab w:val="right" w:pos="9752"/>
        </w:tabs>
      </w:pPr>
      <w:r>
        <w:t xml:space="preserve">In der Referenztiefe </w:t>
      </w:r>
      <m:oMath>
        <m:sSub>
          <m:sSubPr>
            <m:ctrlPr>
              <w:rPr>
                <w:rFonts w:ascii="Cambria Math" w:hAnsi="Cambria Math"/>
                <w:i/>
              </w:rPr>
            </m:ctrlPr>
          </m:sSubPr>
          <m:e>
            <m:r>
              <w:rPr>
                <w:rFonts w:ascii="Cambria Math" w:hAnsi="Cambria Math"/>
              </w:rPr>
              <m:t>z</m:t>
            </m:r>
          </m:e>
          <m:sub>
            <m:r>
              <m:rPr>
                <m:nor/>
              </m:rPr>
              <w:rPr>
                <w:rFonts w:ascii="Cambria Math" w:hAnsi="Cambria Math"/>
              </w:rPr>
              <m:t>M</m:t>
            </m:r>
          </m:sub>
        </m:sSub>
        <m:r>
          <w:rPr>
            <w:rFonts w:ascii="Cambria Math" w:hAnsi="Cambria Math"/>
          </w:rPr>
          <m:t>=100 </m:t>
        </m:r>
        <m:r>
          <m:rPr>
            <m:nor/>
          </m:rPr>
          <w:rPr>
            <w:rFonts w:ascii="Cambria Math" w:hAnsi="Cambria Math"/>
          </w:rPr>
          <m:t>mm</m:t>
        </m:r>
      </m:oMath>
      <w:r>
        <w:t xml:space="preserve"> und größeren Tiefen (zumindest im Bereich </w:t>
      </w:r>
      <w:r w:rsidRPr="002739BE">
        <w:rPr>
          <w:i/>
        </w:rPr>
        <w:t>z</w:t>
      </w:r>
      <w:r>
        <w:t xml:space="preserve"> = 10 cm … 20 cm) </w:t>
      </w:r>
      <w:r w:rsidR="004E123C">
        <w:t>wird</w:t>
      </w:r>
      <w:r>
        <w:t xml:space="preserve"> der Verlauf der Tiefen-Ionisationskurve </w:t>
      </w:r>
      <w:r w:rsidR="002739BE">
        <w:t xml:space="preserve">näherungsweise durch eine </w:t>
      </w:r>
      <w:r w:rsidR="009F6423">
        <w:t xml:space="preserve">(abfallende) </w:t>
      </w:r>
      <w:r w:rsidR="002739BE">
        <w:t>Exponentialfunktion der Form</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6D4E9E" w:rsidTr="00FF3EC4">
        <w:tc>
          <w:tcPr>
            <w:tcW w:w="8080" w:type="dxa"/>
            <w:tcMar>
              <w:left w:w="0" w:type="dxa"/>
              <w:right w:w="0" w:type="dxa"/>
            </w:tcMar>
            <w:vAlign w:val="center"/>
          </w:tcPr>
          <w:p w:rsidR="006D4E9E" w:rsidRDefault="006D4E9E" w:rsidP="003A49F6">
            <w:pPr>
              <w:jc w:val="left"/>
            </w:pPr>
            <m:oMathPara>
              <m:oMathParaPr>
                <m:jc m:val="left"/>
              </m:oMathParaPr>
              <m:oMath>
                <m:r>
                  <w:rPr>
                    <w:rFonts w:ascii="Cambria Math" w:hAnsi="Cambria Math"/>
                  </w:rPr>
                  <m:t>M</m:t>
                </m:r>
                <m:d>
                  <m:dPr>
                    <m:ctrlPr>
                      <w:rPr>
                        <w:rFonts w:ascii="Cambria Math" w:hAnsi="Cambria Math"/>
                        <w:i/>
                      </w:rPr>
                    </m:ctrlPr>
                  </m:dPr>
                  <m:e>
                    <m:r>
                      <w:rPr>
                        <w:rFonts w:ascii="Cambria Math" w:hAnsi="Cambria Math"/>
                      </w:rPr>
                      <m:t>z</m:t>
                    </m:r>
                  </m:e>
                </m:d>
                <m:r>
                  <w:rPr>
                    <w:rFonts w:ascii="Cambria Math" w:hAnsi="Cambria Math"/>
                  </w:rPr>
                  <m:t>=M(</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sSup>
                  <m:sSupPr>
                    <m:ctrlPr>
                      <w:rPr>
                        <w:rFonts w:ascii="Cambria Math" w:hAnsi="Cambria Math"/>
                        <w:i/>
                      </w:rPr>
                    </m:ctrlPr>
                  </m:sSupPr>
                  <m:e>
                    <m:r>
                      <w:rPr>
                        <w:rFonts w:ascii="Cambria Math" w:hAnsi="Cambria Math"/>
                      </w:rPr>
                      <m:t>e</m:t>
                    </m:r>
                  </m:e>
                  <m:sup>
                    <m:r>
                      <w:rPr>
                        <w:rFonts w:ascii="Cambria Math" w:hAnsi="Cambria Math"/>
                      </w:rPr>
                      <m:t>β∙(z-</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sup>
                </m:sSup>
                <m:r>
                  <w:rPr>
                    <w:rFonts w:ascii="Cambria Math" w:hAnsi="Cambria Math"/>
                  </w:rPr>
                  <m:t xml:space="preserve">                         (β&lt;0)</m:t>
                </m:r>
              </m:oMath>
            </m:oMathPara>
          </w:p>
        </w:tc>
        <w:tc>
          <w:tcPr>
            <w:tcW w:w="1217" w:type="dxa"/>
            <w:tcMar>
              <w:left w:w="0" w:type="dxa"/>
              <w:right w:w="0" w:type="dxa"/>
            </w:tcMar>
            <w:vAlign w:val="center"/>
          </w:tcPr>
          <w:p w:rsidR="006D4E9E" w:rsidRDefault="006D4E9E" w:rsidP="00F66C73">
            <w:pPr>
              <w:jc w:val="right"/>
            </w:pPr>
            <w:r w:rsidRPr="005C308A">
              <w:t>(</w:t>
            </w:r>
            <w:r w:rsidR="00F66C73">
              <w:t>B.3</w:t>
            </w:r>
            <w:r w:rsidRPr="005C308A">
              <w:t>-</w:t>
            </w:r>
            <w:r>
              <w:t>3</w:t>
            </w:r>
            <w:r w:rsidRPr="005C308A">
              <w:t>)</w:t>
            </w:r>
          </w:p>
        </w:tc>
      </w:tr>
    </w:tbl>
    <w:p w:rsidR="00CA2FFE" w:rsidRDefault="004E123C" w:rsidP="005C308A">
      <w:pPr>
        <w:tabs>
          <w:tab w:val="right" w:pos="9752"/>
        </w:tabs>
      </w:pPr>
      <w:r>
        <w:t>beschrieben</w:t>
      </w:r>
      <w:r w:rsidR="006D4E9E">
        <w:t xml:space="preserve">. </w:t>
      </w:r>
    </w:p>
    <w:p w:rsidR="005C308A" w:rsidRDefault="006D4E9E" w:rsidP="005C308A">
      <w:pPr>
        <w:tabs>
          <w:tab w:val="right" w:pos="9752"/>
        </w:tabs>
      </w:pPr>
      <w:r>
        <w:t xml:space="preserve">Im Rahmen der Gültigkeit dieses Modells ist der relative </w:t>
      </w:r>
      <w:r w:rsidR="003575DB">
        <w:t>Anstieg</w:t>
      </w:r>
      <w:r>
        <w:t xml:space="preserve"> der Tiefen</w:t>
      </w:r>
      <w:r w:rsidR="003575DB">
        <w:t>dosiskurve</w:t>
      </w:r>
      <w:r w:rsidR="00175ECE">
        <w:t xml:space="preserve">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t xml:space="preserve"> mit dem Parameter </w:t>
      </w:r>
      <m:oMath>
        <m:r>
          <w:rPr>
            <w:rFonts w:ascii="Cambria Math" w:hAnsi="Cambria Math"/>
          </w:rPr>
          <m:t>β</m:t>
        </m:r>
      </m:oMath>
      <w:r>
        <w:t xml:space="preserve"> in Gl. (</w:t>
      </w:r>
      <w:r w:rsidR="00F66C73">
        <w:t>B.3</w:t>
      </w:r>
      <w:r>
        <w:t>-3) identisch:</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6D4E9E" w:rsidTr="00FF3EC4">
        <w:tc>
          <w:tcPr>
            <w:tcW w:w="8080" w:type="dxa"/>
            <w:tcMar>
              <w:left w:w="0" w:type="dxa"/>
              <w:right w:w="0" w:type="dxa"/>
            </w:tcMar>
            <w:vAlign w:val="center"/>
          </w:tcPr>
          <w:p w:rsidR="006D4E9E" w:rsidRPr="00995D10" w:rsidRDefault="00E43123" w:rsidP="00F66C73">
            <w:pPr>
              <w:jc w:val="left"/>
            </w:pPr>
            <m:oMathPara>
              <m:oMathParaPr>
                <m:jc m:val="left"/>
              </m:oMathParaPr>
              <m:oMath>
                <m:sSub>
                  <m:sSubPr>
                    <m:ctrlPr>
                      <w:rPr>
                        <w:rFonts w:ascii="Cambria Math" w:hAnsi="Cambria Math"/>
                        <w:i/>
                        <w:lang w:val="en-US"/>
                      </w:rPr>
                    </m:ctrlPr>
                  </m:sSubPr>
                  <m:e>
                    <m:r>
                      <w:rPr>
                        <w:rFonts w:ascii="Cambria Math" w:hAnsi="Cambria Math"/>
                        <w:lang w:val="en-US"/>
                      </w:rPr>
                      <m:t>δ</m:t>
                    </m:r>
                  </m:e>
                  <m:sub>
                    <m:r>
                      <w:rPr>
                        <w:rFonts w:ascii="Cambria Math" w:hAnsi="Cambria Math"/>
                        <w:lang w:val="en-US"/>
                      </w:rPr>
                      <m:t>Q</m:t>
                    </m:r>
                  </m:sub>
                </m:sSub>
                <m:r>
                  <w:rPr>
                    <w:rFonts w:ascii="Cambria Math" w:hAnsi="Cambria Math"/>
                  </w:rPr>
                  <m:t>≡</m:t>
                </m:r>
                <m:r>
                  <w:rPr>
                    <w:rFonts w:ascii="Cambria Math" w:hAnsi="Cambria Math"/>
                    <w:lang w:val="en-US"/>
                  </w:rPr>
                  <m:t>β</m:t>
                </m:r>
                <m:r>
                  <w:rPr>
                    <w:rFonts w:ascii="Cambria Math" w:hAnsi="Cambria Math"/>
                  </w:rPr>
                  <m:t>.</m:t>
                </m:r>
              </m:oMath>
            </m:oMathPara>
          </w:p>
        </w:tc>
        <w:tc>
          <w:tcPr>
            <w:tcW w:w="1217" w:type="dxa"/>
            <w:tcMar>
              <w:left w:w="0" w:type="dxa"/>
              <w:right w:w="0" w:type="dxa"/>
            </w:tcMar>
            <w:vAlign w:val="center"/>
          </w:tcPr>
          <w:p w:rsidR="006D4E9E" w:rsidRDefault="006D4E9E" w:rsidP="00CA2FFE">
            <w:pPr>
              <w:jc w:val="right"/>
            </w:pPr>
            <w:r w:rsidRPr="00CE1F99">
              <w:t>(</w:t>
            </w:r>
            <w:r w:rsidR="00CA2FFE">
              <w:t>B.3</w:t>
            </w:r>
            <w:r w:rsidRPr="00CE1F99">
              <w:t>-</w:t>
            </w:r>
            <w:r>
              <w:t>4</w:t>
            </w:r>
            <w:r w:rsidRPr="00CE1F99">
              <w:t>)</w:t>
            </w:r>
          </w:p>
        </w:tc>
      </w:tr>
    </w:tbl>
    <w:p w:rsidR="005C308A" w:rsidRDefault="00AF2BC3" w:rsidP="005C308A">
      <w:pPr>
        <w:tabs>
          <w:tab w:val="right" w:pos="9752"/>
        </w:tabs>
      </w:pPr>
      <w:r>
        <w:t>D</w:t>
      </w:r>
      <w:r w:rsidR="00921C39">
        <w:t xml:space="preserve">er gesuchte relative </w:t>
      </w:r>
      <w:r w:rsidR="003575DB">
        <w:t>Anstieg</w:t>
      </w:r>
      <w:r w:rsidR="00921C39">
        <w:t xml:space="preserve">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t xml:space="preserve"> (d.h. der Parameter </w:t>
      </w:r>
      <m:oMath>
        <m:r>
          <w:rPr>
            <w:rFonts w:ascii="Cambria Math" w:hAnsi="Cambria Math"/>
          </w:rPr>
          <m:t>β</m:t>
        </m:r>
      </m:oMath>
      <w:r>
        <w:t xml:space="preserve"> in Gl. (</w:t>
      </w:r>
      <w:r w:rsidR="00CA2FFE">
        <w:t>B.3</w:t>
      </w:r>
      <w:r>
        <w:t xml:space="preserve">-3)) </w:t>
      </w:r>
      <w:r w:rsidR="000A7603">
        <w:t xml:space="preserve">kann </w:t>
      </w:r>
      <w:r w:rsidR="00CA2FFE">
        <w:t xml:space="preserve">näherungsweise </w:t>
      </w:r>
      <w:r w:rsidR="000A7603">
        <w:t xml:space="preserve">aus dem </w:t>
      </w:r>
      <w:r w:rsidR="005C308A">
        <w:t xml:space="preserve">Verhältnis </w:t>
      </w:r>
      <w:r w:rsidR="000A7603">
        <w:t xml:space="preserve">der </w:t>
      </w:r>
      <w:r w:rsidR="005C308A">
        <w:t xml:space="preserve">Anzeigewerte in den Tiefen 20 cm und 10 cm </w:t>
      </w:r>
      <w:r>
        <w:t xml:space="preserve">bestimmt werden, die wiederum </w:t>
      </w:r>
      <w:r w:rsidR="000A7603">
        <w:softHyphen/>
        <w:t>– nach Gl. (</w:t>
      </w:r>
      <w:r w:rsidR="00B73C47">
        <w:t>7.3-1</w:t>
      </w:r>
      <w:r w:rsidR="000A7603">
        <w:t xml:space="preserve">) – </w:t>
      </w:r>
      <w:r>
        <w:t xml:space="preserve">mit dem </w:t>
      </w:r>
      <w:r w:rsidR="000A7603">
        <w:t xml:space="preserve">Strahlungsqualitätsindex </w:t>
      </w:r>
      <w:r w:rsidR="000A7603" w:rsidRPr="000A7603">
        <w:rPr>
          <w:i/>
        </w:rPr>
        <w:t>Q</w:t>
      </w:r>
      <w:r w:rsidR="000A7603">
        <w:t xml:space="preserve"> </w:t>
      </w:r>
      <w:r>
        <w:t>zusammenhängen</w:t>
      </w:r>
      <w:r w:rsidR="000A7603">
        <w:t>. Es gilt nach den Gln. (</w:t>
      </w:r>
      <w:r w:rsidR="00CA2FFE">
        <w:t>B.3</w:t>
      </w:r>
      <w:r w:rsidR="000A7603">
        <w:t>-</w:t>
      </w:r>
      <w:r w:rsidR="00E85FCE">
        <w:t>3</w:t>
      </w:r>
      <w:r w:rsidR="000A7603">
        <w:t>)</w:t>
      </w:r>
      <w:r w:rsidR="009526D5">
        <w:t>, (</w:t>
      </w:r>
      <w:r w:rsidR="00CA2FFE">
        <w:t>B.3</w:t>
      </w:r>
      <w:r w:rsidR="009526D5">
        <w:t>-4)</w:t>
      </w:r>
      <w:r w:rsidR="000A7603">
        <w:t xml:space="preserve"> und (</w:t>
      </w:r>
      <w:r w:rsidR="00B73C47">
        <w:t>7.3-1</w:t>
      </w:r>
      <w:r w:rsidR="00456E6A">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456E6A" w:rsidTr="00FF3EC4">
        <w:tc>
          <w:tcPr>
            <w:tcW w:w="8080" w:type="dxa"/>
            <w:tcMar>
              <w:left w:w="0" w:type="dxa"/>
              <w:right w:w="0" w:type="dxa"/>
            </w:tcMar>
            <w:vAlign w:val="center"/>
          </w:tcPr>
          <w:p w:rsidR="00456E6A" w:rsidRDefault="00E43123" w:rsidP="00FF3EC4">
            <w:pPr>
              <w:jc w:val="left"/>
            </w:pPr>
            <m:oMathPara>
              <m:oMathParaPr>
                <m:jc m:val="left"/>
              </m:oMathParaPr>
              <m:oMath>
                <m:f>
                  <m:fPr>
                    <m:ctrlPr>
                      <w:rPr>
                        <w:rFonts w:ascii="Cambria Math" w:hAnsi="Cambria Math"/>
                        <w:i/>
                      </w:rPr>
                    </m:ctrlPr>
                  </m:fPr>
                  <m:num>
                    <m:r>
                      <w:rPr>
                        <w:rFonts w:ascii="Cambria Math" w:hAnsi="Cambria Math"/>
                      </w:rPr>
                      <m:t>M</m:t>
                    </m:r>
                    <m:d>
                      <m:dPr>
                        <m:ctrlPr>
                          <w:rPr>
                            <w:rFonts w:ascii="Cambria Math" w:hAnsi="Cambria Math"/>
                            <w:i/>
                          </w:rPr>
                        </m:ctrlPr>
                      </m:dPr>
                      <m:e>
                        <m:r>
                          <w:rPr>
                            <w:rFonts w:ascii="Cambria Math" w:hAnsi="Cambria Math"/>
                          </w:rPr>
                          <m:t>20 </m:t>
                        </m:r>
                        <m:r>
                          <m:rPr>
                            <m:nor/>
                          </m:rPr>
                          <w:rPr>
                            <w:rFonts w:ascii="Cambria Math" w:hAnsi="Cambria Math"/>
                          </w:rPr>
                          <m:t>cm</m:t>
                        </m:r>
                      </m:e>
                    </m:d>
                  </m:num>
                  <m:den>
                    <m:r>
                      <w:rPr>
                        <w:rFonts w:ascii="Cambria Math" w:hAnsi="Cambria Math"/>
                      </w:rPr>
                      <m:t>M</m:t>
                    </m:r>
                    <m:d>
                      <m:dPr>
                        <m:ctrlPr>
                          <w:rPr>
                            <w:rFonts w:ascii="Cambria Math" w:hAnsi="Cambria Math"/>
                            <w:i/>
                          </w:rPr>
                        </m:ctrlPr>
                      </m:dPr>
                      <m:e>
                        <m:r>
                          <w:rPr>
                            <w:rFonts w:ascii="Cambria Math" w:hAnsi="Cambria Math"/>
                          </w:rPr>
                          <m:t>10 </m:t>
                        </m:r>
                        <m:r>
                          <m:rPr>
                            <m:nor/>
                          </m:rPr>
                          <w:rPr>
                            <w:rFonts w:ascii="Cambria Math" w:hAnsi="Cambria Math"/>
                          </w:rPr>
                          <m:t>cm</m:t>
                        </m:r>
                      </m:e>
                    </m:d>
                  </m:den>
                </m:f>
                <m:r>
                  <w:rPr>
                    <w:rFonts w:ascii="Cambria Math" w:hAnsi="Cambria Math"/>
                  </w:rPr>
                  <m:t>=</m:t>
                </m:r>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δ</m:t>
                        </m:r>
                      </m:e>
                      <m:sub>
                        <m:r>
                          <w:rPr>
                            <w:rFonts w:ascii="Cambria Math" w:hAnsi="Cambria Math"/>
                          </w:rPr>
                          <m:t>Q</m:t>
                        </m:r>
                      </m:sub>
                    </m:sSub>
                    <m:r>
                      <w:rPr>
                        <w:rFonts w:ascii="Cambria Math" w:hAnsi="Cambria Math"/>
                      </w:rPr>
                      <m:t>∙100 </m:t>
                    </m:r>
                    <m:r>
                      <m:rPr>
                        <m:nor/>
                      </m:rPr>
                      <w:rPr>
                        <w:rFonts w:ascii="Cambria Math" w:hAnsi="Cambria Math"/>
                      </w:rPr>
                      <m:t>mm</m:t>
                    </m:r>
                  </m:sup>
                </m:sSup>
                <m:r>
                  <w:rPr>
                    <w:rFonts w:ascii="Cambria Math" w:hAnsi="Cambria Math"/>
                  </w:rPr>
                  <m:t>=</m:t>
                </m:r>
                <m:f>
                  <m:fPr>
                    <m:ctrlPr>
                      <w:rPr>
                        <w:rFonts w:ascii="Cambria Math" w:hAnsi="Cambria Math"/>
                        <w:i/>
                      </w:rPr>
                    </m:ctrlPr>
                  </m:fPr>
                  <m:num>
                    <m:r>
                      <w:rPr>
                        <w:rFonts w:ascii="Cambria Math" w:hAnsi="Cambria Math"/>
                      </w:rPr>
                      <m:t>Q+0,0595</m:t>
                    </m:r>
                  </m:num>
                  <m:den>
                    <m:r>
                      <w:rPr>
                        <w:rFonts w:ascii="Cambria Math" w:hAnsi="Cambria Math"/>
                      </w:rPr>
                      <m:t>1,2661</m:t>
                    </m:r>
                  </m:den>
                </m:f>
                <m:r>
                  <w:rPr>
                    <w:rFonts w:ascii="Cambria Math" w:hAnsi="Cambria Math"/>
                  </w:rPr>
                  <m:t>.</m:t>
                </m:r>
              </m:oMath>
            </m:oMathPara>
          </w:p>
        </w:tc>
        <w:tc>
          <w:tcPr>
            <w:tcW w:w="1217" w:type="dxa"/>
            <w:tcMar>
              <w:left w:w="0" w:type="dxa"/>
              <w:right w:w="0" w:type="dxa"/>
            </w:tcMar>
            <w:vAlign w:val="center"/>
          </w:tcPr>
          <w:p w:rsidR="00456E6A" w:rsidRDefault="00456E6A" w:rsidP="00CA2FFE">
            <w:pPr>
              <w:jc w:val="right"/>
            </w:pPr>
            <w:r w:rsidRPr="005423C6">
              <w:t>(</w:t>
            </w:r>
            <w:r w:rsidR="00CA2FFE">
              <w:t>B.3</w:t>
            </w:r>
            <w:r w:rsidRPr="005423C6">
              <w:t>-</w:t>
            </w:r>
            <w:r>
              <w:t>5</w:t>
            </w:r>
            <w:r w:rsidRPr="005423C6">
              <w:t>)</w:t>
            </w:r>
          </w:p>
        </w:tc>
      </w:tr>
    </w:tbl>
    <w:p w:rsidR="00D3258F" w:rsidRDefault="00D3258F" w:rsidP="00D3258F">
      <w:pPr>
        <w:tabs>
          <w:tab w:val="right" w:pos="9752"/>
        </w:tabs>
      </w:pPr>
      <w:r>
        <w:t xml:space="preserve">Daraus erhält man für den relativen </w:t>
      </w:r>
      <w:r w:rsidR="003575DB">
        <w:t>Anstieg</w:t>
      </w:r>
      <w:r>
        <w:t xml:space="preserve"> der Tiefen</w:t>
      </w:r>
      <w:r w:rsidR="003575DB">
        <w:t>dosis</w:t>
      </w:r>
      <w:r>
        <w:t xml:space="preserve">kurve den </w:t>
      </w:r>
      <w:r w:rsidR="00071E03">
        <w:t xml:space="preserve">(näherungsweise gültigen) </w:t>
      </w:r>
      <w:r>
        <w:t>Ausdruck</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236E0F" w:rsidTr="00FF3EC4">
        <w:tc>
          <w:tcPr>
            <w:tcW w:w="8080" w:type="dxa"/>
            <w:tcMar>
              <w:left w:w="0" w:type="dxa"/>
              <w:right w:w="0" w:type="dxa"/>
            </w:tcMar>
            <w:vAlign w:val="center"/>
          </w:tcPr>
          <w:p w:rsidR="00236E0F" w:rsidRDefault="00E43123" w:rsidP="00FF3EC4">
            <w:pPr>
              <w:jc w:val="left"/>
            </w:pPr>
            <m:oMathPara>
              <m:oMathParaPr>
                <m:jc m:val="left"/>
              </m:oMathParaPr>
              <m:oMath>
                <m:sSub>
                  <m:sSubPr>
                    <m:ctrlPr>
                      <w:rPr>
                        <w:rFonts w:ascii="Cambria Math" w:hAnsi="Cambria Math"/>
                        <w:i/>
                      </w:rPr>
                    </m:ctrlPr>
                  </m:sSubPr>
                  <m:e>
                    <m:r>
                      <w:rPr>
                        <w:rFonts w:ascii="Cambria Math" w:hAnsi="Cambria Math"/>
                      </w:rPr>
                      <m:t>δ</m:t>
                    </m:r>
                  </m:e>
                  <m:sub>
                    <m:r>
                      <w:rPr>
                        <w:rFonts w:ascii="Cambria Math" w:hAnsi="Cambria Math"/>
                      </w:rPr>
                      <m:t>Q</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100 </m:t>
                    </m:r>
                    <m:r>
                      <m:rPr>
                        <m:nor/>
                      </m:rPr>
                      <w:rPr>
                        <w:rFonts w:ascii="Cambria Math" w:hAnsi="Cambria Math"/>
                      </w:rPr>
                      <m:t>mm</m:t>
                    </m:r>
                  </m:den>
                </m:f>
                <m:r>
                  <w:rPr>
                    <w:rFonts w:ascii="Cambria Math" w:hAnsi="Cambria Math"/>
                  </w:rPr>
                  <m:t>∙</m:t>
                </m:r>
                <m:r>
                  <m:rPr>
                    <m:nor/>
                  </m:rPr>
                  <w:rPr>
                    <w:rFonts w:ascii="Cambria Math" w:hAnsi="Cambria Math"/>
                  </w:rPr>
                  <m:t>ln</m:t>
                </m:r>
                <m:d>
                  <m:dPr>
                    <m:ctrlPr>
                      <w:rPr>
                        <w:rFonts w:ascii="Cambria Math" w:hAnsi="Cambria Math"/>
                        <w:i/>
                      </w:rPr>
                    </m:ctrlPr>
                  </m:dPr>
                  <m:e>
                    <m:f>
                      <m:fPr>
                        <m:ctrlPr>
                          <w:rPr>
                            <w:rFonts w:ascii="Cambria Math" w:hAnsi="Cambria Math"/>
                            <w:i/>
                          </w:rPr>
                        </m:ctrlPr>
                      </m:fPr>
                      <m:num>
                        <m:r>
                          <w:rPr>
                            <w:rFonts w:ascii="Cambria Math" w:hAnsi="Cambria Math"/>
                          </w:rPr>
                          <m:t>Q+0,0595</m:t>
                        </m:r>
                      </m:num>
                      <m:den>
                        <m:r>
                          <w:rPr>
                            <w:rFonts w:ascii="Cambria Math" w:hAnsi="Cambria Math"/>
                          </w:rPr>
                          <m:t>1,2661</m:t>
                        </m:r>
                      </m:den>
                    </m:f>
                  </m:e>
                </m:d>
                <m:r>
                  <w:rPr>
                    <w:rFonts w:ascii="Cambria Math" w:hAnsi="Cambria Math"/>
                  </w:rPr>
                  <m:t>.</m:t>
                </m:r>
              </m:oMath>
            </m:oMathPara>
          </w:p>
        </w:tc>
        <w:tc>
          <w:tcPr>
            <w:tcW w:w="1217" w:type="dxa"/>
            <w:tcMar>
              <w:left w:w="0" w:type="dxa"/>
              <w:right w:w="0" w:type="dxa"/>
            </w:tcMar>
            <w:vAlign w:val="center"/>
          </w:tcPr>
          <w:p w:rsidR="00236E0F" w:rsidRDefault="00236E0F" w:rsidP="00CA2FFE">
            <w:pPr>
              <w:jc w:val="right"/>
            </w:pPr>
            <w:r>
              <w:t>(</w:t>
            </w:r>
            <w:r w:rsidR="00CA2FFE">
              <w:t>B.3</w:t>
            </w:r>
            <w:r>
              <w:t>-6)</w:t>
            </w:r>
          </w:p>
        </w:tc>
      </w:tr>
    </w:tbl>
    <w:p w:rsidR="00CA2FFE" w:rsidRDefault="003575DB" w:rsidP="00CA2FFE">
      <w:r>
        <w:lastRenderedPageBreak/>
        <w:t xml:space="preserve">Für ein Photonenstrahlungsfeld mit dem Strahlungsqualitätsindex </w:t>
      </w:r>
      <m:oMath>
        <m:r>
          <w:rPr>
            <w:rFonts w:ascii="Cambria Math" w:hAnsi="Cambria Math"/>
          </w:rPr>
          <m:t>Q</m:t>
        </m:r>
      </m:oMath>
      <w:r>
        <w:t xml:space="preserve"> wird der r</w:t>
      </w:r>
      <w:r w:rsidR="00CA2FFE">
        <w:t xml:space="preserve">elative </w:t>
      </w:r>
      <w:r>
        <w:t>Anstieg</w:t>
      </w:r>
      <w:r w:rsidR="00CA2FFE">
        <w:t xml:space="preserve"> der Tiefendosisverteilung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t xml:space="preserve"> nach Gl. (B.3-6) bestimmt</w:t>
      </w:r>
      <w:r w:rsidR="00CA2FFE">
        <w:t>.</w:t>
      </w:r>
    </w:p>
    <w:p w:rsidR="00D3258F" w:rsidRDefault="00D3258F" w:rsidP="00D3258F">
      <w:pPr>
        <w:pStyle w:val="Note"/>
        <w:tabs>
          <w:tab w:val="left" w:pos="1400"/>
        </w:tabs>
        <w:spacing w:after="200"/>
      </w:pPr>
      <w:r>
        <w:t>ANMERKUNG</w:t>
      </w:r>
      <w:r>
        <w:tab/>
      </w:r>
      <w:r w:rsidR="00E43123">
        <w:fldChar w:fldCharType="begin"/>
      </w:r>
      <w:r w:rsidR="00893EBB">
        <w:instrText xml:space="preserve"> REF _Ref331661250 \h </w:instrText>
      </w:r>
      <w:r w:rsidR="00E43123">
        <w:fldChar w:fldCharType="separate"/>
      </w:r>
      <w:r w:rsidR="00B10511" w:rsidRPr="0088038C">
        <w:t xml:space="preserve">Abbildung </w:t>
      </w:r>
      <w:r w:rsidR="00B10511">
        <w:rPr>
          <w:noProof/>
        </w:rPr>
        <w:t>4</w:t>
      </w:r>
      <w:r w:rsidR="00E43123">
        <w:fldChar w:fldCharType="end"/>
      </w:r>
      <w:r w:rsidR="00893EBB">
        <w:t xml:space="preserve"> </w:t>
      </w:r>
      <w:r w:rsidR="00755A81">
        <w:t xml:space="preserve">zeigt einen Vergleich </w:t>
      </w:r>
      <w:r w:rsidR="00725DD0">
        <w:t xml:space="preserve">der </w:t>
      </w:r>
      <w:r w:rsidR="003575DB">
        <w:t>Werte von</w:t>
      </w:r>
      <w:r w:rsidR="00725DD0">
        <w:t xml:space="preserve">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rsidR="00FE7DD7">
        <w:t>,</w:t>
      </w:r>
      <w:r w:rsidR="00725DD0">
        <w:t xml:space="preserve"> </w:t>
      </w:r>
      <w:r w:rsidR="00FE7DD7">
        <w:t xml:space="preserve">die </w:t>
      </w:r>
      <w:r w:rsidR="003A7E7B">
        <w:t>nach Gl. (</w:t>
      </w:r>
      <w:r w:rsidR="003575DB">
        <w:t>B.3</w:t>
      </w:r>
      <w:r w:rsidR="003A7E7B">
        <w:t xml:space="preserve">-2) </w:t>
      </w:r>
      <w:r w:rsidR="00FE7DD7">
        <w:t xml:space="preserve">aus gemessenen oder </w:t>
      </w:r>
      <w:r w:rsidR="004E123C">
        <w:t xml:space="preserve">in </w:t>
      </w:r>
      <w:r w:rsidR="00E43123">
        <w:fldChar w:fldCharType="begin"/>
      </w:r>
      <w:r w:rsidR="00FE7DD7">
        <w:instrText xml:space="preserve"> REF _Ref316549176 \r \h </w:instrText>
      </w:r>
      <w:r w:rsidR="00E43123">
        <w:fldChar w:fldCharType="separate"/>
      </w:r>
      <w:r w:rsidR="00B10511">
        <w:t>[20]</w:t>
      </w:r>
      <w:r w:rsidR="00E43123">
        <w:fldChar w:fldCharType="end"/>
      </w:r>
      <w:r w:rsidR="004E123C">
        <w:t xml:space="preserve"> tabellierten</w:t>
      </w:r>
      <w:r w:rsidR="00725DD0">
        <w:t xml:space="preserve"> </w:t>
      </w:r>
      <w:r w:rsidR="003575DB">
        <w:t>Tiefendosis</w:t>
      </w:r>
      <w:r w:rsidR="00FE7DD7">
        <w:t>kurven bestim</w:t>
      </w:r>
      <w:r w:rsidR="00E85FCE">
        <w:t>mt wurden mit den nach Gl. (</w:t>
      </w:r>
      <w:r w:rsidR="003575DB">
        <w:t>B.3</w:t>
      </w:r>
      <w:r w:rsidR="00E85FCE">
        <w:t>-6</w:t>
      </w:r>
      <w:r w:rsidR="00FE7DD7">
        <w:t xml:space="preserve">) berechneten </w:t>
      </w:r>
      <w:r w:rsidR="003A7E7B">
        <w:t>Näherungsw</w:t>
      </w:r>
      <w:r w:rsidR="00FE7DD7">
        <w:t>erten.</w:t>
      </w:r>
      <w:r w:rsidR="00725DD0">
        <w:t xml:space="preserve"> </w:t>
      </w:r>
      <w:r w:rsidR="004E123C">
        <w:t>D</w:t>
      </w:r>
      <w:r w:rsidR="00D6118C">
        <w:t xml:space="preserve">ie Abweichung </w:t>
      </w:r>
      <w:r w:rsidR="003575DB">
        <w:t xml:space="preserve">zwischen den </w:t>
      </w:r>
      <w:r w:rsidR="00E85FCE">
        <w:t xml:space="preserve">der aus </w:t>
      </w:r>
      <w:r w:rsidR="00D6118C">
        <w:t>der Näherungsformel (</w:t>
      </w:r>
      <w:r w:rsidR="003575DB">
        <w:t>B.3</w:t>
      </w:r>
      <w:r w:rsidR="00D6118C">
        <w:t>-</w:t>
      </w:r>
      <w:r w:rsidR="00E85FCE">
        <w:t>6</w:t>
      </w:r>
      <w:r w:rsidR="00D6118C">
        <w:t xml:space="preserve">) </w:t>
      </w:r>
      <w:r w:rsidR="003575DB">
        <w:t xml:space="preserve">und den aus Messungen </w:t>
      </w:r>
      <w:r w:rsidR="00E85FCE">
        <w:t>erhaltenen Werte</w:t>
      </w:r>
      <w:r w:rsidR="003575DB">
        <w:t>n</w:t>
      </w:r>
      <w:r w:rsidR="00E85FCE">
        <w:t xml:space="preserve"> </w:t>
      </w:r>
      <w:r w:rsidR="004E123C">
        <w:t xml:space="preserve">von </w:t>
      </w:r>
      <m:oMath>
        <m:sSub>
          <m:sSubPr>
            <m:ctrlPr>
              <w:rPr>
                <w:rFonts w:ascii="Cambria Math" w:hAnsi="Cambria Math"/>
                <w:i/>
              </w:rPr>
            </m:ctrlPr>
          </m:sSubPr>
          <m:e>
            <m:r>
              <w:rPr>
                <w:rFonts w:ascii="Cambria Math" w:hAnsi="Cambria Math"/>
              </w:rPr>
              <m:t>δ</m:t>
            </m:r>
          </m:e>
          <m:sub>
            <m:r>
              <w:rPr>
                <w:rFonts w:ascii="Cambria Math" w:hAnsi="Cambria Math"/>
              </w:rPr>
              <m:t>Q</m:t>
            </m:r>
          </m:sub>
        </m:sSub>
      </m:oMath>
      <w:r w:rsidR="004E123C">
        <w:t xml:space="preserve"> ist</w:t>
      </w:r>
      <w:r w:rsidR="00E85FCE">
        <w:t xml:space="preserve"> </w:t>
      </w:r>
      <w:r w:rsidR="00784C6A">
        <w:t>kleiner als 0,0002 mm</w:t>
      </w:r>
      <w:r w:rsidR="00784C6A" w:rsidRPr="00784C6A">
        <w:rPr>
          <w:vertAlign w:val="superscript"/>
        </w:rPr>
        <w:t>-1</w:t>
      </w:r>
      <w:r w:rsidR="003575DB">
        <w:t xml:space="preserve">, sie </w:t>
      </w:r>
      <w:r w:rsidR="004E123C">
        <w:t xml:space="preserve">hat </w:t>
      </w:r>
      <w:r w:rsidR="00784C6A">
        <w:t xml:space="preserve">einen vernachlässigbaren Einfluss auf die </w:t>
      </w:r>
      <w:r w:rsidR="003575DB">
        <w:t xml:space="preserve">Umrechnung der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rsidR="003575DB">
        <w:t>-Werte nach Gl. (B.2-5)</w:t>
      </w:r>
      <w:r w:rsidR="00784C6A">
        <w:t>.</w:t>
      </w:r>
    </w:p>
    <w:p w:rsidR="004F7181" w:rsidRDefault="004F7181" w:rsidP="004F7181">
      <w:r>
        <w:t xml:space="preserve">Es ist zu beachten, dass Gl. (7.3-1) und </w:t>
      </w:r>
      <w:r w:rsidR="006A2950">
        <w:t>dami</w:t>
      </w:r>
      <w:r>
        <w:t xml:space="preserve">t auch die daraus </w:t>
      </w:r>
      <w:r w:rsidR="006A2950">
        <w:t>abgeleitete</w:t>
      </w:r>
      <w:r>
        <w:t xml:space="preserve"> Gl. (</w:t>
      </w:r>
      <w:r w:rsidR="003575DB">
        <w:t>B.3</w:t>
      </w:r>
      <w:r>
        <w:t xml:space="preserve">-6) </w:t>
      </w:r>
      <w:r w:rsidRPr="006A2950">
        <w:rPr>
          <w:i/>
        </w:rPr>
        <w:t>nur für hochenergetische Photonenstrahlung aus klinischen Linearbeschleunigern</w:t>
      </w:r>
      <w:r>
        <w:t xml:space="preserve"> g</w:t>
      </w:r>
      <w:r w:rsidR="006A2950">
        <w:t>e</w:t>
      </w:r>
      <w:r>
        <w:t>lt</w:t>
      </w:r>
      <w:r w:rsidR="006A2950">
        <w:t>en</w:t>
      </w:r>
      <w:r>
        <w:t>. Eine Anwendung von Gl. (</w:t>
      </w:r>
      <w:r w:rsidR="003575DB">
        <w:t>B.3</w:t>
      </w:r>
      <w:r>
        <w:t xml:space="preserve">-6) auf </w:t>
      </w:r>
      <w:r w:rsidRPr="004F7181">
        <w:rPr>
          <w:vertAlign w:val="superscript"/>
        </w:rPr>
        <w:t>60</w:t>
      </w:r>
      <w:r>
        <w:t>Co-Gammastrahlung (</w:t>
      </w:r>
      <m:oMath>
        <m:r>
          <w:rPr>
            <w:rFonts w:ascii="Cambria Math" w:hAnsi="Cambria Math"/>
          </w:rPr>
          <m:t>Q≈0,57</m:t>
        </m:r>
      </m:oMath>
      <w:r>
        <w:t xml:space="preserve">) liefert einen falschen Wert des relativen Gradienten der Tiefendosiskurve </w:t>
      </w:r>
      <m:oMath>
        <m:sSub>
          <m:sSubPr>
            <m:ctrlPr>
              <w:rPr>
                <w:rFonts w:ascii="Cambria Math" w:hAnsi="Cambria Math"/>
                <w:i/>
              </w:rPr>
            </m:ctrlPr>
          </m:sSubPr>
          <m:e>
            <m:r>
              <w:rPr>
                <w:rFonts w:ascii="Cambria Math" w:hAnsi="Cambria Math"/>
              </w:rPr>
              <m:t>δ</m:t>
            </m:r>
          </m:e>
          <m:sub>
            <m:r>
              <m:rPr>
                <m:nor/>
              </m:rPr>
              <w:rPr>
                <w:rFonts w:ascii="Cambria Math" w:hAnsi="Cambria Math"/>
              </w:rPr>
              <m:t>Co</m:t>
            </m:r>
          </m:sub>
        </m:sSub>
      </m:oMath>
      <w:r>
        <w:t xml:space="preserve"> (siehe </w:t>
      </w:r>
      <w:r w:rsidR="00E43123">
        <w:fldChar w:fldCharType="begin"/>
      </w:r>
      <w:r>
        <w:instrText xml:space="preserve"> REF _Ref330967946 \h </w:instrText>
      </w:r>
      <w:r w:rsidR="00E43123">
        <w:fldChar w:fldCharType="separate"/>
      </w:r>
      <w:r w:rsidR="00B10511">
        <w:t xml:space="preserve">Tabelle </w:t>
      </w:r>
      <w:r w:rsidR="00B10511">
        <w:rPr>
          <w:noProof/>
        </w:rPr>
        <w:t>5</w:t>
      </w:r>
      <w:r w:rsidR="00E43123">
        <w:fldChar w:fldCharType="end"/>
      </w:r>
      <w:r>
        <w:t>).</w:t>
      </w:r>
    </w:p>
    <w:p w:rsidR="00893EBB" w:rsidRDefault="00893EBB" w:rsidP="00893EBB">
      <w:pPr>
        <w:keepNext/>
      </w:pPr>
      <w:r>
        <w:rPr>
          <w:noProof/>
        </w:rPr>
        <w:drawing>
          <wp:inline distT="0" distB="0" distL="0" distR="0">
            <wp:extent cx="6191885" cy="4375785"/>
            <wp:effectExtent l="0" t="0" r="0" b="0"/>
            <wp:docPr id="3" name="Grafik 2" descr="GraphdeltaQ.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deltaQ.wmf"/>
                    <pic:cNvPicPr/>
                  </pic:nvPicPr>
                  <pic:blipFill>
                    <a:blip r:embed="rId13" cstate="print"/>
                    <a:stretch>
                      <a:fillRect/>
                    </a:stretch>
                  </pic:blipFill>
                  <pic:spPr>
                    <a:xfrm>
                      <a:off x="0" y="0"/>
                      <a:ext cx="6191885" cy="4375785"/>
                    </a:xfrm>
                    <a:prstGeom prst="rect">
                      <a:avLst/>
                    </a:prstGeom>
                  </pic:spPr>
                </pic:pic>
              </a:graphicData>
            </a:graphic>
          </wp:inline>
        </w:drawing>
      </w:r>
    </w:p>
    <w:p w:rsidR="00893EBB" w:rsidRPr="0088038C" w:rsidRDefault="00893EBB" w:rsidP="0088038C">
      <w:pPr>
        <w:pStyle w:val="Beschriftung"/>
      </w:pPr>
      <w:bookmarkStart w:id="440" w:name="_Ref331661250"/>
      <w:r w:rsidRPr="0088038C">
        <w:t xml:space="preserve">Abbildung </w:t>
      </w:r>
      <w:r w:rsidR="00E43123" w:rsidRPr="0088038C">
        <w:fldChar w:fldCharType="begin"/>
      </w:r>
      <w:r w:rsidR="00966C5F" w:rsidRPr="0088038C">
        <w:instrText xml:space="preserve"> SEQ Abbildung \* ARABIC </w:instrText>
      </w:r>
      <w:r w:rsidR="00E43123" w:rsidRPr="0088038C">
        <w:fldChar w:fldCharType="separate"/>
      </w:r>
      <w:r w:rsidR="00E7190A">
        <w:rPr>
          <w:noProof/>
        </w:rPr>
        <w:t>4</w:t>
      </w:r>
      <w:r w:rsidR="00E43123" w:rsidRPr="0088038C">
        <w:fldChar w:fldCharType="end"/>
      </w:r>
      <w:bookmarkEnd w:id="440"/>
      <w:r w:rsidRPr="0088038C">
        <w:t xml:space="preserve"> — Vergleich der relativen Gradienten </w:t>
      </w:r>
      <m:oMath>
        <m:sSub>
          <m:sSubPr>
            <m:ctrlPr>
              <w:rPr>
                <w:rFonts w:ascii="Cambria Math" w:hAnsi="Cambria Math"/>
              </w:rPr>
            </m:ctrlPr>
          </m:sSubPr>
          <m:e>
            <m:r>
              <m:rPr>
                <m:sty m:val="bi"/>
              </m:rPr>
              <w:rPr>
                <w:rFonts w:ascii="Cambria Math" w:hAnsi="Cambria Math"/>
              </w:rPr>
              <m:t>δ</m:t>
            </m:r>
          </m:e>
          <m:sub>
            <m:r>
              <m:rPr>
                <m:sty m:val="bi"/>
              </m:rPr>
              <w:rPr>
                <w:rFonts w:ascii="Cambria Math" w:hAnsi="Cambria Math"/>
              </w:rPr>
              <m:t>Q</m:t>
            </m:r>
          </m:sub>
        </m:sSub>
      </m:oMath>
      <w:r w:rsidRPr="0088038C">
        <w:t>, die aus geme</w:t>
      </w:r>
      <w:r w:rsidR="003575DB" w:rsidRPr="0088038C">
        <w:t>ssenen oder tabellierten Tiefendosis</w:t>
      </w:r>
      <w:r w:rsidRPr="0088038C">
        <w:t>kurven bestimmt wurden mit den nach der Näherungsformel (</w:t>
      </w:r>
      <w:r w:rsidR="003575DB" w:rsidRPr="0088038C">
        <w:t>B.3</w:t>
      </w:r>
      <w:r w:rsidRPr="0088038C">
        <w:t>-6) berechneten Werten.</w:t>
      </w:r>
    </w:p>
    <w:p w:rsidR="0016336A" w:rsidRDefault="0016336A" w:rsidP="0016336A">
      <w:pPr>
        <w:pStyle w:val="ANNEX"/>
        <w:spacing w:after="240"/>
      </w:pPr>
      <w:r>
        <w:lastRenderedPageBreak/>
        <w:br/>
      </w:r>
      <w:bookmarkStart w:id="441" w:name="_Ref336267168"/>
      <w:bookmarkStart w:id="442" w:name="_Ref414438395"/>
      <w:bookmarkStart w:id="443" w:name="_Toc414885443"/>
      <w:r w:rsidRPr="0016336A">
        <w:rPr>
          <w:b w:val="0"/>
        </w:rPr>
        <w:t>(informativ)</w:t>
      </w:r>
      <w:r>
        <w:br/>
      </w:r>
      <w:r>
        <w:br/>
      </w:r>
      <w:r w:rsidR="00290525">
        <w:t xml:space="preserve">Ermittlung </w:t>
      </w:r>
      <w:r>
        <w:t xml:space="preserve">der Korrektionsfaktoren für den Einfluss der Strahlungsqualität </w:t>
      </w:r>
      <w:r w:rsidRPr="0016336A">
        <w:rPr>
          <w:i/>
        </w:rPr>
        <w:t>k</w:t>
      </w:r>
      <w:r w:rsidRPr="0016336A">
        <w:rPr>
          <w:i/>
          <w:vertAlign w:val="subscript"/>
        </w:rPr>
        <w:t>Q</w:t>
      </w:r>
      <w:r w:rsidR="002541B6">
        <w:rPr>
          <w:i/>
          <w:vertAlign w:val="subscript"/>
        </w:rPr>
        <w:t>,</w:t>
      </w:r>
      <w:r w:rsidR="002541B6" w:rsidRPr="002541B6">
        <w:rPr>
          <w:vertAlign w:val="subscript"/>
        </w:rPr>
        <w:t>M</w:t>
      </w:r>
      <w:r>
        <w:t xml:space="preserve"> und </w:t>
      </w:r>
      <w:r w:rsidRPr="0016336A">
        <w:rPr>
          <w:i/>
        </w:rPr>
        <w:t>k</w:t>
      </w:r>
      <w:r w:rsidRPr="0016336A">
        <w:rPr>
          <w:i/>
          <w:vertAlign w:val="subscript"/>
        </w:rPr>
        <w:t>E</w:t>
      </w:r>
      <w:bookmarkEnd w:id="441"/>
      <w:r w:rsidR="002541B6">
        <w:rPr>
          <w:i/>
          <w:vertAlign w:val="subscript"/>
        </w:rPr>
        <w:t>,</w:t>
      </w:r>
      <w:r w:rsidR="002541B6" w:rsidRPr="002541B6">
        <w:rPr>
          <w:vertAlign w:val="subscript"/>
        </w:rPr>
        <w:t>M</w:t>
      </w:r>
      <w:bookmarkEnd w:id="442"/>
      <w:bookmarkEnd w:id="443"/>
    </w:p>
    <w:p w:rsidR="004F5F7B" w:rsidRDefault="004F5F7B" w:rsidP="00FE563D">
      <w:pPr>
        <w:pStyle w:val="a2"/>
      </w:pPr>
      <w:bookmarkStart w:id="444" w:name="_Toc414885444"/>
      <w:bookmarkStart w:id="445" w:name="_Toc98140128"/>
      <w:bookmarkStart w:id="446" w:name="_Toc124171294"/>
      <w:bookmarkStart w:id="447" w:name="_Ref125184271"/>
      <w:bookmarkStart w:id="448" w:name="_Toc125250490"/>
      <w:bookmarkStart w:id="449" w:name="_Toc131315641"/>
      <w:bookmarkStart w:id="450" w:name="_Toc176308548"/>
      <w:bookmarkStart w:id="451" w:name="_Toc187647731"/>
      <w:bookmarkStart w:id="452" w:name="_Toc187648468"/>
      <w:bookmarkStart w:id="453" w:name="_Toc187650002"/>
      <w:bookmarkStart w:id="454" w:name="_Ref362272890"/>
      <w:r>
        <w:t>Theoretische Ermittlung aus der Hohlraumtheorie</w:t>
      </w:r>
      <w:bookmarkEnd w:id="444"/>
    </w:p>
    <w:p w:rsidR="007B4CAD" w:rsidRPr="00FE563D" w:rsidRDefault="007B4CAD" w:rsidP="004F5F7B">
      <w:pPr>
        <w:pStyle w:val="a3"/>
      </w:pPr>
      <w:bookmarkStart w:id="455" w:name="_Toc414885445"/>
      <w:r w:rsidRPr="00FE563D">
        <w:t>Bragg-Gray-Bedingungen</w:t>
      </w:r>
      <w:bookmarkEnd w:id="455"/>
    </w:p>
    <w:p w:rsidR="007B4CAD" w:rsidRPr="0028682B" w:rsidRDefault="007B4CAD" w:rsidP="00FE563D">
      <w:r w:rsidRPr="0028682B">
        <w:t xml:space="preserve">Die Bestimmung der </w:t>
      </w:r>
      <w:r w:rsidRPr="0028682B">
        <w:rPr>
          <w:smallCaps/>
        </w:rPr>
        <w:t>Energiedosis</w:t>
      </w:r>
      <w:r w:rsidRPr="0028682B">
        <w:t xml:space="preserve"> in luftgefüllten Ionisationskammern nach den Regeln dieser Norm basiert auf der Hohlraumtheorie und den daraus abgeleiteten </w:t>
      </w:r>
      <w:r w:rsidRPr="0028682B">
        <w:rPr>
          <w:smallCaps/>
        </w:rPr>
        <w:t>Bragg-Gray-Bedingungen</w:t>
      </w:r>
      <w:r w:rsidRPr="0028682B">
        <w:t xml:space="preserve">. Diese beschreiben einen idealisierten Zustand des </w:t>
      </w:r>
      <w:r w:rsidRPr="0028682B">
        <w:rPr>
          <w:smallCaps/>
        </w:rPr>
        <w:t>Strahlungsfeldes</w:t>
      </w:r>
      <w:r w:rsidRPr="0028682B">
        <w:t xml:space="preserve"> einer </w:t>
      </w:r>
      <w:r w:rsidRPr="0028682B">
        <w:rPr>
          <w:smallCaps/>
        </w:rPr>
        <w:t>Photonen-</w:t>
      </w:r>
      <w:r w:rsidRPr="0028682B">
        <w:t xml:space="preserve"> oder </w:t>
      </w:r>
      <w:r w:rsidRPr="0028682B">
        <w:rPr>
          <w:smallCaps/>
        </w:rPr>
        <w:t>Elektronenstrahlung</w:t>
      </w:r>
      <w:r w:rsidRPr="0028682B">
        <w:t xml:space="preserve"> in einem Hohlraum innerhalb eines Materials A, der mit einem Material B gefüllt ist. Dieser idealisierte Zustand des </w:t>
      </w:r>
      <w:r w:rsidRPr="0028682B">
        <w:rPr>
          <w:smallCaps/>
        </w:rPr>
        <w:t>Strahlungsfeldes</w:t>
      </w:r>
      <w:r w:rsidRPr="0028682B">
        <w:t xml:space="preserve"> besteht dann, wenn [nach DIN6814-3</w:t>
      </w:r>
      <w:r w:rsidR="00FE563D">
        <w:t>:</w:t>
      </w:r>
      <w:r w:rsidR="00FE563D" w:rsidRPr="00FE563D">
        <w:rPr>
          <w:highlight w:val="yellow"/>
        </w:rPr>
        <w:t>201</w:t>
      </w:r>
      <w:r w:rsidR="006B7A88">
        <w:rPr>
          <w:highlight w:val="yellow"/>
        </w:rPr>
        <w:t>5</w:t>
      </w:r>
      <w:r w:rsidR="00FE563D" w:rsidRPr="00FE563D">
        <w:rPr>
          <w:highlight w:val="yellow"/>
        </w:rPr>
        <w:t>-??</w:t>
      </w:r>
      <w:r w:rsidRPr="0028682B">
        <w:t xml:space="preserve">]: </w:t>
      </w:r>
    </w:p>
    <w:p w:rsidR="00ED09A7" w:rsidRDefault="007B4CAD">
      <w:pPr>
        <w:pStyle w:val="Listenabsatz"/>
        <w:numPr>
          <w:ilvl w:val="0"/>
          <w:numId w:val="33"/>
        </w:numPr>
      </w:pPr>
      <w:r w:rsidRPr="0028682B">
        <w:t xml:space="preserve">die </w:t>
      </w:r>
      <w:r w:rsidRPr="00FE563D">
        <w:rPr>
          <w:smallCaps/>
        </w:rPr>
        <w:t>spektrale Teilchenflussdichte</w:t>
      </w:r>
      <w:r w:rsidRPr="0028682B">
        <w:t xml:space="preserve"> der den Hohlraum durchlaufenden Elektronen der ersten Generation sowie ihre Energie- und Richtungsverteilung durch den mit dem Material B gefüllten Hohlraum nicht verändert wird,</w:t>
      </w:r>
    </w:p>
    <w:p w:rsidR="00ED09A7" w:rsidRDefault="007B4CAD">
      <w:pPr>
        <w:pStyle w:val="Listenabsatz"/>
        <w:numPr>
          <w:ilvl w:val="0"/>
          <w:numId w:val="33"/>
        </w:numPr>
        <w:rPr>
          <w:rFonts w:cs="Arial"/>
        </w:rPr>
      </w:pPr>
      <w:bookmarkStart w:id="456" w:name="_Ref401297299"/>
      <w:r w:rsidRPr="0028682B">
        <w:t xml:space="preserve">die Energie, die von den im Material B durch </w:t>
      </w:r>
      <w:r w:rsidRPr="00FE563D">
        <w:rPr>
          <w:smallCaps/>
        </w:rPr>
        <w:t>Photonen</w:t>
      </w:r>
      <w:r w:rsidRPr="0028682B">
        <w:t xml:space="preserve"> ausgelösten </w:t>
      </w:r>
      <w:r w:rsidRPr="00FE563D">
        <w:rPr>
          <w:smallCaps/>
        </w:rPr>
        <w:t>Sekundärelektronen</w:t>
      </w:r>
      <w:r w:rsidRPr="0028682B">
        <w:t xml:space="preserve"> auf dieses Material übertragen wird, im Verhältnis zu der insgesamt auf das Material B </w:t>
      </w:r>
      <w:r w:rsidRPr="00FE563D">
        <w:rPr>
          <w:smallCaps/>
        </w:rPr>
        <w:t>übertragenden Energie</w:t>
      </w:r>
      <w:r w:rsidRPr="0028682B">
        <w:t xml:space="preserve"> verschwin</w:t>
      </w:r>
      <w:r w:rsidRPr="00FE563D">
        <w:rPr>
          <w:rFonts w:cs="Arial"/>
        </w:rPr>
        <w:t>dend klein ist,</w:t>
      </w:r>
      <w:bookmarkEnd w:id="456"/>
    </w:p>
    <w:p w:rsidR="00ED09A7" w:rsidRDefault="007B4CAD">
      <w:pPr>
        <w:pStyle w:val="Listenabsatz"/>
        <w:numPr>
          <w:ilvl w:val="0"/>
          <w:numId w:val="33"/>
        </w:numPr>
      </w:pPr>
      <w:r w:rsidRPr="00FE563D">
        <w:rPr>
          <w:rFonts w:cs="Arial"/>
        </w:rPr>
        <w:t xml:space="preserve">die </w:t>
      </w:r>
      <w:r w:rsidRPr="00FE563D">
        <w:rPr>
          <w:smallCaps/>
        </w:rPr>
        <w:t>spektrale Teilchenflussdichte</w:t>
      </w:r>
      <w:r w:rsidRPr="00FE563D">
        <w:rPr>
          <w:rFonts w:cs="Arial"/>
        </w:rPr>
        <w:t xml:space="preserve"> der Elektronen aller Generationen in</w:t>
      </w:r>
      <w:r w:rsidRPr="0028682B">
        <w:t xml:space="preserve">nerhalb des Materials B ortsunabhängig ist. </w:t>
      </w:r>
    </w:p>
    <w:p w:rsidR="007B4CAD" w:rsidRDefault="00FE563D" w:rsidP="00FE563D">
      <w:pPr>
        <w:pStyle w:val="Note"/>
      </w:pPr>
      <w:r>
        <w:t>ANMERKUNG</w:t>
      </w:r>
      <w:r>
        <w:tab/>
      </w:r>
      <w:r>
        <w:tab/>
      </w:r>
      <w:r w:rsidR="007B4CAD" w:rsidRPr="00775CE0">
        <w:t xml:space="preserve"> Diese Bedingungen bedeuten, dass die am interessierenden Punkt im Material B erzeugte </w:t>
      </w:r>
      <w:r w:rsidR="007B4CAD" w:rsidRPr="00775CE0">
        <w:rPr>
          <w:smallCaps/>
        </w:rPr>
        <w:t>Energiedosis</w:t>
      </w:r>
      <w:r w:rsidR="007B4CAD" w:rsidRPr="00775CE0">
        <w:t xml:space="preserve"> allein durch die Energiebilanz der in das Material B ein- und aus ihm austretenden </w:t>
      </w:r>
      <w:r w:rsidR="007B4CAD" w:rsidRPr="00775CE0">
        <w:rPr>
          <w:smallCaps/>
        </w:rPr>
        <w:t>Elektronenstrahlung</w:t>
      </w:r>
      <w:r w:rsidR="007B4CAD" w:rsidRPr="00775CE0">
        <w:t xml:space="preserve"> der ersten Generation bestimmt wird. Bei </w:t>
      </w:r>
      <w:r w:rsidR="007B4CAD" w:rsidRPr="00775CE0">
        <w:rPr>
          <w:smallCaps/>
        </w:rPr>
        <w:t>Photonenstrahlung</w:t>
      </w:r>
      <w:r w:rsidR="007B4CAD" w:rsidRPr="00775CE0">
        <w:t xml:space="preserve"> sind dies die Photoelektronen, Comptonelektronen und Elektron-Positron-Paare</w:t>
      </w:r>
      <w:r>
        <w:t>;</w:t>
      </w:r>
      <w:r w:rsidR="007B4CAD" w:rsidRPr="00775CE0">
        <w:t xml:space="preserve"> </w:t>
      </w:r>
      <w:r>
        <w:t>d</w:t>
      </w:r>
      <w:r w:rsidR="007B4CAD" w:rsidRPr="00775CE0">
        <w:t xml:space="preserve">ie von ihnen durch Elektron-Elektron-Streuung erzeugten </w:t>
      </w:r>
      <w:r w:rsidR="007B4CAD" w:rsidRPr="00775CE0">
        <w:rPr>
          <w:smallCaps/>
        </w:rPr>
        <w:t>Sekundärelektronen</w:t>
      </w:r>
      <w:r w:rsidR="007B4CAD" w:rsidRPr="00775CE0">
        <w:t xml:space="preserve"> werden als Elektronen der zweiten Generation bezeichnet. Aus diesem Grunde stehen die in den Materialien A und B erzeugten </w:t>
      </w:r>
      <w:r w:rsidR="007B4CAD" w:rsidRPr="00775CE0">
        <w:rPr>
          <w:smallCaps/>
        </w:rPr>
        <w:t>Energiedosen</w:t>
      </w:r>
      <w:r w:rsidR="007B4CAD" w:rsidRPr="00775CE0">
        <w:t xml:space="preserve"> unter </w:t>
      </w:r>
      <w:r w:rsidR="007B4CAD" w:rsidRPr="00775CE0">
        <w:rPr>
          <w:smallCaps/>
        </w:rPr>
        <w:t>Bragg-Gray-Bedingungen</w:t>
      </w:r>
      <w:r w:rsidR="007B4CAD" w:rsidRPr="00775CE0">
        <w:t xml:space="preserve"> im Verhältnis der </w:t>
      </w:r>
      <w:r w:rsidR="007B4CAD" w:rsidRPr="00775CE0">
        <w:rPr>
          <w:smallCaps/>
        </w:rPr>
        <w:t>Massen</w:t>
      </w:r>
      <w:r w:rsidR="00782F2B">
        <w:rPr>
          <w:smallCaps/>
        </w:rPr>
        <w:t>-S</w:t>
      </w:r>
      <w:r w:rsidR="007B4CAD" w:rsidRPr="00775CE0">
        <w:rPr>
          <w:smallCaps/>
        </w:rPr>
        <w:t>toßbremsvermögen</w:t>
      </w:r>
      <w:r w:rsidR="007B4CAD" w:rsidRPr="00775CE0">
        <w:t xml:space="preserve"> der E</w:t>
      </w:r>
      <w:r w:rsidR="007B4CAD">
        <w:t xml:space="preserve">lektronen der ersten Generation. </w:t>
      </w:r>
      <w:r w:rsidR="007B4CAD" w:rsidRPr="00775CE0">
        <w:t xml:space="preserve">Bei </w:t>
      </w:r>
      <w:r w:rsidR="007B4CAD" w:rsidRPr="00775CE0">
        <w:rPr>
          <w:smallCaps/>
        </w:rPr>
        <w:t>Elektronenstrahlung</w:t>
      </w:r>
      <w:r w:rsidR="007B4CAD">
        <w:t xml:space="preserve"> entfällt Bedingung </w:t>
      </w:r>
      <w:r w:rsidR="00E43123">
        <w:fldChar w:fldCharType="begin"/>
      </w:r>
      <w:r>
        <w:instrText xml:space="preserve"> REF _Ref401297299 \r \h </w:instrText>
      </w:r>
      <w:r w:rsidR="00E43123">
        <w:fldChar w:fldCharType="separate"/>
      </w:r>
      <w:r w:rsidR="00B10511">
        <w:t>b)</w:t>
      </w:r>
      <w:r w:rsidR="00E43123">
        <w:fldChar w:fldCharType="end"/>
      </w:r>
      <w:r w:rsidR="007B4CAD" w:rsidRPr="00775CE0">
        <w:t>.</w:t>
      </w:r>
    </w:p>
    <w:p w:rsidR="007B4CAD" w:rsidRDefault="007B4CAD" w:rsidP="007B4CAD">
      <w:pPr>
        <w:pStyle w:val="a3"/>
      </w:pPr>
      <w:bookmarkStart w:id="457" w:name="_Toc385401102"/>
      <w:bookmarkStart w:id="458" w:name="_Ref401301135"/>
      <w:bookmarkStart w:id="459" w:name="_Toc414885446"/>
      <w:r>
        <w:t>Verhältnisse der Massen</w:t>
      </w:r>
      <w:r w:rsidR="00782F2B">
        <w:t>-S</w:t>
      </w:r>
      <w:r>
        <w:t>toßbremsvermögen nach Spencer-Attix</w:t>
      </w:r>
      <w:bookmarkEnd w:id="457"/>
      <w:bookmarkEnd w:id="458"/>
      <w:bookmarkEnd w:id="459"/>
    </w:p>
    <w:p w:rsidR="007B4CAD" w:rsidRDefault="007B4CAD" w:rsidP="00006557">
      <w:r>
        <w:t xml:space="preserve">Die Verhältnisse der </w:t>
      </w:r>
      <w:r w:rsidRPr="00583221">
        <w:rPr>
          <w:smallCaps/>
        </w:rPr>
        <w:t>Massen</w:t>
      </w:r>
      <w:r w:rsidR="00782F2B">
        <w:rPr>
          <w:smallCaps/>
        </w:rPr>
        <w:t>-S</w:t>
      </w:r>
      <w:r w:rsidRPr="00583221">
        <w:rPr>
          <w:smallCaps/>
        </w:rPr>
        <w:t>toßbremsvermögen</w:t>
      </w:r>
      <w:r>
        <w:t xml:space="preserve"> werden in dieser Norm nach der Theorie von Spencer und Attix</w:t>
      </w:r>
      <w:r w:rsidR="00006557">
        <w:t xml:space="preserve"> </w:t>
      </w:r>
      <w:r w:rsidR="00E43123">
        <w:fldChar w:fldCharType="begin"/>
      </w:r>
      <w:r w:rsidR="00006557">
        <w:instrText xml:space="preserve"> REF _Ref383696502 \r \h </w:instrText>
      </w:r>
      <w:r w:rsidR="00E43123">
        <w:fldChar w:fldCharType="separate"/>
      </w:r>
      <w:r w:rsidR="00B10511">
        <w:t>[80]</w:t>
      </w:r>
      <w:r w:rsidR="00E43123">
        <w:fldChar w:fldCharType="end"/>
      </w:r>
      <w:r w:rsidR="00E43123">
        <w:fldChar w:fldCharType="begin"/>
      </w:r>
      <w:r w:rsidR="00006557">
        <w:instrText xml:space="preserve"> REF _Ref383696503 \r \h </w:instrText>
      </w:r>
      <w:r w:rsidR="00E43123">
        <w:fldChar w:fldCharType="separate"/>
      </w:r>
      <w:r w:rsidR="00B10511">
        <w:t>[81]</w:t>
      </w:r>
      <w:r w:rsidR="00E43123">
        <w:fldChar w:fldCharType="end"/>
      </w:r>
      <w:r>
        <w:t xml:space="preserve"> ermittelt, die eine Weiterentwicklung der Bragg-Gray-Hohlraumtheorie darstellt. Grundgedanke dieser Theorie ist, </w:t>
      </w:r>
      <w:r w:rsidRPr="00D5006E">
        <w:t xml:space="preserve">dass für die Berechnung der </w:t>
      </w:r>
      <w:r w:rsidRPr="00782F2B">
        <w:rPr>
          <w:smallCaps/>
        </w:rPr>
        <w:t>Massen</w:t>
      </w:r>
      <w:r w:rsidR="00782F2B" w:rsidRPr="00782F2B">
        <w:rPr>
          <w:smallCaps/>
        </w:rPr>
        <w:t>-S</w:t>
      </w:r>
      <w:r w:rsidRPr="00782F2B">
        <w:rPr>
          <w:smallCaps/>
        </w:rPr>
        <w:t>toßbremsvermögen</w:t>
      </w:r>
      <w:r w:rsidRPr="00D5006E">
        <w:t xml:space="preserve"> </w:t>
      </w:r>
      <m:oMath>
        <m:f>
          <m:fPr>
            <m:type m:val="skw"/>
            <m:ctrlPr>
              <w:rPr>
                <w:rFonts w:ascii="Cambria Math" w:hAnsi="Cambria Math"/>
                <w:i/>
              </w:rPr>
            </m:ctrlPr>
          </m:fPr>
          <m:num>
            <m:sSub>
              <m:sSubPr>
                <m:ctrlPr>
                  <w:rPr>
                    <w:rFonts w:ascii="Cambria Math" w:hAnsi="Cambria Math"/>
                    <w:i/>
                  </w:rPr>
                </m:ctrlPr>
              </m:sSubPr>
              <m:e>
                <m:r>
                  <w:rPr>
                    <w:rFonts w:ascii="Cambria Math" w:hAnsi="Cambria Math"/>
                  </w:rPr>
                  <m:t>S</m:t>
                </m:r>
              </m:e>
              <m:sub>
                <m:r>
                  <m:rPr>
                    <m:nor/>
                  </m:rPr>
                  <w:rPr>
                    <w:rFonts w:ascii="Cambria Math" w:hAnsi="Cambria Math"/>
                  </w:rPr>
                  <m:t>col</m:t>
                </m:r>
              </m:sub>
            </m:sSub>
          </m:num>
          <m:den>
            <m:r>
              <w:rPr>
                <w:rFonts w:ascii="Cambria Math" w:hAnsi="Cambria Math"/>
              </w:rPr>
              <m:t>ρ</m:t>
            </m:r>
          </m:den>
        </m:f>
      </m:oMath>
      <w:r w:rsidR="00782F2B">
        <w:t xml:space="preserve"> </w:t>
      </w:r>
      <w:r w:rsidRPr="00D5006E">
        <w:t>nur lokale Energiedepositionen herangezogen werden</w:t>
      </w:r>
      <w:r w:rsidR="002C5D1D">
        <w:t>,</w:t>
      </w:r>
      <w:r w:rsidR="00782F2B">
        <w:t xml:space="preserve"> </w:t>
      </w:r>
      <w:r w:rsidRPr="00D5006E">
        <w:t xml:space="preserve"> d.h. </w:t>
      </w:r>
      <w:r w:rsidR="002C5D1D">
        <w:t>es</w:t>
      </w:r>
      <w:r w:rsidRPr="00D5006E">
        <w:t xml:space="preserve"> werden nur </w:t>
      </w:r>
      <w:r w:rsidR="002C5D1D">
        <w:t>solche</w:t>
      </w:r>
      <w:r w:rsidRPr="00D5006E">
        <w:t xml:space="preserve"> </w:t>
      </w:r>
      <w:r w:rsidR="002C5D1D">
        <w:t>Wechselwirkungen</w:t>
      </w:r>
      <w:r w:rsidRPr="00D5006E">
        <w:t xml:space="preserve"> der geladenen Teilchen berücksichtigt, bei denen der Energieübertrag kleiner als eine gegebene Energieschwelle</w:t>
      </w:r>
      <w:r w:rsidR="00782F2B">
        <w:t xml:space="preserve"> </w:t>
      </w:r>
      <m:oMath>
        <m:r>
          <w:rPr>
            <w:rFonts w:ascii="Cambria Math" w:hAnsi="Cambria Math"/>
          </w:rPr>
          <m:t>E&lt;</m:t>
        </m:r>
        <m:r>
          <m:rPr>
            <m:sty m:val="p"/>
          </m:rPr>
          <w:rPr>
            <w:rFonts w:ascii="Cambria Math" w:hAnsi="Cambria Math"/>
          </w:rPr>
          <m:t>Δ</m:t>
        </m:r>
      </m:oMath>
      <w:r w:rsidRPr="00D5006E">
        <w:t xml:space="preserve"> ist. Damit berechnet sich das mittlere beschränkte </w:t>
      </w:r>
      <w:r w:rsidRPr="00D5006E">
        <w:rPr>
          <w:smallCaps/>
        </w:rPr>
        <w:t>Massenstoßbremsvermögen</w:t>
      </w:r>
      <w:r w:rsidRPr="00D5006E">
        <w:t xml:space="preserve"> </w:t>
      </w:r>
      <m:oMath>
        <m:f>
          <m:fPr>
            <m:type m:val="skw"/>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L</m:t>
                    </m:r>
                  </m:e>
                </m:acc>
              </m:e>
              <m:sub>
                <m:r>
                  <w:rPr>
                    <w:rFonts w:ascii="Cambria Math" w:hAnsi="Cambria Math"/>
                  </w:rPr>
                  <m:t>∆</m:t>
                </m:r>
              </m:sub>
            </m:sSub>
          </m:num>
          <m:den>
            <m:r>
              <w:rPr>
                <w:rFonts w:ascii="Cambria Math" w:hAnsi="Cambria Math"/>
              </w:rPr>
              <m:t xml:space="preserve">ρ </m:t>
            </m:r>
          </m:den>
        </m:f>
      </m:oMath>
      <w:r w:rsidRPr="00D5006E">
        <w:t xml:space="preserve">für die spektrale Fluenz geladener Teilchen </w:t>
      </w:r>
      <m:oMath>
        <m:sSub>
          <m:sSubPr>
            <m:ctrlPr>
              <w:rPr>
                <w:rFonts w:ascii="Cambria Math" w:hAnsi="Cambria Math"/>
                <w:i/>
              </w:rPr>
            </m:ctrlPr>
          </m:sSubPr>
          <m:e>
            <m:r>
              <m:rPr>
                <m:sty m:val="p"/>
              </m:rPr>
              <w:rPr>
                <w:rFonts w:ascii="Cambria Math" w:hAnsi="Cambria Math"/>
              </w:rPr>
              <m:t>Φ</m:t>
            </m:r>
          </m:e>
          <m:sub>
            <m:r>
              <w:rPr>
                <w:rFonts w:ascii="Cambria Math" w:hAnsi="Cambria Math"/>
              </w:rPr>
              <m:t>E</m:t>
            </m:r>
          </m:sub>
        </m:sSub>
      </m:oMath>
      <w:r w:rsidR="00F63BEC">
        <w:t xml:space="preserve"> </w:t>
      </w:r>
      <w:r w:rsidRPr="00D5006E">
        <w:t>wie folgt: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006557" w:rsidTr="00782F2B">
        <w:tc>
          <w:tcPr>
            <w:tcW w:w="8080" w:type="dxa"/>
            <w:tcMar>
              <w:left w:w="0" w:type="dxa"/>
              <w:right w:w="0" w:type="dxa"/>
            </w:tcMar>
            <w:vAlign w:val="center"/>
          </w:tcPr>
          <w:p w:rsidR="00006557" w:rsidRDefault="00E43123" w:rsidP="00782F2B">
            <w:pPr>
              <w:jc w:val="left"/>
            </w:pPr>
            <m:oMathPara>
              <m:oMathParaPr>
                <m:jc m:val="left"/>
              </m:oMathParaPr>
              <m:oMath>
                <m:f>
                  <m:fPr>
                    <m:ctrlPr>
                      <w:rPr>
                        <w:rFonts w:ascii="Cambria Math" w:hAnsi="Cambria Math"/>
                        <w:i/>
                      </w:rPr>
                    </m:ctrlPr>
                  </m:fPr>
                  <m:num>
                    <m:sSub>
                      <m:sSubPr>
                        <m:ctrlPr>
                          <w:rPr>
                            <w:rFonts w:ascii="Cambria Math" w:hAnsi="Cambria Math"/>
                            <w:i/>
                          </w:rPr>
                        </m:ctrlPr>
                      </m:sSubPr>
                      <m:e>
                        <m:acc>
                          <m:accPr>
                            <m:chr m:val="̅"/>
                            <m:ctrlPr>
                              <w:rPr>
                                <w:rFonts w:ascii="Cambria Math" w:hAnsi="Cambria Math"/>
                                <w:i/>
                              </w:rPr>
                            </m:ctrlPr>
                          </m:accPr>
                          <m:e>
                            <m:r>
                              <w:rPr>
                                <w:rFonts w:ascii="Cambria Math" w:hAnsi="Cambria Math"/>
                              </w:rPr>
                              <m:t>L</m:t>
                            </m:r>
                          </m:e>
                        </m:acc>
                      </m:e>
                      <m:sub>
                        <m:r>
                          <m:rPr>
                            <m:sty m:val="p"/>
                          </m:rPr>
                          <w:rPr>
                            <w:rFonts w:ascii="Cambria Math" w:hAnsi="Cambria Math"/>
                          </w:rPr>
                          <m:t>Δ</m:t>
                        </m:r>
                      </m:sub>
                    </m:sSub>
                  </m:num>
                  <m:den>
                    <m:r>
                      <w:rPr>
                        <w:rFonts w:ascii="Cambria Math" w:hAnsi="Cambria Math"/>
                      </w:rPr>
                      <m:t>ρ</m:t>
                    </m:r>
                  </m:den>
                </m:f>
                <m:r>
                  <w:rPr>
                    <w:rFonts w:ascii="Cambria Math" w:hAnsi="Cambria Math"/>
                  </w:rPr>
                  <m:t>=</m:t>
                </m:r>
                <m:f>
                  <m:fPr>
                    <m:ctrlPr>
                      <w:rPr>
                        <w:rFonts w:ascii="Cambria Math" w:hAnsi="Cambria Math"/>
                        <w:i/>
                      </w:rPr>
                    </m:ctrlPr>
                  </m:fPr>
                  <m:num>
                    <m:r>
                      <w:rPr>
                        <w:rFonts w:ascii="Cambria Math" w:hAnsi="Cambria Math"/>
                      </w:rPr>
                      <m:t>1</m:t>
                    </m:r>
                  </m:num>
                  <m:den>
                    <m:r>
                      <m:rPr>
                        <m:sty m:val="p"/>
                      </m:rPr>
                      <w:rPr>
                        <w:rFonts w:ascii="Cambria Math" w:hAnsi="Cambria Math"/>
                      </w:rPr>
                      <m:t>Φ</m:t>
                    </m:r>
                  </m:den>
                </m:f>
                <m:nary>
                  <m:naryPr>
                    <m:limLoc m:val="undOvr"/>
                    <m:ctrlPr>
                      <w:rPr>
                        <w:rFonts w:ascii="Cambria Math" w:hAnsi="Cambria Math"/>
                        <w:i/>
                      </w:rPr>
                    </m:ctrlPr>
                  </m:naryPr>
                  <m:sub>
                    <m:r>
                      <m:rPr>
                        <m:sty m:val="p"/>
                      </m:rPr>
                      <w:rPr>
                        <w:rFonts w:ascii="Cambria Math" w:hAnsi="Cambria Math"/>
                      </w:rPr>
                      <m:t>Δ</m:t>
                    </m:r>
                  </m:sub>
                  <m:sup>
                    <m:sSub>
                      <m:sSubPr>
                        <m:ctrlPr>
                          <w:rPr>
                            <w:rFonts w:ascii="Cambria Math" w:hAnsi="Cambria Math"/>
                            <w:i/>
                          </w:rPr>
                        </m:ctrlPr>
                      </m:sSubPr>
                      <m:e>
                        <m:r>
                          <w:rPr>
                            <w:rFonts w:ascii="Cambria Math" w:hAnsi="Cambria Math"/>
                          </w:rPr>
                          <m:t>E</m:t>
                        </m:r>
                      </m:e>
                      <m:sub>
                        <m:r>
                          <m:rPr>
                            <m:nor/>
                          </m:rPr>
                          <w:rPr>
                            <w:rFonts w:ascii="Cambria Math" w:hAnsi="Cambria Math"/>
                          </w:rPr>
                          <m:t>max</m:t>
                        </m:r>
                      </m:sub>
                    </m:sSub>
                  </m:sup>
                  <m:e>
                    <m:sSub>
                      <m:sSubPr>
                        <m:ctrlPr>
                          <w:rPr>
                            <w:rFonts w:ascii="Cambria Math" w:hAnsi="Cambria Math"/>
                            <w:i/>
                          </w:rPr>
                        </m:ctrlPr>
                      </m:sSubPr>
                      <m:e>
                        <m:r>
                          <m:rPr>
                            <m:sty m:val="p"/>
                          </m:rPr>
                          <w:rPr>
                            <w:rFonts w:ascii="Cambria Math" w:hAnsi="Cambria Math"/>
                          </w:rPr>
                          <m:t>Φ</m:t>
                        </m:r>
                      </m:e>
                      <m:sub>
                        <m:r>
                          <w:rPr>
                            <w:rFonts w:ascii="Cambria Math" w:hAnsi="Cambria Math"/>
                          </w:rPr>
                          <m:t>E</m:t>
                        </m:r>
                      </m:sub>
                    </m:sSub>
                    <m:r>
                      <w:rPr>
                        <w:rFonts w:ascii="Cambria Math" w:hAnsi="Cambria Math"/>
                      </w:rPr>
                      <m:t>∙</m:t>
                    </m:r>
                  </m:e>
                </m:nary>
                <m:f>
                  <m:fPr>
                    <m:ctrlPr>
                      <w:rPr>
                        <w:rFonts w:ascii="Cambria Math" w:hAnsi="Cambria Math"/>
                        <w:i/>
                      </w:rPr>
                    </m:ctrlPr>
                  </m:fPr>
                  <m:num>
                    <m:sSub>
                      <m:sSubPr>
                        <m:ctrlPr>
                          <w:rPr>
                            <w:rFonts w:ascii="Cambria Math" w:hAnsi="Cambria Math"/>
                            <w:i/>
                          </w:rPr>
                        </m:ctrlPr>
                      </m:sSubPr>
                      <m:e>
                        <m:r>
                          <w:rPr>
                            <w:rFonts w:ascii="Cambria Math" w:hAnsi="Cambria Math"/>
                          </w:rPr>
                          <m:t>L</m:t>
                        </m:r>
                      </m:e>
                      <m:sub>
                        <m:r>
                          <m:rPr>
                            <m:sty m:val="p"/>
                          </m:rPr>
                          <w:rPr>
                            <w:rFonts w:ascii="Cambria Math" w:hAnsi="Cambria Math"/>
                          </w:rPr>
                          <m:t>Δ</m:t>
                        </m:r>
                      </m:sub>
                    </m:sSub>
                  </m:num>
                  <m:den>
                    <m:r>
                      <w:rPr>
                        <w:rFonts w:ascii="Cambria Math" w:hAnsi="Cambria Math"/>
                      </w:rPr>
                      <m:t>ρ</m:t>
                    </m:r>
                  </m:den>
                </m:f>
                <m:r>
                  <w:rPr>
                    <w:rFonts w:ascii="Cambria Math" w:hAnsi="Cambria Math"/>
                  </w:rPr>
                  <m:t xml:space="preserve"> </m:t>
                </m:r>
                <m:r>
                  <m:rPr>
                    <m:nor/>
                  </m:rPr>
                  <w:rPr>
                    <w:rFonts w:ascii="Cambria Math" w:hAnsi="Cambria Math"/>
                  </w:rPr>
                  <m:t>d</m:t>
                </m:r>
                <m:r>
                  <w:rPr>
                    <w:rFonts w:ascii="Cambria Math" w:hAnsi="Cambria Math"/>
                  </w:rPr>
                  <m:t>E.</m:t>
                </m:r>
              </m:oMath>
            </m:oMathPara>
          </w:p>
        </w:tc>
        <w:tc>
          <w:tcPr>
            <w:tcW w:w="1217" w:type="dxa"/>
            <w:tcMar>
              <w:left w:w="0" w:type="dxa"/>
              <w:right w:w="0" w:type="dxa"/>
            </w:tcMar>
            <w:vAlign w:val="center"/>
          </w:tcPr>
          <w:p w:rsidR="00006557" w:rsidRDefault="00006557" w:rsidP="004F5F7B">
            <w:pPr>
              <w:jc w:val="right"/>
            </w:pPr>
            <w:r w:rsidRPr="005423C6">
              <w:t>(</w:t>
            </w:r>
            <w:r w:rsidR="002C5D1D">
              <w:t>C</w:t>
            </w:r>
            <w:r>
              <w:t>.</w:t>
            </w:r>
            <w:r w:rsidR="002C5D1D">
              <w:t>1-1</w:t>
            </w:r>
            <w:r w:rsidRPr="005423C6">
              <w:t>)</w:t>
            </w:r>
          </w:p>
        </w:tc>
      </w:tr>
    </w:tbl>
    <w:p w:rsidR="007B4CAD" w:rsidRPr="00D5006E" w:rsidRDefault="007B4CAD" w:rsidP="00006557">
      <w:r w:rsidRPr="00D5006E">
        <w:t xml:space="preserve">Das Integral erstreckt sich dabei nicht über das gesamte Spektrum der geladenen Teilchen, sondern beginnt erst ab der gewählten Energieschwelle </w:t>
      </w:r>
      <w:r w:rsidRPr="00E16A39">
        <w:rPr>
          <w:rFonts w:ascii="Symbol" w:hAnsi="Symbol"/>
        </w:rPr>
        <w:t></w:t>
      </w:r>
      <w:r w:rsidRPr="00D5006E">
        <w:rPr>
          <w:i/>
        </w:rPr>
        <w:t>,</w:t>
      </w:r>
      <w:r w:rsidRPr="00D5006E">
        <w:t xml:space="preserve"> denn geladene Teilchen mit Energien </w:t>
      </w:r>
      <m:oMath>
        <m:r>
          <w:rPr>
            <w:rFonts w:ascii="Cambria Math" w:hAnsi="Cambria Math"/>
          </w:rPr>
          <m:t xml:space="preserve">E ≤ ∆ </m:t>
        </m:r>
      </m:oMath>
      <w:r w:rsidRPr="00D5006E">
        <w:t xml:space="preserve">deponieren gemäß der Spencer-Attix-Theorie ihre Energie am Ort des Entstehens, sind also nicht Teil des Spektrums. </w:t>
      </w:r>
    </w:p>
    <w:p w:rsidR="007B4CAD" w:rsidRPr="00D5006E" w:rsidRDefault="00C955AE" w:rsidP="00C955AE">
      <w:pPr>
        <w:pStyle w:val="Note"/>
      </w:pPr>
      <w:r>
        <w:t>ANMERKUNG</w:t>
      </w:r>
      <w:r w:rsidR="007B4CAD" w:rsidRPr="00D5006E">
        <w:t xml:space="preserve"> </w:t>
      </w:r>
      <w:r w:rsidR="007B4CAD" w:rsidRPr="00D5006E">
        <w:tab/>
        <w:t xml:space="preserve">Die Größe der Energieschwelle </w:t>
      </w:r>
      <w:r w:rsidR="007B4CAD" w:rsidRPr="00D5006E">
        <w:rPr>
          <w:rFonts w:cs="Arial"/>
        </w:rPr>
        <w:t>Δ</w:t>
      </w:r>
      <w:r w:rsidR="007B4CAD" w:rsidRPr="00D5006E">
        <w:t xml:space="preserve"> orientiert sich an </w:t>
      </w:r>
      <w:r w:rsidR="007B4CAD">
        <w:t xml:space="preserve">der Größe des </w:t>
      </w:r>
      <w:r w:rsidR="007B4CAD" w:rsidRPr="00D5006E">
        <w:t>betrachteten Hohlraum</w:t>
      </w:r>
      <w:r w:rsidR="007B4CAD">
        <w:t>s</w:t>
      </w:r>
      <w:r w:rsidR="007B4CAD" w:rsidRPr="00D5006E">
        <w:t xml:space="preserve">, d.h. an der Größe des üblicherweise luftgefüllten Detektors. In allen Dosimetrieprotokollen, so auch in der hier vorliegenden Norm, wird für diese Energieschwelle ein Wert von </w:t>
      </w:r>
      <w:r w:rsidR="007B4CAD" w:rsidRPr="00E16A39">
        <w:rPr>
          <w:rFonts w:ascii="Symbol" w:hAnsi="Symbol"/>
        </w:rPr>
        <w:t></w:t>
      </w:r>
      <w:r w:rsidR="007B4CAD" w:rsidRPr="00D5006E">
        <w:rPr>
          <w:rFonts w:ascii="Symbol" w:hAnsi="Symbol"/>
          <w:i/>
        </w:rPr>
        <w:t></w:t>
      </w:r>
      <w:r w:rsidR="007B4CAD" w:rsidRPr="00D5006E">
        <w:t xml:space="preserve">= 10 keV benutzt. Elektronen dieser Energie haben in Luft eine Reichweite von ca. 2 mm, was der typischen Abmessung von Ionisationskammern entspricht </w:t>
      </w:r>
      <w:fldSimple w:instr=" REF _Ref383696772 \r \h  \* MERGEFORMAT ">
        <w:r w:rsidR="00B10511">
          <w:t>[82]</w:t>
        </w:r>
      </w:fldSimple>
      <w:r w:rsidR="007B4CAD" w:rsidRPr="00D5006E">
        <w:t>.</w:t>
      </w:r>
    </w:p>
    <w:p w:rsidR="007B4CAD" w:rsidRDefault="007B4CAD" w:rsidP="00006557">
      <w:r>
        <w:lastRenderedPageBreak/>
        <w:t xml:space="preserve">Das Verhältnis der </w:t>
      </w:r>
      <w:r w:rsidR="00C955AE">
        <w:t xml:space="preserve">mittleren beschränkten </w:t>
      </w:r>
      <w:r w:rsidRPr="00374775">
        <w:rPr>
          <w:smallCaps/>
        </w:rPr>
        <w:t>Massen</w:t>
      </w:r>
      <w:r w:rsidR="00C955AE">
        <w:rPr>
          <w:smallCaps/>
        </w:rPr>
        <w:t>-S</w:t>
      </w:r>
      <w:r w:rsidRPr="00374775">
        <w:rPr>
          <w:smallCaps/>
        </w:rPr>
        <w:t>toßbremsvermögen</w:t>
      </w:r>
      <w:r>
        <w:t xml:space="preserve"> zwischen dem Umgebungsmaterial A und dem Material des Hohlraums B ergibt sich damit zu:</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C955AE" w:rsidTr="00A7371C">
        <w:tc>
          <w:tcPr>
            <w:tcW w:w="8080" w:type="dxa"/>
            <w:tcMar>
              <w:left w:w="0" w:type="dxa"/>
              <w:right w:w="0" w:type="dxa"/>
            </w:tcMar>
            <w:vAlign w:val="center"/>
          </w:tcPr>
          <w:p w:rsidR="00C955AE" w:rsidRPr="00C955AE" w:rsidRDefault="00E43123" w:rsidP="00C955AE">
            <w:pPr>
              <w:jc w:val="left"/>
              <w:rPr>
                <w:lang w:val="en-US"/>
              </w:rPr>
            </w:pPr>
            <m:oMathPara>
              <m:oMathParaPr>
                <m:jc m:val="left"/>
              </m:oMathParaPr>
              <m:oMath>
                <m:f>
                  <m:fPr>
                    <m:ctrlPr>
                      <w:rPr>
                        <w:rFonts w:ascii="Cambria Math" w:hAnsi="Cambria Math"/>
                        <w:i/>
                      </w:rPr>
                    </m:ctrlPr>
                  </m:fPr>
                  <m:num>
                    <m:sSub>
                      <m:sSubPr>
                        <m:ctrlPr>
                          <w:rPr>
                            <w:rFonts w:ascii="Cambria Math" w:hAnsi="Cambria Math"/>
                            <w:i/>
                          </w:rPr>
                        </m:ctrlPr>
                      </m:sSubPr>
                      <m:e>
                        <m:r>
                          <w:rPr>
                            <w:rFonts w:ascii="Cambria Math" w:hAnsi="Cambria Math"/>
                          </w:rPr>
                          <m:t>D</m:t>
                        </m:r>
                      </m:e>
                      <m:sub>
                        <m:r>
                          <m:rPr>
                            <m:nor/>
                          </m:rPr>
                          <w:rPr>
                            <w:rFonts w:ascii="Cambria Math" w:hAnsi="Cambria Math"/>
                            <w:lang w:val="en-US"/>
                          </w:rPr>
                          <m:t>A</m:t>
                        </m:r>
                      </m:sub>
                    </m:sSub>
                  </m:num>
                  <m:den>
                    <m:sSub>
                      <m:sSubPr>
                        <m:ctrlPr>
                          <w:rPr>
                            <w:rFonts w:ascii="Cambria Math" w:hAnsi="Cambria Math"/>
                            <w:i/>
                          </w:rPr>
                        </m:ctrlPr>
                      </m:sSubPr>
                      <m:e>
                        <m:r>
                          <w:rPr>
                            <w:rFonts w:ascii="Cambria Math" w:hAnsi="Cambria Math"/>
                          </w:rPr>
                          <m:t>D</m:t>
                        </m:r>
                      </m:e>
                      <m:sub>
                        <m:r>
                          <m:rPr>
                            <m:nor/>
                          </m:rPr>
                          <w:rPr>
                            <w:rFonts w:ascii="Cambria Math" w:hAnsi="Cambria Math"/>
                            <w:lang w:val="en-US"/>
                          </w:rPr>
                          <m:t>B</m:t>
                        </m:r>
                      </m:sub>
                    </m:sSub>
                  </m:den>
                </m:f>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A,B</m:t>
                    </m:r>
                  </m:sub>
                  <m:sup>
                    <m:r>
                      <m:rPr>
                        <m:sty m:val="p"/>
                      </m:rPr>
                      <w:rPr>
                        <w:rFonts w:ascii="Cambria Math" w:hAnsi="Cambria Math"/>
                        <w:lang w:val="en-US"/>
                      </w:rPr>
                      <m:t>Δ</m:t>
                    </m:r>
                  </m:sup>
                </m:sSubSup>
                <m:r>
                  <w:rPr>
                    <w:rFonts w:ascii="Cambria Math" w:hAnsi="Cambria Math"/>
                    <w:lang w:val="en-US"/>
                  </w:rPr>
                  <m:t>=</m:t>
                </m:r>
                <m:f>
                  <m:fPr>
                    <m:ctrlPr>
                      <w:rPr>
                        <w:rFonts w:ascii="Cambria Math" w:hAnsi="Cambria Math"/>
                        <w:i/>
                        <w:lang w:val="en-US"/>
                      </w:rPr>
                    </m:ctrlPr>
                  </m:fPr>
                  <m:num>
                    <m:nary>
                      <m:naryPr>
                        <m:limLoc m:val="undOvr"/>
                        <m:ctrlPr>
                          <w:rPr>
                            <w:rFonts w:ascii="Cambria Math" w:hAnsi="Cambria Math"/>
                            <w:i/>
                            <w:lang w:val="en-US"/>
                          </w:rPr>
                        </m:ctrlPr>
                      </m:naryPr>
                      <m:sub>
                        <m:r>
                          <m:rPr>
                            <m:sty m:val="p"/>
                          </m:rPr>
                          <w:rPr>
                            <w:rFonts w:ascii="Cambria Math" w:hAnsi="Cambria Math"/>
                            <w:lang w:val="en-US"/>
                          </w:rPr>
                          <m:t>Δ</m:t>
                        </m:r>
                      </m:sub>
                      <m:sup>
                        <m:sSub>
                          <m:sSubPr>
                            <m:ctrlPr>
                              <w:rPr>
                                <w:rFonts w:ascii="Cambria Math" w:hAnsi="Cambria Math"/>
                                <w:i/>
                              </w:rPr>
                            </m:ctrlPr>
                          </m:sSubPr>
                          <m:e>
                            <m:r>
                              <w:rPr>
                                <w:rFonts w:ascii="Cambria Math" w:hAnsi="Cambria Math"/>
                              </w:rPr>
                              <m:t>E</m:t>
                            </m:r>
                          </m:e>
                          <m:sub>
                            <m:r>
                              <m:rPr>
                                <m:nor/>
                              </m:rPr>
                              <w:rPr>
                                <w:rFonts w:ascii="Cambria Math" w:hAnsi="Cambria Math"/>
                                <w:lang w:val="en-US"/>
                              </w:rPr>
                              <m:t>max</m:t>
                            </m:r>
                          </m:sub>
                        </m:sSub>
                      </m:sup>
                      <m:e>
                        <m:sSub>
                          <m:sSubPr>
                            <m:ctrlPr>
                              <w:rPr>
                                <w:rFonts w:ascii="Cambria Math" w:hAnsi="Cambria Math"/>
                                <w:i/>
                              </w:rPr>
                            </m:ctrlPr>
                          </m:sSubPr>
                          <m:e>
                            <m:r>
                              <m:rPr>
                                <m:sty m:val="p"/>
                              </m:rPr>
                              <w:rPr>
                                <w:rFonts w:ascii="Cambria Math" w:hAnsi="Cambria Math"/>
                              </w:rPr>
                              <m:t>Φ</m:t>
                            </m:r>
                          </m:e>
                          <m:sub>
                            <m:r>
                              <w:rPr>
                                <w:rFonts w:ascii="Cambria Math" w:hAnsi="Cambria Math"/>
                              </w:rPr>
                              <m:t>E</m:t>
                            </m:r>
                          </m:sub>
                        </m:sSub>
                        <m:r>
                          <w:rPr>
                            <w:rFonts w:ascii="Cambria Math" w:hAnsi="Cambria Math"/>
                            <w:lang w:val="en-US"/>
                          </w:rPr>
                          <m:t>∙</m:t>
                        </m:r>
                        <m:sSub>
                          <m:sSubPr>
                            <m:ctrlPr>
                              <w:rPr>
                                <w:rFonts w:ascii="Cambria Math" w:hAnsi="Cambria Math"/>
                                <w:i/>
                                <w:lang w:val="en-US"/>
                              </w:rPr>
                            </m:ctrlPr>
                          </m:sSubPr>
                          <m:e>
                            <m:d>
                              <m:dPr>
                                <m:ctrlPr>
                                  <w:rPr>
                                    <w:rFonts w:ascii="Cambria Math" w:hAnsi="Cambria Math"/>
                                    <w:i/>
                                    <w:lang w:val="en-US"/>
                                  </w:rPr>
                                </m:ctrlPr>
                              </m:dPr>
                              <m:e>
                                <m:f>
                                  <m:fPr>
                                    <m:type m:val="skw"/>
                                    <m:ctrlPr>
                                      <w:rPr>
                                        <w:rFonts w:ascii="Cambria Math" w:hAnsi="Cambria Math"/>
                                        <w:i/>
                                        <w:lang w:val="en-US"/>
                                      </w:rPr>
                                    </m:ctrlPr>
                                  </m:fPr>
                                  <m:num>
                                    <m:sSub>
                                      <m:sSubPr>
                                        <m:ctrlPr>
                                          <w:rPr>
                                            <w:rFonts w:ascii="Cambria Math" w:hAnsi="Cambria Math"/>
                                            <w:i/>
                                          </w:rPr>
                                        </m:ctrlPr>
                                      </m:sSubPr>
                                      <m:e>
                                        <m:r>
                                          <w:rPr>
                                            <w:rFonts w:ascii="Cambria Math" w:hAnsi="Cambria Math"/>
                                          </w:rPr>
                                          <m:t>L</m:t>
                                        </m:r>
                                      </m:e>
                                      <m:sub>
                                        <m:r>
                                          <m:rPr>
                                            <m:sty m:val="p"/>
                                          </m:rPr>
                                          <w:rPr>
                                            <w:rFonts w:ascii="Cambria Math" w:hAnsi="Cambria Math"/>
                                          </w:rPr>
                                          <m:t>Δ</m:t>
                                        </m:r>
                                      </m:sub>
                                    </m:sSub>
                                  </m:num>
                                  <m:den>
                                    <m:r>
                                      <w:rPr>
                                        <w:rFonts w:ascii="Cambria Math" w:hAnsi="Cambria Math"/>
                                        <w:lang w:val="en-US"/>
                                      </w:rPr>
                                      <m:t>ρ</m:t>
                                    </m:r>
                                  </m:den>
                                </m:f>
                              </m:e>
                            </m:d>
                          </m:e>
                          <m:sub>
                            <m:r>
                              <m:rPr>
                                <m:nor/>
                              </m:rPr>
                              <w:rPr>
                                <w:rFonts w:ascii="Cambria Math" w:hAnsi="Cambria Math"/>
                                <w:lang w:val="en-US"/>
                              </w:rPr>
                              <m:t>A</m:t>
                            </m:r>
                          </m:sub>
                        </m:sSub>
                        <m:r>
                          <w:rPr>
                            <w:rFonts w:ascii="Cambria Math" w:hAnsi="Cambria Math"/>
                            <w:lang w:val="en-US"/>
                          </w:rPr>
                          <m:t xml:space="preserve"> </m:t>
                        </m:r>
                        <m:r>
                          <m:rPr>
                            <m:nor/>
                          </m:rPr>
                          <w:rPr>
                            <w:rFonts w:ascii="Cambria Math" w:hAnsi="Cambria Math"/>
                            <w:lang w:val="en-US"/>
                          </w:rPr>
                          <m:t>d</m:t>
                        </m:r>
                        <m:r>
                          <w:rPr>
                            <w:rFonts w:ascii="Cambria Math" w:hAnsi="Cambria Math"/>
                            <w:lang w:val="en-US"/>
                          </w:rPr>
                          <m:t>E</m:t>
                        </m:r>
                      </m:e>
                    </m:nary>
                    <m:r>
                      <w:rPr>
                        <w:rFonts w:ascii="Cambria Math" w:hAnsi="Cambria Math"/>
                        <w:lang w:val="en-US"/>
                      </w:rPr>
                      <m:t>+</m:t>
                    </m:r>
                    <m:sSub>
                      <m:sSubPr>
                        <m:ctrlPr>
                          <w:rPr>
                            <w:rFonts w:ascii="Cambria Math" w:hAnsi="Cambria Math"/>
                            <w:i/>
                            <w:lang w:val="en-US"/>
                          </w:rPr>
                        </m:ctrlPr>
                      </m:sSubPr>
                      <m:e>
                        <m:r>
                          <w:rPr>
                            <w:rFonts w:ascii="Cambria Math" w:hAnsi="Cambria Math"/>
                            <w:lang w:val="en-US"/>
                          </w:rPr>
                          <m:t>TE</m:t>
                        </m:r>
                      </m:e>
                      <m:sub>
                        <m:r>
                          <m:rPr>
                            <m:nor/>
                          </m:rPr>
                          <w:rPr>
                            <w:rFonts w:ascii="Cambria Math" w:hAnsi="Cambria Math"/>
                            <w:lang w:val="en-US"/>
                          </w:rPr>
                          <m:t>A</m:t>
                        </m:r>
                      </m:sub>
                    </m:sSub>
                  </m:num>
                  <m:den>
                    <m:nary>
                      <m:naryPr>
                        <m:limLoc m:val="undOvr"/>
                        <m:ctrlPr>
                          <w:rPr>
                            <w:rFonts w:ascii="Cambria Math" w:hAnsi="Cambria Math"/>
                            <w:i/>
                            <w:lang w:val="en-US"/>
                          </w:rPr>
                        </m:ctrlPr>
                      </m:naryPr>
                      <m:sub>
                        <m:r>
                          <m:rPr>
                            <m:sty m:val="p"/>
                          </m:rPr>
                          <w:rPr>
                            <w:rFonts w:ascii="Cambria Math" w:hAnsi="Cambria Math"/>
                            <w:lang w:val="en-US"/>
                          </w:rPr>
                          <m:t>Δ</m:t>
                        </m:r>
                      </m:sub>
                      <m:sup>
                        <m:sSub>
                          <m:sSubPr>
                            <m:ctrlPr>
                              <w:rPr>
                                <w:rFonts w:ascii="Cambria Math" w:hAnsi="Cambria Math"/>
                                <w:i/>
                              </w:rPr>
                            </m:ctrlPr>
                          </m:sSubPr>
                          <m:e>
                            <m:r>
                              <w:rPr>
                                <w:rFonts w:ascii="Cambria Math" w:hAnsi="Cambria Math"/>
                              </w:rPr>
                              <m:t>E</m:t>
                            </m:r>
                          </m:e>
                          <m:sub>
                            <m:r>
                              <m:rPr>
                                <m:nor/>
                              </m:rPr>
                              <w:rPr>
                                <w:rFonts w:ascii="Cambria Math" w:hAnsi="Cambria Math"/>
                                <w:lang w:val="en-US"/>
                              </w:rPr>
                              <m:t>max</m:t>
                            </m:r>
                          </m:sub>
                        </m:sSub>
                      </m:sup>
                      <m:e>
                        <m:sSub>
                          <m:sSubPr>
                            <m:ctrlPr>
                              <w:rPr>
                                <w:rFonts w:ascii="Cambria Math" w:hAnsi="Cambria Math"/>
                                <w:i/>
                              </w:rPr>
                            </m:ctrlPr>
                          </m:sSubPr>
                          <m:e>
                            <m:r>
                              <m:rPr>
                                <m:sty m:val="p"/>
                              </m:rPr>
                              <w:rPr>
                                <w:rFonts w:ascii="Cambria Math" w:hAnsi="Cambria Math"/>
                              </w:rPr>
                              <m:t>Φ</m:t>
                            </m:r>
                          </m:e>
                          <m:sub>
                            <m:r>
                              <w:rPr>
                                <w:rFonts w:ascii="Cambria Math" w:hAnsi="Cambria Math"/>
                              </w:rPr>
                              <m:t>E</m:t>
                            </m:r>
                          </m:sub>
                        </m:sSub>
                        <m:r>
                          <w:rPr>
                            <w:rFonts w:ascii="Cambria Math" w:hAnsi="Cambria Math"/>
                            <w:lang w:val="en-US"/>
                          </w:rPr>
                          <m:t>∙</m:t>
                        </m:r>
                        <m:sSub>
                          <m:sSubPr>
                            <m:ctrlPr>
                              <w:rPr>
                                <w:rFonts w:ascii="Cambria Math" w:hAnsi="Cambria Math"/>
                                <w:i/>
                                <w:lang w:val="en-US"/>
                              </w:rPr>
                            </m:ctrlPr>
                          </m:sSubPr>
                          <m:e>
                            <m:d>
                              <m:dPr>
                                <m:ctrlPr>
                                  <w:rPr>
                                    <w:rFonts w:ascii="Cambria Math" w:hAnsi="Cambria Math"/>
                                    <w:i/>
                                    <w:lang w:val="en-US"/>
                                  </w:rPr>
                                </m:ctrlPr>
                              </m:dPr>
                              <m:e>
                                <m:f>
                                  <m:fPr>
                                    <m:type m:val="skw"/>
                                    <m:ctrlPr>
                                      <w:rPr>
                                        <w:rFonts w:ascii="Cambria Math" w:hAnsi="Cambria Math"/>
                                        <w:i/>
                                        <w:lang w:val="en-US"/>
                                      </w:rPr>
                                    </m:ctrlPr>
                                  </m:fPr>
                                  <m:num>
                                    <m:sSub>
                                      <m:sSubPr>
                                        <m:ctrlPr>
                                          <w:rPr>
                                            <w:rFonts w:ascii="Cambria Math" w:hAnsi="Cambria Math"/>
                                            <w:i/>
                                          </w:rPr>
                                        </m:ctrlPr>
                                      </m:sSubPr>
                                      <m:e>
                                        <m:r>
                                          <w:rPr>
                                            <w:rFonts w:ascii="Cambria Math" w:hAnsi="Cambria Math"/>
                                          </w:rPr>
                                          <m:t>L</m:t>
                                        </m:r>
                                      </m:e>
                                      <m:sub>
                                        <m:r>
                                          <m:rPr>
                                            <m:sty m:val="p"/>
                                          </m:rPr>
                                          <w:rPr>
                                            <w:rFonts w:ascii="Cambria Math" w:hAnsi="Cambria Math"/>
                                          </w:rPr>
                                          <m:t>Δ</m:t>
                                        </m:r>
                                      </m:sub>
                                    </m:sSub>
                                  </m:num>
                                  <m:den>
                                    <m:r>
                                      <w:rPr>
                                        <w:rFonts w:ascii="Cambria Math" w:hAnsi="Cambria Math"/>
                                        <w:lang w:val="en-US"/>
                                      </w:rPr>
                                      <m:t>ρ</m:t>
                                    </m:r>
                                  </m:den>
                                </m:f>
                              </m:e>
                            </m:d>
                          </m:e>
                          <m:sub>
                            <m:r>
                              <m:rPr>
                                <m:nor/>
                              </m:rPr>
                              <w:rPr>
                                <w:rFonts w:ascii="Cambria Math" w:hAnsi="Cambria Math"/>
                                <w:lang w:val="en-US"/>
                              </w:rPr>
                              <m:t>B</m:t>
                            </m:r>
                          </m:sub>
                        </m:sSub>
                        <m:r>
                          <w:rPr>
                            <w:rFonts w:ascii="Cambria Math" w:hAnsi="Cambria Math"/>
                            <w:lang w:val="en-US"/>
                          </w:rPr>
                          <m:t xml:space="preserve"> </m:t>
                        </m:r>
                        <m:r>
                          <m:rPr>
                            <m:nor/>
                          </m:rPr>
                          <w:rPr>
                            <w:rFonts w:ascii="Cambria Math" w:hAnsi="Cambria Math"/>
                            <w:lang w:val="en-US"/>
                          </w:rPr>
                          <m:t>d</m:t>
                        </m:r>
                        <m:r>
                          <w:rPr>
                            <w:rFonts w:ascii="Cambria Math" w:hAnsi="Cambria Math"/>
                            <w:lang w:val="en-US"/>
                          </w:rPr>
                          <m:t>E</m:t>
                        </m:r>
                      </m:e>
                    </m:nary>
                    <m:r>
                      <w:rPr>
                        <w:rFonts w:ascii="Cambria Math" w:hAnsi="Cambria Math"/>
                        <w:lang w:val="en-US"/>
                      </w:rPr>
                      <m:t>+</m:t>
                    </m:r>
                    <m:sSub>
                      <m:sSubPr>
                        <m:ctrlPr>
                          <w:rPr>
                            <w:rFonts w:ascii="Cambria Math" w:hAnsi="Cambria Math"/>
                            <w:i/>
                            <w:lang w:val="en-US"/>
                          </w:rPr>
                        </m:ctrlPr>
                      </m:sSubPr>
                      <m:e>
                        <m:r>
                          <w:rPr>
                            <w:rFonts w:ascii="Cambria Math" w:hAnsi="Cambria Math"/>
                            <w:lang w:val="en-US"/>
                          </w:rPr>
                          <m:t>TE</m:t>
                        </m:r>
                      </m:e>
                      <m:sub>
                        <m:r>
                          <m:rPr>
                            <m:nor/>
                          </m:rPr>
                          <w:rPr>
                            <w:rFonts w:ascii="Cambria Math" w:hAnsi="Cambria Math"/>
                            <w:lang w:val="en-US"/>
                          </w:rPr>
                          <m:t>B</m:t>
                        </m:r>
                      </m:sub>
                    </m:sSub>
                  </m:den>
                </m:f>
                <m:r>
                  <w:rPr>
                    <w:rFonts w:ascii="Cambria Math" w:hAnsi="Cambria Math"/>
                    <w:lang w:val="en-US"/>
                  </w:rPr>
                  <m:t>.</m:t>
                </m:r>
              </m:oMath>
            </m:oMathPara>
          </w:p>
        </w:tc>
        <w:tc>
          <w:tcPr>
            <w:tcW w:w="1217" w:type="dxa"/>
            <w:tcMar>
              <w:left w:w="0" w:type="dxa"/>
              <w:right w:w="0" w:type="dxa"/>
            </w:tcMar>
            <w:vAlign w:val="center"/>
          </w:tcPr>
          <w:p w:rsidR="00C955AE" w:rsidRDefault="00C955AE" w:rsidP="004F5F7B">
            <w:pPr>
              <w:jc w:val="right"/>
            </w:pPr>
            <w:r w:rsidRPr="005423C6">
              <w:t>(</w:t>
            </w:r>
            <w:r>
              <w:t>C.1-2</w:t>
            </w:r>
            <w:r w:rsidRPr="005423C6">
              <w:t>)</w:t>
            </w:r>
          </w:p>
        </w:tc>
      </w:tr>
    </w:tbl>
    <w:p w:rsidR="007B4CAD" w:rsidRDefault="007B4CAD" w:rsidP="00006557">
      <w:r w:rsidRPr="00163DD4">
        <w:t xml:space="preserve">Darin bezeichnet </w:t>
      </w:r>
      <m:oMath>
        <m:r>
          <w:rPr>
            <w:rFonts w:ascii="Cambria Math" w:hAnsi="Cambria Math"/>
          </w:rPr>
          <m:t>TE</m:t>
        </m:r>
      </m:oMath>
      <w:r w:rsidRPr="00163DD4">
        <w:t xml:space="preserve"> den Dosi</w:t>
      </w:r>
      <w:r w:rsidR="00C955AE">
        <w:t xml:space="preserve">sbeitrag der sogenannten „track </w:t>
      </w:r>
      <w:r w:rsidRPr="00163DD4">
        <w:t xml:space="preserve">ends“, d.h. von Elektronen, die </w:t>
      </w:r>
      <w:r w:rsidR="00C93D26" w:rsidRPr="00C93D26">
        <w:t xml:space="preserve">beim Eintritt in den Hohlraum oder bei Entstehung innerhalb des Hohlraums Energien von höchstens </w:t>
      </w:r>
      <w:r w:rsidR="00C93D26">
        <w:rPr>
          <w:rFonts w:cs="Arial"/>
        </w:rPr>
        <w:t>Δ</w:t>
      </w:r>
      <w:r w:rsidR="00C93D26">
        <w:t xml:space="preserve"> </w:t>
      </w:r>
      <w:r w:rsidR="00C93D26" w:rsidRPr="00C93D26">
        <w:t>haben.</w:t>
      </w:r>
      <w:r w:rsidRPr="00163DD4">
        <w:t xml:space="preserve"> Dieser Beitrag wird nach Nahum </w:t>
      </w:r>
      <w:r w:rsidR="00E43123">
        <w:fldChar w:fldCharType="begin"/>
      </w:r>
      <w:r w:rsidR="00C955AE">
        <w:instrText xml:space="preserve"> REF _Ref383696836 \r \h </w:instrText>
      </w:r>
      <w:r w:rsidR="00E43123">
        <w:fldChar w:fldCharType="separate"/>
      </w:r>
      <w:r w:rsidR="00B10511">
        <w:t>[83]</w:t>
      </w:r>
      <w:r w:rsidR="00E43123">
        <w:fldChar w:fldCharType="end"/>
      </w:r>
      <w:r w:rsidRPr="00163DD4">
        <w:t xml:space="preserve"> </w:t>
      </w:r>
      <w:r>
        <w:t xml:space="preserve">in guter Näherung </w:t>
      </w:r>
      <w:r w:rsidR="00C955AE">
        <w:t>wie folgt berechnet: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C955AE" w:rsidTr="00A7371C">
        <w:tc>
          <w:tcPr>
            <w:tcW w:w="8080" w:type="dxa"/>
            <w:tcMar>
              <w:left w:w="0" w:type="dxa"/>
              <w:right w:w="0" w:type="dxa"/>
            </w:tcMar>
            <w:vAlign w:val="center"/>
          </w:tcPr>
          <w:p w:rsidR="00C955AE" w:rsidRPr="00C955AE" w:rsidRDefault="00C955AE" w:rsidP="00C955AE">
            <w:pPr>
              <w:jc w:val="left"/>
              <w:rPr>
                <w:lang w:val="en-US"/>
              </w:rPr>
            </w:pPr>
            <m:oMathPara>
              <m:oMathParaPr>
                <m:jc m:val="left"/>
              </m:oMathParaPr>
              <m:oMath>
                <m:r>
                  <w:rPr>
                    <w:rFonts w:ascii="Cambria Math" w:hAnsi="Cambria Math"/>
                    <w:lang w:val="en-US"/>
                  </w:rPr>
                  <m:t>TE=</m:t>
                </m:r>
                <m:sSub>
                  <m:sSubPr>
                    <m:ctrlPr>
                      <w:rPr>
                        <w:rFonts w:ascii="Cambria Math" w:hAnsi="Cambria Math"/>
                        <w:i/>
                      </w:rPr>
                    </m:ctrlPr>
                  </m:sSubPr>
                  <m:e>
                    <m:r>
                      <m:rPr>
                        <m:sty m:val="p"/>
                      </m:rPr>
                      <w:rPr>
                        <w:rFonts w:ascii="Cambria Math" w:hAnsi="Cambria Math"/>
                      </w:rPr>
                      <m:t>Φ</m:t>
                    </m:r>
                  </m:e>
                  <m:sub>
                    <m:r>
                      <w:rPr>
                        <w:rFonts w:ascii="Cambria Math" w:hAnsi="Cambria Math"/>
                      </w:rPr>
                      <m:t>E</m:t>
                    </m:r>
                  </m:sub>
                </m:sSub>
                <m:r>
                  <w:rPr>
                    <w:rFonts w:ascii="Cambria Math" w:hAnsi="Cambria Math"/>
                    <w:lang w:val="en-US"/>
                  </w:rPr>
                  <m:t>(</m:t>
                </m:r>
                <m:r>
                  <m:rPr>
                    <m:sty m:val="p"/>
                  </m:rPr>
                  <w:rPr>
                    <w:rFonts w:ascii="Cambria Math" w:hAnsi="Cambria Math"/>
                  </w:rPr>
                  <m:t>Δ</m:t>
                </m:r>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S</m:t>
                        </m:r>
                      </m:e>
                      <m:sub>
                        <m:r>
                          <m:rPr>
                            <m:nor/>
                          </m:rPr>
                          <w:rPr>
                            <w:rFonts w:ascii="Cambria Math" w:hAnsi="Cambria Math"/>
                            <w:lang w:val="en-US"/>
                          </w:rPr>
                          <m:t>col</m:t>
                        </m:r>
                      </m:sub>
                    </m:sSub>
                    <m:r>
                      <w:rPr>
                        <w:rFonts w:ascii="Cambria Math" w:hAnsi="Cambria Math"/>
                        <w:lang w:val="en-US"/>
                      </w:rPr>
                      <m:t>(</m:t>
                    </m:r>
                    <m:r>
                      <m:rPr>
                        <m:sty m:val="p"/>
                      </m:rPr>
                      <w:rPr>
                        <w:rFonts w:ascii="Cambria Math" w:hAnsi="Cambria Math"/>
                        <w:lang w:val="en-US"/>
                      </w:rPr>
                      <m:t>Δ</m:t>
                    </m:r>
                    <m:r>
                      <w:rPr>
                        <w:rFonts w:ascii="Cambria Math" w:hAnsi="Cambria Math"/>
                        <w:lang w:val="en-US"/>
                      </w:rPr>
                      <m:t>)</m:t>
                    </m:r>
                  </m:num>
                  <m:den>
                    <m:r>
                      <w:rPr>
                        <w:rFonts w:ascii="Cambria Math" w:hAnsi="Cambria Math"/>
                        <w:lang w:val="en-US"/>
                      </w:rPr>
                      <m:t>ρ</m:t>
                    </m:r>
                  </m:den>
                </m:f>
                <m:r>
                  <w:rPr>
                    <w:rFonts w:ascii="Cambria Math" w:hAnsi="Cambria Math"/>
                    <w:lang w:val="en-US"/>
                  </w:rPr>
                  <m:t>∙</m:t>
                </m:r>
                <m:r>
                  <m:rPr>
                    <m:sty m:val="p"/>
                  </m:rPr>
                  <w:rPr>
                    <w:rFonts w:ascii="Cambria Math" w:hAnsi="Cambria Math"/>
                    <w:lang w:val="en-US"/>
                  </w:rPr>
                  <m:t>Δ</m:t>
                </m:r>
                <m:r>
                  <w:rPr>
                    <w:rFonts w:ascii="Cambria Math" w:hAnsi="Cambria Math"/>
                    <w:lang w:val="en-US"/>
                  </w:rPr>
                  <m:t>.</m:t>
                </m:r>
              </m:oMath>
            </m:oMathPara>
          </w:p>
        </w:tc>
        <w:tc>
          <w:tcPr>
            <w:tcW w:w="1217" w:type="dxa"/>
            <w:tcMar>
              <w:left w:w="0" w:type="dxa"/>
              <w:right w:w="0" w:type="dxa"/>
            </w:tcMar>
            <w:vAlign w:val="center"/>
          </w:tcPr>
          <w:p w:rsidR="00C955AE" w:rsidRDefault="00C955AE" w:rsidP="004F5F7B">
            <w:pPr>
              <w:jc w:val="right"/>
            </w:pPr>
            <w:r w:rsidRPr="005423C6">
              <w:t>(</w:t>
            </w:r>
            <w:r>
              <w:t>C.1-3</w:t>
            </w:r>
            <w:r w:rsidRPr="005423C6">
              <w:t>)</w:t>
            </w:r>
          </w:p>
        </w:tc>
      </w:tr>
    </w:tbl>
    <w:p w:rsidR="007B4CAD" w:rsidRPr="00E3282B" w:rsidRDefault="007B4CAD" w:rsidP="00006557">
      <w:r w:rsidRPr="00163DD4">
        <w:t xml:space="preserve">Darin bezeichnet </w:t>
      </w:r>
      <m:oMath>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S</m:t>
                </m:r>
              </m:e>
              <m:sub>
                <m:r>
                  <m:rPr>
                    <m:nor/>
                  </m:rPr>
                  <w:rPr>
                    <w:rFonts w:ascii="Cambria Math" w:hAnsi="Cambria Math"/>
                  </w:rPr>
                  <m:t>col</m:t>
                </m:r>
              </m:sub>
            </m:sSub>
            <m:r>
              <w:rPr>
                <w:rFonts w:ascii="Cambria Math" w:hAnsi="Cambria Math"/>
              </w:rPr>
              <m:t>(</m:t>
            </m:r>
            <m:r>
              <m:rPr>
                <m:sty m:val="p"/>
              </m:rPr>
              <w:rPr>
                <w:rFonts w:ascii="Cambria Math" w:hAnsi="Cambria Math"/>
                <w:lang w:val="en-US"/>
              </w:rPr>
              <m:t>Δ</m:t>
            </m:r>
            <m:r>
              <w:rPr>
                <w:rFonts w:ascii="Cambria Math" w:hAnsi="Cambria Math"/>
              </w:rPr>
              <m:t>)</m:t>
            </m:r>
          </m:num>
          <m:den>
            <m:r>
              <w:rPr>
                <w:rFonts w:ascii="Cambria Math" w:hAnsi="Cambria Math"/>
                <w:lang w:val="en-US"/>
              </w:rPr>
              <m:t>ρ</m:t>
            </m:r>
          </m:den>
        </m:f>
      </m:oMath>
      <w:r w:rsidRPr="00163DD4">
        <w:t xml:space="preserve"> das </w:t>
      </w:r>
      <w:r w:rsidRPr="00E16A39">
        <w:rPr>
          <w:i/>
        </w:rPr>
        <w:t>unbeschränkte</w:t>
      </w:r>
      <w:r w:rsidRPr="00163DD4">
        <w:t xml:space="preserve"> </w:t>
      </w:r>
      <w:r w:rsidR="00E16A39" w:rsidRPr="00E16A39">
        <w:rPr>
          <w:smallCaps/>
        </w:rPr>
        <w:t>Massen-S</w:t>
      </w:r>
      <w:r w:rsidRPr="00E16A39">
        <w:rPr>
          <w:smallCaps/>
        </w:rPr>
        <w:t>toßbremsvermögen</w:t>
      </w:r>
      <w:r w:rsidRPr="00163DD4">
        <w:t xml:space="preserve"> bei der Energie</w:t>
      </w:r>
      <w:r w:rsidR="00E16A39">
        <w:t xml:space="preserve"> </w:t>
      </w:r>
      <m:oMath>
        <m:r>
          <m:rPr>
            <m:sty m:val="p"/>
          </m:rPr>
          <w:rPr>
            <w:rFonts w:ascii="Cambria Math" w:hAnsi="Cambria Math"/>
          </w:rPr>
          <m:t>Δ</m:t>
        </m:r>
      </m:oMath>
      <w:r w:rsidRPr="00163DD4">
        <w:t xml:space="preserve"> und </w:t>
      </w:r>
      <m:oMath>
        <m:sSub>
          <m:sSubPr>
            <m:ctrlPr>
              <w:rPr>
                <w:rFonts w:ascii="Cambria Math" w:hAnsi="Cambria Math"/>
                <w:i/>
              </w:rPr>
            </m:ctrlPr>
          </m:sSubPr>
          <m:e>
            <m:r>
              <m:rPr>
                <m:sty m:val="p"/>
              </m:rPr>
              <w:rPr>
                <w:rFonts w:ascii="Cambria Math" w:hAnsi="Cambria Math"/>
              </w:rPr>
              <m:t>Φ</m:t>
            </m:r>
          </m:e>
          <m:sub>
            <m:r>
              <w:rPr>
                <w:rFonts w:ascii="Cambria Math" w:hAnsi="Cambria Math"/>
              </w:rPr>
              <m:t>E</m:t>
            </m:r>
          </m:sub>
        </m:sSub>
        <m:r>
          <w:rPr>
            <w:rFonts w:ascii="Cambria Math" w:hAnsi="Cambria Math"/>
          </w:rPr>
          <m:t>(</m:t>
        </m:r>
        <m:r>
          <m:rPr>
            <m:sty m:val="p"/>
          </m:rPr>
          <w:rPr>
            <w:rFonts w:ascii="Cambria Math" w:hAnsi="Cambria Math"/>
          </w:rPr>
          <m:t>Δ</m:t>
        </m:r>
        <m:r>
          <w:rPr>
            <w:rFonts w:ascii="Cambria Math" w:hAnsi="Cambria Math"/>
          </w:rPr>
          <m:t>)</m:t>
        </m:r>
      </m:oMath>
      <w:r w:rsidR="00E16A39">
        <w:t xml:space="preserve"> </w:t>
      </w:r>
      <w:r w:rsidRPr="00163DD4">
        <w:t xml:space="preserve">die spektrale Fluenz der Elektronen bei der Energie </w:t>
      </w:r>
      <w:r w:rsidRPr="00E16A39">
        <w:rPr>
          <w:rFonts w:ascii="Symbol" w:hAnsi="Symbol" w:cs="Arial"/>
        </w:rPr>
        <w:t></w:t>
      </w:r>
      <w:r w:rsidRPr="00163DD4">
        <w:t xml:space="preserve">. </w:t>
      </w:r>
      <w:r w:rsidR="00E3282B" w:rsidRPr="00E3282B">
        <w:t>Das Produkt</w:t>
      </w:r>
      <w:r w:rsidR="00E3282B">
        <w:t xml:space="preserve"> </w:t>
      </w:r>
      <m:oMath>
        <m:sSub>
          <m:sSubPr>
            <m:ctrlPr>
              <w:rPr>
                <w:rFonts w:ascii="Cambria Math" w:hAnsi="Cambria Math"/>
                <w:i/>
              </w:rPr>
            </m:ctrlPr>
          </m:sSubPr>
          <m:e>
            <m:r>
              <m:rPr>
                <m:sty m:val="p"/>
              </m:rPr>
              <w:rPr>
                <w:rFonts w:ascii="Cambria Math" w:hAnsi="Cambria Math"/>
              </w:rPr>
              <m:t>Φ</m:t>
            </m:r>
          </m:e>
          <m:sub>
            <m:r>
              <w:rPr>
                <w:rFonts w:ascii="Cambria Math" w:hAnsi="Cambria Math"/>
              </w:rPr>
              <m:t>E</m:t>
            </m:r>
          </m:sub>
        </m:sSub>
        <m:r>
          <w:rPr>
            <w:rFonts w:ascii="Cambria Math" w:hAnsi="Cambria Math"/>
          </w:rPr>
          <m:t>(</m:t>
        </m:r>
        <m:r>
          <m:rPr>
            <m:sty m:val="p"/>
          </m:rPr>
          <w:rPr>
            <w:rFonts w:ascii="Cambria Math" w:hAnsi="Cambria Math"/>
          </w:rPr>
          <m:t>Δ</m:t>
        </m:r>
        <m:r>
          <w:rPr>
            <w:rFonts w:ascii="Cambria Math" w:hAnsi="Cambria Math"/>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S</m:t>
                </m:r>
              </m:e>
              <m:sub>
                <m:r>
                  <m:rPr>
                    <m:nor/>
                  </m:rPr>
                  <w:rPr>
                    <w:rFonts w:ascii="Cambria Math" w:hAnsi="Cambria Math"/>
                  </w:rPr>
                  <m:t>col</m:t>
                </m:r>
              </m:sub>
            </m:sSub>
            <m:r>
              <w:rPr>
                <w:rFonts w:ascii="Cambria Math" w:hAnsi="Cambria Math"/>
              </w:rPr>
              <m:t>(</m:t>
            </m:r>
            <m:r>
              <m:rPr>
                <m:sty m:val="p"/>
              </m:rPr>
              <w:rPr>
                <w:rFonts w:ascii="Cambria Math" w:hAnsi="Cambria Math"/>
                <w:lang w:val="en-US"/>
              </w:rPr>
              <m:t>Δ</m:t>
            </m:r>
            <m:r>
              <w:rPr>
                <w:rFonts w:ascii="Cambria Math" w:hAnsi="Cambria Math"/>
              </w:rPr>
              <m:t>)</m:t>
            </m:r>
          </m:num>
          <m:den>
            <m:r>
              <w:rPr>
                <w:rFonts w:ascii="Cambria Math" w:hAnsi="Cambria Math"/>
                <w:lang w:val="en-US"/>
              </w:rPr>
              <m:t>ρ</m:t>
            </m:r>
          </m:den>
        </m:f>
      </m:oMath>
      <w:r w:rsidR="00E3282B" w:rsidRPr="00E3282B">
        <w:t xml:space="preserve"> bezeichnet nach der Theorie der Elektronenabbremsung die auf die Masseneinheit bezogene Anzahl der in den Hohlraum eintretenden oder in diesem entstehenden Elektronen mit </w:t>
      </w:r>
      <w:proofErr w:type="gramStart"/>
      <w:r w:rsidR="00E3282B" w:rsidRPr="00E3282B">
        <w:t xml:space="preserve">Energien </w:t>
      </w:r>
      <m:oMath>
        <w:proofErr w:type="gramEnd"/>
        <m:r>
          <w:rPr>
            <w:rFonts w:ascii="Cambria Math" w:hAnsi="Cambria Math"/>
          </w:rPr>
          <m:t>E≤</m:t>
        </m:r>
        <m:r>
          <m:rPr>
            <m:sty m:val="p"/>
          </m:rPr>
          <w:rPr>
            <w:rFonts w:ascii="Cambria Math" w:hAnsi="Cambria Math"/>
          </w:rPr>
          <m:t>Δ</m:t>
        </m:r>
      </m:oMath>
      <w:r w:rsidR="005F7229">
        <w:t>.</w:t>
      </w:r>
    </w:p>
    <w:p w:rsidR="007B4CAD" w:rsidRPr="004F5F7B" w:rsidRDefault="007B4CAD" w:rsidP="004F5F7B">
      <w:pPr>
        <w:pStyle w:val="a3"/>
      </w:pPr>
      <w:bookmarkStart w:id="460" w:name="_Toc385401103"/>
      <w:bookmarkStart w:id="461" w:name="_Ref410046088"/>
      <w:bookmarkStart w:id="462" w:name="_Toc414885447"/>
      <w:bookmarkStart w:id="463" w:name="_Ref426033182"/>
      <w:r w:rsidRPr="004F5F7B">
        <w:t>Störungsfaktoren</w:t>
      </w:r>
      <w:bookmarkEnd w:id="460"/>
      <w:bookmarkEnd w:id="461"/>
      <w:bookmarkEnd w:id="462"/>
      <w:bookmarkEnd w:id="463"/>
    </w:p>
    <w:p w:rsidR="007B4CAD" w:rsidRDefault="007B4CAD" w:rsidP="004F5F7B">
      <w:r w:rsidRPr="00163DD4">
        <w:t>Sowohl die Bragg-Gray</w:t>
      </w:r>
      <w:r w:rsidR="004F5F7B">
        <w:t>-</w:t>
      </w:r>
      <w:r w:rsidRPr="00163DD4">
        <w:t xml:space="preserve"> als auch die Spencer-Attix</w:t>
      </w:r>
      <w:r w:rsidR="004F5F7B">
        <w:t>-</w:t>
      </w:r>
      <w:r w:rsidRPr="00163DD4">
        <w:t xml:space="preserve">Hohlraumtheorie gilt nur für idealisierte Detektoren, die im Prinzip allein aus einer </w:t>
      </w:r>
      <w:r w:rsidR="00443021">
        <w:t>nahezu punktförmigen</w:t>
      </w:r>
      <w:r w:rsidR="004F5F7B">
        <w:t>,</w:t>
      </w:r>
      <w:r w:rsidRPr="00163DD4">
        <w:t xml:space="preserve"> gasgefüllten, wandlosen Kavität bestehen. Diesem Ideal kommen luftgefüllte Ionisationskammern am nächsten. Allerdings verursachen die notwendigen Bauteile innerhalb einer Ionisationskammer (Wand der Ionisationskammer, Material der Elektroden, etc.) </w:t>
      </w:r>
      <w:r w:rsidR="00443021">
        <w:t>sowie die Anwesenheit der luftgefüllten Ionisationskammer im Umgebungsmedium (</w:t>
      </w:r>
      <w:r w:rsidR="00443021" w:rsidRPr="00443021">
        <w:rPr>
          <w:smallCaps/>
        </w:rPr>
        <w:t>Hohlraumeffekt</w:t>
      </w:r>
      <w:r w:rsidR="00443021">
        <w:t xml:space="preserve">) </w:t>
      </w:r>
      <w:r w:rsidRPr="00163DD4">
        <w:t xml:space="preserve">zwangsläufig eine Störung der Teilchenfluenz. </w:t>
      </w:r>
      <w:r w:rsidR="00443021">
        <w:t>Hinzu kommt die Entstehung des Ionisationskammersignals durch Summation aller Signalbeiträge aus dem Messvolumen der Kammer (</w:t>
      </w:r>
      <w:r w:rsidR="00443021" w:rsidRPr="00443021">
        <w:rPr>
          <w:smallCaps/>
        </w:rPr>
        <w:t>Geometrischer Volumeneffekt</w:t>
      </w:r>
      <w:r w:rsidR="00443021">
        <w:t>). Da diese S</w:t>
      </w:r>
      <w:r w:rsidRPr="00163DD4">
        <w:t xml:space="preserve">törungen in der Regel klein sind, wird </w:t>
      </w:r>
      <w:r w:rsidR="00443021">
        <w:t>ihr</w:t>
      </w:r>
      <w:r w:rsidRPr="00163DD4">
        <w:t xml:space="preserve"> </w:t>
      </w:r>
      <w:r w:rsidR="00443021">
        <w:t>Gesamt-</w:t>
      </w:r>
      <w:r w:rsidRPr="00163DD4">
        <w:t xml:space="preserve">Einfluss durch einen Störungsfaktor </w:t>
      </w:r>
      <m:oMath>
        <m:r>
          <w:rPr>
            <w:rFonts w:ascii="Cambria Math" w:hAnsi="Cambria Math"/>
          </w:rPr>
          <m:t>p</m:t>
        </m:r>
      </m:oMath>
      <w:r w:rsidRPr="00163DD4">
        <w:t xml:space="preserve"> (eigentlich Störungs-Korrektionsfaktor) </w:t>
      </w:r>
      <w:r>
        <w:t>berücksichtigt</w:t>
      </w:r>
      <w:r w:rsidRPr="00163DD4">
        <w:t xml:space="preserve"> der in der Regel nur wenig von eins verschieden ist. Damit verändert sich Gleichung (C.</w:t>
      </w:r>
      <w:r w:rsidR="004F5F7B">
        <w:t>1-2</w:t>
      </w:r>
      <w:r w:rsidRPr="00163DD4">
        <w:t>) wie folgt: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4F5F7B" w:rsidTr="00A7371C">
        <w:tc>
          <w:tcPr>
            <w:tcW w:w="8080" w:type="dxa"/>
            <w:tcMar>
              <w:left w:w="0" w:type="dxa"/>
              <w:right w:w="0" w:type="dxa"/>
            </w:tcMar>
            <w:vAlign w:val="center"/>
          </w:tcPr>
          <w:p w:rsidR="004F5F7B" w:rsidRPr="00C955AE" w:rsidRDefault="00E43123" w:rsidP="004F5F7B">
            <w:pPr>
              <w:jc w:val="left"/>
              <w:rPr>
                <w:lang w:val="en-US"/>
              </w:rPr>
            </w:pPr>
            <m:oMathPara>
              <m:oMathParaPr>
                <m:jc m:val="left"/>
              </m:oMathParaPr>
              <m:oMath>
                <m:sSub>
                  <m:sSubPr>
                    <m:ctrlPr>
                      <w:rPr>
                        <w:rFonts w:ascii="Cambria Math" w:hAnsi="Cambria Math"/>
                        <w:i/>
                        <w:lang w:val="en-US"/>
                      </w:rPr>
                    </m:ctrlPr>
                  </m:sSubPr>
                  <m:e>
                    <m:r>
                      <w:rPr>
                        <w:rFonts w:ascii="Cambria Math" w:hAnsi="Cambria Math"/>
                        <w:lang w:val="en-US"/>
                      </w:rPr>
                      <m:t>D</m:t>
                    </m:r>
                  </m:e>
                  <m:sub>
                    <m:r>
                      <w:rPr>
                        <w:rFonts w:ascii="Cambria Math" w:hAnsi="Cambria Math"/>
                        <w:lang w:val="en-US"/>
                      </w:rPr>
                      <m:t>w</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a</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r>
                  <w:rPr>
                    <w:rFonts w:ascii="Cambria Math" w:hAnsi="Cambria Math"/>
                    <w:lang w:val="en-US"/>
                  </w:rPr>
                  <m:t>∙p.</m:t>
                </m:r>
              </m:oMath>
            </m:oMathPara>
          </w:p>
        </w:tc>
        <w:tc>
          <w:tcPr>
            <w:tcW w:w="1217" w:type="dxa"/>
            <w:tcMar>
              <w:left w:w="0" w:type="dxa"/>
              <w:right w:w="0" w:type="dxa"/>
            </w:tcMar>
            <w:vAlign w:val="center"/>
          </w:tcPr>
          <w:p w:rsidR="004F5F7B" w:rsidRDefault="004F5F7B" w:rsidP="004F5F7B">
            <w:pPr>
              <w:jc w:val="right"/>
            </w:pPr>
            <w:r w:rsidRPr="005423C6">
              <w:t>(</w:t>
            </w:r>
            <w:r>
              <w:t>C.1-4</w:t>
            </w:r>
            <w:r w:rsidRPr="005423C6">
              <w:t>)</w:t>
            </w:r>
          </w:p>
        </w:tc>
      </w:tr>
    </w:tbl>
    <w:p w:rsidR="007B4CAD" w:rsidRDefault="007B4CAD" w:rsidP="004F5F7B">
      <w:r w:rsidRPr="00163DD4">
        <w:t xml:space="preserve">Die Indizes A und B </w:t>
      </w:r>
      <w:r w:rsidR="00DD1C7A">
        <w:t xml:space="preserve">in Gl. (C.1-2) </w:t>
      </w:r>
      <w:r w:rsidRPr="00163DD4">
        <w:t xml:space="preserve">für die unterschiedlichen Medien sind hier durch den Index </w:t>
      </w:r>
      <w:r w:rsidR="00DD1C7A">
        <w:t>„</w:t>
      </w:r>
      <w:r w:rsidRPr="00DD1C7A">
        <w:t>w</w:t>
      </w:r>
      <w:r w:rsidR="00DD1C7A">
        <w:t>“</w:t>
      </w:r>
      <w:r w:rsidRPr="00163DD4">
        <w:t xml:space="preserve"> für das Umgebungsmedium Wasser und </w:t>
      </w:r>
      <w:r w:rsidR="00DD1C7A">
        <w:t>„</w:t>
      </w:r>
      <w:r w:rsidRPr="00DD1C7A">
        <w:t>a</w:t>
      </w:r>
      <w:r w:rsidR="00DD1C7A">
        <w:t>“</w:t>
      </w:r>
      <w:r w:rsidRPr="00163DD4">
        <w:t xml:space="preserve"> für das Detektormedium Luft</w:t>
      </w:r>
      <w:r>
        <w:t xml:space="preserve"> ersetzt worden</w:t>
      </w:r>
      <w:r w:rsidRPr="00163DD4">
        <w:t xml:space="preserve">. Typischerweise wird angenommen, dass die </w:t>
      </w:r>
      <w:r w:rsidR="00443021">
        <w:t>einzelnen Störungen</w:t>
      </w:r>
      <w:r w:rsidRPr="00163DD4">
        <w:t xml:space="preserve"> voneinander unabhängig sind und damit der </w:t>
      </w:r>
      <w:r w:rsidRPr="00155ABA">
        <w:rPr>
          <w:smallCaps/>
        </w:rPr>
        <w:t>Störungsfaktor</w:t>
      </w:r>
      <w:r w:rsidRPr="00163DD4">
        <w:t xml:space="preserve"> </w:t>
      </w:r>
      <m:oMath>
        <m:r>
          <w:rPr>
            <w:rFonts w:ascii="Cambria Math" w:hAnsi="Cambria Math"/>
          </w:rPr>
          <m:t>p</m:t>
        </m:r>
      </m:oMath>
      <w:r w:rsidRPr="00163DD4">
        <w:t xml:space="preserve"> faktorisiert werden kann:</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DD1C7A" w:rsidTr="00A7371C">
        <w:tc>
          <w:tcPr>
            <w:tcW w:w="8080" w:type="dxa"/>
            <w:tcMar>
              <w:left w:w="0" w:type="dxa"/>
              <w:right w:w="0" w:type="dxa"/>
            </w:tcMar>
            <w:vAlign w:val="center"/>
          </w:tcPr>
          <w:p w:rsidR="00DD1C7A" w:rsidRPr="00A26542" w:rsidRDefault="00DD1C7A" w:rsidP="000C2AEF">
            <w:pPr>
              <w:jc w:val="left"/>
              <w:rPr>
                <w:lang w:val="en-US"/>
              </w:rPr>
            </w:pPr>
            <m:oMathPara>
              <m:oMathParaPr>
                <m:jc m:val="left"/>
              </m:oMathParaPr>
              <m:oMath>
                <m:r>
                  <w:rPr>
                    <w:rFonts w:ascii="Cambria Math" w:hAnsi="Cambria Math"/>
                    <w:lang w:val="en-US"/>
                  </w:rPr>
                  <m:t>p=</m:t>
                </m:r>
                <m:sSub>
                  <m:sSubPr>
                    <m:ctrlPr>
                      <w:rPr>
                        <w:rFonts w:ascii="Cambria Math" w:hAnsi="Cambria Math"/>
                        <w:i/>
                        <w:lang w:val="en-US"/>
                      </w:rPr>
                    </m:ctrlPr>
                  </m:sSubPr>
                  <m:e>
                    <m:r>
                      <w:rPr>
                        <w:rFonts w:ascii="Cambria Math" w:hAnsi="Cambria Math"/>
                        <w:lang w:val="en-US"/>
                      </w:rPr>
                      <m:t>p</m:t>
                    </m:r>
                  </m:e>
                  <m:sub>
                    <m:r>
                      <w:rPr>
                        <w:rFonts w:ascii="Cambria Math" w:hAnsi="Cambria Math"/>
                        <w:lang w:val="en-US"/>
                      </w:rPr>
                      <m:t>s</m:t>
                    </m:r>
                    <m:r>
                      <m:rPr>
                        <m:nor/>
                      </m:rPr>
                      <w:rPr>
                        <w:rFonts w:ascii="Cambria Math" w:hAnsi="Cambria Math"/>
                        <w:lang w:val="en-US"/>
                      </w:rPr>
                      <m:t>tem</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wall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cel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dis</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cav</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sty m:val="p"/>
                      </m:rPr>
                      <w:rPr>
                        <w:rFonts w:ascii="Cambria Math" w:hAnsi="Cambria Math"/>
                        <w:lang w:val="en-US"/>
                      </w:rPr>
                      <m:t>avg</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sty m:val="p"/>
                      </m:rPr>
                      <w:rPr>
                        <w:rFonts w:ascii="Cambria Math" w:hAnsi="Cambria Math"/>
                        <w:lang w:val="en-US"/>
                      </w:rPr>
                      <m:t>Δ</m:t>
                    </m:r>
                  </m:sub>
                </m:sSub>
              </m:oMath>
            </m:oMathPara>
          </w:p>
        </w:tc>
        <w:tc>
          <w:tcPr>
            <w:tcW w:w="1217" w:type="dxa"/>
            <w:tcMar>
              <w:left w:w="0" w:type="dxa"/>
              <w:right w:w="0" w:type="dxa"/>
            </w:tcMar>
            <w:vAlign w:val="center"/>
          </w:tcPr>
          <w:p w:rsidR="00DD1C7A" w:rsidRDefault="00DD1C7A" w:rsidP="00A7371C">
            <w:pPr>
              <w:jc w:val="right"/>
            </w:pPr>
            <w:r w:rsidRPr="005423C6">
              <w:t>(</w:t>
            </w:r>
            <w:r>
              <w:t>C.1-5</w:t>
            </w:r>
            <w:r w:rsidRPr="005423C6">
              <w:t>)</w:t>
            </w:r>
          </w:p>
        </w:tc>
      </w:tr>
    </w:tbl>
    <w:p w:rsidR="007B4CAD" w:rsidRDefault="007B4CAD" w:rsidP="004F5F7B">
      <w:r w:rsidRPr="00163DD4">
        <w:t xml:space="preserve">Für </w:t>
      </w:r>
      <w:r w:rsidRPr="00155ABA">
        <w:rPr>
          <w:smallCaps/>
        </w:rPr>
        <w:t>Ionisationskammern</w:t>
      </w:r>
      <w:r w:rsidRPr="00163DD4">
        <w:t xml:space="preserve"> werden typischerweise die folgenden </w:t>
      </w:r>
      <w:r w:rsidRPr="00155ABA">
        <w:rPr>
          <w:smallCaps/>
        </w:rPr>
        <w:t>Störungsfaktoren</w:t>
      </w:r>
      <w:r w:rsidR="00DD1C7A">
        <w:t xml:space="preserve"> berücksichtigt</w:t>
      </w:r>
      <w:r w:rsidRPr="00163DD4">
        <w:t>:</w:t>
      </w:r>
    </w:p>
    <w:p w:rsidR="00A04319" w:rsidRPr="00A04319" w:rsidRDefault="00E43123" w:rsidP="00A04319">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stem</m:t>
            </m:r>
          </m:sub>
        </m:sSub>
      </m:oMath>
      <w:r w:rsidR="00A04319" w:rsidRPr="00A04319">
        <w:rPr>
          <w:rFonts w:ascii="Cambria Math" w:hAnsi="Cambria Math"/>
          <w:i/>
        </w:rPr>
        <w:tab/>
      </w:r>
      <w:r w:rsidR="00A04319" w:rsidRPr="00A04319">
        <w:t>Kammerstiel-Störungsfaktor</w:t>
      </w:r>
      <w:r w:rsidR="00A04319" w:rsidRPr="00A04319">
        <w:br/>
        <w:t xml:space="preserve">Er berücksichtigt, dass Sekundärelektronen mit verschiedenen Wechselwirkungskoeffizienten im Material des Kammerstiels </w:t>
      </w:r>
      <w:bookmarkStart w:id="464" w:name="_GoBack"/>
      <w:bookmarkEnd w:id="464"/>
      <w:r w:rsidR="00A04319" w:rsidRPr="00A04319">
        <w:t>und im umgebenden Medium (Wasser) erzeugt, gestreut und abgebremst werden.</w:t>
      </w:r>
    </w:p>
    <w:p w:rsidR="007B4CAD" w:rsidRPr="00163DD4" w:rsidRDefault="00E43123" w:rsidP="00DD1C7A">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wall</m:t>
            </m:r>
          </m:sub>
        </m:sSub>
      </m:oMath>
      <w:r w:rsidR="00DD1C7A">
        <w:t>:</w:t>
      </w:r>
      <w:r w:rsidR="00DD1C7A">
        <w:tab/>
      </w:r>
      <w:r w:rsidR="00DD1C7A">
        <w:tab/>
        <w:t>Kammerwand-Störungsfaktor</w:t>
      </w:r>
      <w:r w:rsidR="00DD1C7A">
        <w:br/>
        <w:t>E</w:t>
      </w:r>
      <w:r w:rsidR="007B4CAD" w:rsidRPr="00163DD4">
        <w:t>r berücksichtigt, dass Sekundärelektronen mit verschiedenen Wechsel</w:t>
      </w:r>
      <w:r w:rsidR="00DD1C7A">
        <w:softHyphen/>
      </w:r>
      <w:r w:rsidR="007B4CAD" w:rsidRPr="00163DD4">
        <w:t>wirkungs</w:t>
      </w:r>
      <w:r w:rsidR="00DD1C7A">
        <w:softHyphen/>
      </w:r>
      <w:r w:rsidR="007B4CAD" w:rsidRPr="00163DD4">
        <w:t>koeffizienten im Kammerwandmaterial (einschließlich ei</w:t>
      </w:r>
      <w:r w:rsidR="00DD1C7A">
        <w:t>ner gegebenenfalls vorhandenen Wasserschutzh</w:t>
      </w:r>
      <w:r w:rsidR="007B4CAD" w:rsidRPr="00163DD4">
        <w:t>ülse) und im umgebenden Medium (Wasser) erzeugt,</w:t>
      </w:r>
      <w:r w:rsidR="00DD1C7A">
        <w:t xml:space="preserve"> gestreut und abgebremst werden.</w:t>
      </w:r>
    </w:p>
    <w:p w:rsidR="007B4CAD" w:rsidRDefault="00E43123" w:rsidP="00DD1C7A">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cel</m:t>
            </m:r>
          </m:sub>
        </m:sSub>
      </m:oMath>
      <w:r w:rsidR="007B4CAD" w:rsidRPr="00163DD4">
        <w:t>:</w:t>
      </w:r>
      <w:r w:rsidR="007B4CAD" w:rsidRPr="00163DD4">
        <w:tab/>
      </w:r>
      <w:r w:rsidR="007B4CAD" w:rsidRPr="00163DD4">
        <w:tab/>
        <w:t>Mittelelektroden-Störungsfaktor</w:t>
      </w:r>
      <w:r w:rsidR="00DD1C7A">
        <w:t>.</w:t>
      </w:r>
      <w:r w:rsidR="00DD1C7A">
        <w:br/>
        <w:t>E</w:t>
      </w:r>
      <w:r w:rsidR="007B4CAD" w:rsidRPr="00163DD4">
        <w:t xml:space="preserve">r </w:t>
      </w:r>
      <w:r w:rsidR="00DD1C7A">
        <w:t xml:space="preserve">berücksichtigt </w:t>
      </w:r>
      <w:r w:rsidR="007B4CAD" w:rsidRPr="00163DD4">
        <w:t>bei Kompaktkammern den Beitrag der aus der</w:t>
      </w:r>
      <w:r w:rsidR="00DD1C7A">
        <w:t xml:space="preserve"> Mittelelektrode</w:t>
      </w:r>
      <w:r w:rsidR="007B4CAD" w:rsidRPr="00163DD4">
        <w:t xml:space="preserve"> stammenden Elektronen zur Gesamtionisation im Messvol</w:t>
      </w:r>
      <w:r w:rsidR="00DD1C7A">
        <w:t>umen.</w:t>
      </w:r>
    </w:p>
    <w:p w:rsidR="000C2AEF" w:rsidRDefault="00E43123" w:rsidP="000C2AEF">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dis</m:t>
            </m:r>
          </m:sub>
        </m:sSub>
      </m:oMath>
      <w:r w:rsidR="000C2AEF">
        <w:t>:</w:t>
      </w:r>
      <w:r w:rsidR="000C2AEF">
        <w:tab/>
      </w:r>
      <w:r w:rsidR="000C2AEF">
        <w:tab/>
        <w:t>Gradienteneffekt-Störungsfaktor</w:t>
      </w:r>
      <w:r w:rsidR="000C2AEF">
        <w:br/>
      </w:r>
      <w:r w:rsidR="000C2AEF" w:rsidRPr="00163DD4">
        <w:t xml:space="preserve">Er berücksichtigt den </w:t>
      </w:r>
      <w:r w:rsidR="000C2AEF" w:rsidRPr="000C2AEF">
        <w:rPr>
          <w:smallCaps/>
        </w:rPr>
        <w:t>Gradienteneeffekt</w:t>
      </w:r>
      <w:r w:rsidR="000C2AEF" w:rsidRPr="00163DD4">
        <w:t xml:space="preserve">, </w:t>
      </w:r>
      <w:r w:rsidR="000C2AEF">
        <w:t xml:space="preserve">d.h. </w:t>
      </w:r>
      <w:r w:rsidR="000C2AEF" w:rsidRPr="00163DD4">
        <w:t xml:space="preserve">die </w:t>
      </w:r>
      <w:r w:rsidR="000C2AEF">
        <w:t>in Tiefenrichtung verminderte</w:t>
      </w:r>
      <w:r w:rsidR="000C2AEF" w:rsidRPr="00163DD4">
        <w:t xml:space="preserve"> Dichte der Wechselwirkungen der Photonenstrahlung und der Sekundärelektronen im Luftvolumen der Ionisationskammer im Vergleich zur Dichte dieser Wechselwirkungen in dem durch das Luftvolumen verdrängten Phantommat</w:t>
      </w:r>
      <w:r w:rsidR="000C2AEF">
        <w:t xml:space="preserve">erial (Wasser). Der </w:t>
      </w:r>
      <w:r w:rsidR="000C2AEF" w:rsidRPr="000C2AEF">
        <w:rPr>
          <w:smallCaps/>
        </w:rPr>
        <w:t>Gradienteneffekt</w:t>
      </w:r>
      <w:r w:rsidR="000C2AEF" w:rsidRPr="00163DD4">
        <w:t xml:space="preserve"> wird in dieser Norm nicht durch den </w:t>
      </w:r>
      <w:r w:rsidR="000C2AEF" w:rsidRPr="000C2AEF">
        <w:rPr>
          <w:smallCaps/>
        </w:rPr>
        <w:t>Störungsfaktor</w:t>
      </w:r>
      <w:r w:rsidR="000C2AEF">
        <w:t xml:space="preserve"> </w:t>
      </w:r>
      <m:oMath>
        <m:sSub>
          <m:sSubPr>
            <m:ctrlPr>
              <w:rPr>
                <w:rFonts w:ascii="Cambria Math" w:hAnsi="Cambria Math"/>
                <w:i/>
              </w:rPr>
            </m:ctrlPr>
          </m:sSubPr>
          <m:e>
            <m:r>
              <w:rPr>
                <w:rFonts w:ascii="Cambria Math" w:hAnsi="Cambria Math"/>
              </w:rPr>
              <m:t>p</m:t>
            </m:r>
          </m:e>
          <m:sub>
            <m:r>
              <m:rPr>
                <m:nor/>
              </m:rPr>
              <w:rPr>
                <w:rFonts w:ascii="Cambria Math" w:hAnsi="Cambria Math"/>
              </w:rPr>
              <m:t>dis</m:t>
            </m:r>
          </m:sub>
        </m:sSub>
      </m:oMath>
      <w:r w:rsidR="000C2AEF" w:rsidRPr="00163DD4">
        <w:t xml:space="preserve">, sondern durch die Positionierung der Ionisationskammer </w:t>
      </w:r>
      <w:r w:rsidR="000C2AEF">
        <w:t xml:space="preserve">im Zusammenhang mit dem Korrektionsfaktor </w:t>
      </w:r>
      <m:oMath>
        <m:sSub>
          <m:sSubPr>
            <m:ctrlPr>
              <w:rPr>
                <w:rFonts w:ascii="Cambria Math" w:hAnsi="Cambria Math"/>
                <w:i/>
              </w:rPr>
            </m:ctrlPr>
          </m:sSubPr>
          <m:e>
            <m:r>
              <w:rPr>
                <w:rFonts w:ascii="Cambria Math" w:hAnsi="Cambria Math"/>
              </w:rPr>
              <m:t>k</m:t>
            </m:r>
          </m:e>
          <m:sub>
            <m:r>
              <w:rPr>
                <w:rFonts w:ascii="Cambria Math" w:hAnsi="Cambria Math"/>
              </w:rPr>
              <m:t>r</m:t>
            </m:r>
          </m:sub>
        </m:sSub>
      </m:oMath>
      <w:r w:rsidR="000C2AEF">
        <w:t xml:space="preserve"> </w:t>
      </w:r>
      <w:r w:rsidR="000C2AEF" w:rsidRPr="00163DD4">
        <w:t>berücksichtigt</w:t>
      </w:r>
      <w:r w:rsidR="000C2AEF">
        <w:t xml:space="preserve"> (siehe </w:t>
      </w:r>
      <w:r>
        <w:fldChar w:fldCharType="begin"/>
      </w:r>
      <w:r w:rsidR="000C2AEF">
        <w:instrText xml:space="preserve"> REF _Ref316456176 \r \h </w:instrText>
      </w:r>
      <w:r>
        <w:fldChar w:fldCharType="separate"/>
      </w:r>
      <w:r w:rsidR="000C2AEF">
        <w:t>6.2</w:t>
      </w:r>
      <w:r>
        <w:fldChar w:fldCharType="end"/>
      </w:r>
      <w:r w:rsidR="000C2AEF">
        <w:t>)</w:t>
      </w:r>
      <w:r w:rsidR="000C2AEF" w:rsidRPr="00163DD4">
        <w:t>.</w:t>
      </w:r>
    </w:p>
    <w:p w:rsidR="007B4CAD" w:rsidRPr="00163DD4" w:rsidRDefault="00E43123" w:rsidP="00DD1C7A">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cav</m:t>
            </m:r>
          </m:sub>
        </m:sSub>
      </m:oMath>
      <w:r w:rsidR="007B4CAD" w:rsidRPr="00163DD4">
        <w:t>:</w:t>
      </w:r>
      <w:r w:rsidR="007B4CAD" w:rsidRPr="00163DD4">
        <w:tab/>
      </w:r>
      <w:r w:rsidR="00DD1C7A">
        <w:t>Hohlraum</w:t>
      </w:r>
      <w:r w:rsidR="000C2AEF">
        <w:t>effekt</w:t>
      </w:r>
      <w:r w:rsidR="00DD1C7A">
        <w:t>-Störungsfaktor</w:t>
      </w:r>
      <w:r w:rsidR="00DD1C7A">
        <w:br/>
        <w:t xml:space="preserve">Er berücksichtigt den </w:t>
      </w:r>
      <w:r w:rsidR="000C2AEF" w:rsidRPr="000C2AEF">
        <w:rPr>
          <w:smallCaps/>
        </w:rPr>
        <w:t>Hohlraumeffekt</w:t>
      </w:r>
      <w:r w:rsidR="000C2AEF">
        <w:t xml:space="preserve">, d.h. den </w:t>
      </w:r>
      <w:r w:rsidR="007B4CAD" w:rsidRPr="00163DD4">
        <w:t>Einfluss de</w:t>
      </w:r>
      <w:r w:rsidR="00B91F00">
        <w:t xml:space="preserve">r Abweichung von Form und Größe des Messvolumens vom Ideal des punktförmigen Detektors auf das Sekundärelektronenfeld im Messvolumen und im umgebenden Medium (Wasser) sowie auf die Energiedeposition der Sekundärelektronen im Messvolumen. Die eventuelle Interferenz der Abmessungen des Messvolumens und des Quellbereiches der Sekundärelektronen mit der Feldgröße wird mit seiner Hilfe berücksichtigt. Er findet sowohl bei Messorten auf dem Zentralstrahl als auch bei nicht axial gelegenen Messorten einschließlich des Feldrandes und des Bereiches außerhalb des Feldes Anwendung. Nähere Angaben dazu enthält </w:t>
      </w:r>
      <w:r>
        <w:fldChar w:fldCharType="begin"/>
      </w:r>
      <w:r w:rsidR="00B91F00">
        <w:instrText xml:space="preserve"> REF _Ref426372834 \r \h </w:instrText>
      </w:r>
      <w:r>
        <w:fldChar w:fldCharType="separate"/>
      </w:r>
      <w:r w:rsidR="00B91F00">
        <w:t>Anhang E</w:t>
      </w:r>
      <w:r>
        <w:fldChar w:fldCharType="end"/>
      </w:r>
      <w:r w:rsidR="00B91F00">
        <w:t>.</w:t>
      </w:r>
    </w:p>
    <w:p w:rsidR="00DD1C7A" w:rsidRDefault="00E43123" w:rsidP="00DD1C7A">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avg</m:t>
            </m:r>
          </m:sub>
        </m:sSub>
      </m:oMath>
      <w:r w:rsidR="00DD1C7A" w:rsidRPr="00163DD4">
        <w:t>:</w:t>
      </w:r>
      <w:r w:rsidR="00DD1C7A" w:rsidRPr="00163DD4">
        <w:tab/>
      </w:r>
      <w:r w:rsidR="00A44355" w:rsidRPr="000C2AEF">
        <w:rPr>
          <w:smallCaps/>
        </w:rPr>
        <w:t>Störungsfaktor</w:t>
      </w:r>
      <w:r w:rsidR="000C2AEF">
        <w:t xml:space="preserve"> zur Berücksichtigung des </w:t>
      </w:r>
      <w:r w:rsidR="000C2AEF" w:rsidRPr="000C2AEF">
        <w:rPr>
          <w:smallCaps/>
        </w:rPr>
        <w:t>geometrischen Volumeneffektes</w:t>
      </w:r>
      <w:r w:rsidR="000C2AEF">
        <w:tab/>
      </w:r>
      <w:r w:rsidR="00DD1C7A">
        <w:br/>
      </w:r>
      <w:r w:rsidR="00DD1C7A" w:rsidRPr="00163DD4">
        <w:t>Er berücksichtigt</w:t>
      </w:r>
      <w:r w:rsidR="00E5676D">
        <w:t xml:space="preserve"> die Entstehung des Ionisationskammersignals durch Summation der Signalbeiträge aller Volumenelemente des endlich ausgedehnten Messvolumenens. Das Ionisationskammersignal ist daher einer mittleren Dosis im Messvolumen proportional, die sich – insbesondere im Falle einer räumlich nicht konstanten Dosisverteilung – von der Dosis am Messort unterscheiden kann.</w:t>
      </w:r>
    </w:p>
    <w:p w:rsidR="00836B37" w:rsidRDefault="00E43123" w:rsidP="00DD1C7A">
      <w:pPr>
        <w:widowControl w:val="0"/>
        <w:autoSpaceDE w:val="0"/>
        <w:autoSpaceDN w:val="0"/>
        <w:adjustRightInd w:val="0"/>
        <w:spacing w:line="240" w:lineRule="auto"/>
        <w:ind w:left="1197" w:hanging="794"/>
      </w:pPr>
      <m:oMath>
        <m:sSub>
          <m:sSubPr>
            <m:ctrlPr>
              <w:rPr>
                <w:rFonts w:ascii="Cambria Math" w:hAnsi="Cambria Math"/>
                <w:i/>
              </w:rPr>
            </m:ctrlPr>
          </m:sSubPr>
          <m:e>
            <m:r>
              <w:rPr>
                <w:rFonts w:ascii="Cambria Math" w:hAnsi="Cambria Math"/>
              </w:rPr>
              <m:t>p</m:t>
            </m:r>
          </m:e>
          <m:sub>
            <m:r>
              <m:rPr>
                <m:nor/>
              </m:rPr>
              <w:rPr>
                <w:rFonts w:ascii="Cambria Math" w:hAnsi="Cambria Math"/>
              </w:rPr>
              <m:t>Δ</m:t>
            </m:r>
          </m:sub>
        </m:sSub>
      </m:oMath>
      <w:r w:rsidR="00836B37" w:rsidRPr="00163DD4">
        <w:t>:</w:t>
      </w:r>
      <w:r w:rsidR="00836B37" w:rsidRPr="00163DD4">
        <w:tab/>
      </w:r>
      <w:r w:rsidR="00836B37">
        <w:t>Abschneideenergie-Störungsfaktor</w:t>
      </w:r>
      <w:r w:rsidR="00836B37">
        <w:br/>
      </w:r>
      <w:r w:rsidR="00836B37" w:rsidRPr="00163DD4">
        <w:t xml:space="preserve">Er berücksichtigt </w:t>
      </w:r>
      <w:r w:rsidR="00836B37" w:rsidRPr="00283AA8">
        <w:t xml:space="preserve">die Verteilung der Trajektorienlängen von Sekundärelektronen im Luftvolumen von </w:t>
      </w:r>
      <w:r w:rsidR="00836B37" w:rsidRPr="00283AA8">
        <w:rPr>
          <w:smallCaps/>
        </w:rPr>
        <w:t>Ionisationskammern</w:t>
      </w:r>
      <w:r w:rsidR="00836B37" w:rsidRPr="00283AA8">
        <w:t xml:space="preserve"> unterschiedlicher Bauart. In </w:t>
      </w:r>
      <w:r w:rsidR="00836B37" w:rsidRPr="00283AA8">
        <w:rPr>
          <w:smallCaps/>
        </w:rPr>
        <w:t>Flachkammern</w:t>
      </w:r>
      <w:r w:rsidR="00836B37" w:rsidRPr="00283AA8">
        <w:t xml:space="preserve"> weicht diese Verteilung z. B. erheblich von derjenigen ab, die für das Luftvolumen von </w:t>
      </w:r>
      <w:r w:rsidR="00836B37" w:rsidRPr="00283AA8">
        <w:rPr>
          <w:smallCaps/>
        </w:rPr>
        <w:t>Kompakt</w:t>
      </w:r>
      <w:r w:rsidR="00836B37" w:rsidRPr="00283AA8">
        <w:softHyphen/>
      </w:r>
      <w:r w:rsidR="00836B37" w:rsidRPr="00283AA8">
        <w:rPr>
          <w:smallCaps/>
        </w:rPr>
        <w:t>kammern</w:t>
      </w:r>
      <w:r w:rsidR="00836B37" w:rsidRPr="00283AA8">
        <w:t xml:space="preserve"> gilt. </w:t>
      </w:r>
      <w:r w:rsidR="00836B37">
        <w:t xml:space="preserve">Wie in </w:t>
      </w:r>
      <w:r>
        <w:fldChar w:fldCharType="begin"/>
      </w:r>
      <w:r w:rsidR="00836B37">
        <w:instrText xml:space="preserve"> REF _Ref401301135 \r \h </w:instrText>
      </w:r>
      <w:r>
        <w:fldChar w:fldCharType="separate"/>
      </w:r>
      <w:r w:rsidR="00836B37">
        <w:t>C.1.2</w:t>
      </w:r>
      <w:r>
        <w:fldChar w:fldCharType="end"/>
      </w:r>
      <w:r w:rsidR="00836B37">
        <w:t xml:space="preserve"> erläutert wurde, wird zur Berechnung des </w:t>
      </w:r>
      <w:r w:rsidR="00836B37" w:rsidRPr="00283AA8">
        <w:t>beschränkte</w:t>
      </w:r>
      <w:r w:rsidR="00836B37">
        <w:t>n</w:t>
      </w:r>
      <w:r w:rsidR="00836B37" w:rsidRPr="00283AA8">
        <w:t xml:space="preserve"> Massen</w:t>
      </w:r>
      <w:r w:rsidR="00836B37" w:rsidRPr="00283AA8">
        <w:noBreakHyphen/>
      </w:r>
      <w:r w:rsidR="00836B37">
        <w:t>Stoßb</w:t>
      </w:r>
      <w:r w:rsidR="00836B37" w:rsidRPr="00283AA8">
        <w:t>rems</w:t>
      </w:r>
      <w:r w:rsidR="00836B37" w:rsidRPr="00283AA8">
        <w:softHyphen/>
        <w:t>ver</w:t>
      </w:r>
      <w:r w:rsidR="00836B37" w:rsidRPr="00283AA8">
        <w:softHyphen/>
        <w:t>mögensverhältnis</w:t>
      </w:r>
      <w:r w:rsidR="00836B37">
        <w:t>ses</w:t>
      </w:r>
      <w:r w:rsidR="00836B37" w:rsidRPr="00283AA8">
        <w:t xml:space="preserve"> </w:t>
      </w:r>
      <m:oMath>
        <m:sSubSup>
          <m:sSubSupPr>
            <m:ctrlPr>
              <w:rPr>
                <w:rFonts w:ascii="Cambria Math" w:hAnsi="Cambria Math"/>
                <w:i/>
              </w:rPr>
            </m:ctrlPr>
          </m:sSubSupPr>
          <m:e>
            <m:r>
              <w:rPr>
                <w:rFonts w:ascii="Cambria Math" w:hAnsi="Cambria Math"/>
              </w:rPr>
              <m:t>s</m:t>
            </m:r>
          </m:e>
          <m:sub>
            <m:r>
              <m:rPr>
                <m:nor/>
              </m:rPr>
              <w:rPr>
                <w:rFonts w:ascii="Cambria Math" w:hAnsi="Cambria Math"/>
              </w:rPr>
              <m:t>w</m:t>
            </m:r>
            <w:proofErr w:type="gramStart"/>
            <m:r>
              <m:rPr>
                <m:nor/>
              </m:rPr>
              <w:rPr>
                <w:rFonts w:ascii="Cambria Math" w:hAnsi="Cambria Math"/>
              </w:rPr>
              <m:t>,a</m:t>
            </m:r>
            <w:proofErr w:type="gramEnd"/>
          </m:sub>
          <m:sup>
            <m:r>
              <m:rPr>
                <m:sty m:val="p"/>
              </m:rPr>
              <w:rPr>
                <w:rFonts w:ascii="Cambria Math" w:hAnsi="Cambria Math"/>
              </w:rPr>
              <m:t>Δ</m:t>
            </m:r>
          </m:sup>
        </m:sSubSup>
      </m:oMath>
      <w:r w:rsidR="00836B37" w:rsidRPr="00283AA8">
        <w:t xml:space="preserve"> </w:t>
      </w:r>
      <w:r w:rsidR="00836B37">
        <w:t xml:space="preserve">üblicherweise </w:t>
      </w:r>
      <w:r w:rsidR="00836B37" w:rsidRPr="00283AA8">
        <w:t>eine Abschneide</w:t>
      </w:r>
      <w:r w:rsidR="00836B37">
        <w:softHyphen/>
      </w:r>
      <w:r w:rsidR="00836B37" w:rsidRPr="00283AA8">
        <w:t xml:space="preserve">energie </w:t>
      </w:r>
      <m:oMath>
        <m:r>
          <m:rPr>
            <m:sty m:val="p"/>
          </m:rPr>
          <w:rPr>
            <w:rFonts w:ascii="Cambria Math" w:hAnsi="Cambria Math"/>
          </w:rPr>
          <m:t>Δ</m:t>
        </m:r>
        <m:r>
          <w:rPr>
            <w:rFonts w:ascii="Cambria Math" w:hAnsi="Cambria Math"/>
          </w:rPr>
          <m:t>=</m:t>
        </m:r>
        <m:r>
          <m:rPr>
            <m:nor/>
          </m:rPr>
          <w:rPr>
            <w:rFonts w:ascii="Cambria Math" w:hAnsi="Cambria Math"/>
          </w:rPr>
          <m:t>10 keV</m:t>
        </m:r>
      </m:oMath>
      <w:r w:rsidR="00836B37" w:rsidRPr="00283AA8">
        <w:t xml:space="preserve"> </w:t>
      </w:r>
      <w:r w:rsidR="00836B37">
        <w:t>verwendet</w:t>
      </w:r>
      <w:r w:rsidR="00836B37" w:rsidRPr="00283AA8">
        <w:t xml:space="preserve">, die für </w:t>
      </w:r>
      <w:r w:rsidR="00836B37" w:rsidRPr="00283AA8">
        <w:rPr>
          <w:smallCaps/>
        </w:rPr>
        <w:t>Kompaktkammern</w:t>
      </w:r>
      <w:r w:rsidR="00836B37" w:rsidRPr="00283AA8">
        <w:t xml:space="preserve"> mit einem Innenradius von etwa 5 mm zutreffend ist. </w:t>
      </w:r>
      <w:r w:rsidR="00836B37">
        <w:t xml:space="preserve">Bei Ionisationskammern mit einem geringeren Elektrodenabstand müsste ein kleinerer Wert </w:t>
      </w:r>
      <w:r w:rsidR="00836B37" w:rsidRPr="00283AA8">
        <w:t>für die Abschneide</w:t>
      </w:r>
      <w:r w:rsidR="00836B37" w:rsidRPr="00283AA8">
        <w:softHyphen/>
        <w:t xml:space="preserve">energie </w:t>
      </w:r>
      <w:r w:rsidR="00836B37">
        <w:t>verwendet werden. Die damit einhergehende Änderung des Massen-Stoßbrems</w:t>
      </w:r>
      <w:r w:rsidR="00836B37">
        <w:softHyphen/>
        <w:t>vermögens</w:t>
      </w:r>
      <w:r w:rsidR="00836B37">
        <w:softHyphen/>
        <w:t xml:space="preserve">verhältnisses wird durch den Korrektionsfaktor </w:t>
      </w:r>
      <m:oMath>
        <m:sSub>
          <m:sSubPr>
            <m:ctrlPr>
              <w:rPr>
                <w:rFonts w:ascii="Cambria Math" w:hAnsi="Cambria Math"/>
                <w:i/>
              </w:rPr>
            </m:ctrlPr>
          </m:sSubPr>
          <m:e>
            <m:r>
              <w:rPr>
                <w:rFonts w:ascii="Cambria Math" w:hAnsi="Cambria Math"/>
              </w:rPr>
              <m:t>p</m:t>
            </m:r>
          </m:e>
          <m:sub>
            <m:r>
              <m:rPr>
                <m:nor/>
              </m:rPr>
              <w:rPr>
                <w:rFonts w:ascii="Cambria Math" w:hAnsi="Cambria Math"/>
              </w:rPr>
              <m:t>Δ</m:t>
            </m:r>
          </m:sub>
        </m:sSub>
      </m:oMath>
      <w:r w:rsidR="00836B37">
        <w:t xml:space="preserve"> berücksichtigt.</w:t>
      </w:r>
    </w:p>
    <w:p w:rsidR="006B7A88" w:rsidRDefault="006B7A88" w:rsidP="006B7A88">
      <w:pPr>
        <w:pStyle w:val="Note"/>
      </w:pPr>
      <w:r>
        <w:t>ANMERKUNG 1</w:t>
      </w:r>
      <w:r>
        <w:tab/>
        <w:t xml:space="preserve">In der Arbeit von Wulff et al </w:t>
      </w:r>
      <w:r w:rsidR="00E43123">
        <w:fldChar w:fldCharType="begin"/>
      </w:r>
      <w:r w:rsidR="002F5FA0">
        <w:instrText xml:space="preserve"> REF _Ref414439688 \r \h </w:instrText>
      </w:r>
      <w:r w:rsidR="00E43123">
        <w:fldChar w:fldCharType="separate"/>
      </w:r>
      <w:r w:rsidR="00B10511">
        <w:t>[114]</w:t>
      </w:r>
      <w:r w:rsidR="00E43123">
        <w:fldChar w:fldCharType="end"/>
      </w:r>
      <w:r>
        <w:t xml:space="preserve"> ist gezeigt worden, dass die Wahl der Abschneideenergie </w:t>
      </w:r>
      <m:oMath>
        <m:r>
          <w:rPr>
            <w:rFonts w:ascii="Cambria Math" w:hAnsi="Cambria Math"/>
          </w:rPr>
          <m:t>∆</m:t>
        </m:r>
      </m:oMath>
      <w:r>
        <w:t xml:space="preserve"> im Bereich 5</w:t>
      </w:r>
      <w:r w:rsidR="002F5FA0">
        <w:t> </w:t>
      </w:r>
      <w:r>
        <w:t xml:space="preserve">keV &lt; </w:t>
      </w:r>
      <m:oMath>
        <m:r>
          <w:rPr>
            <w:rFonts w:ascii="Cambria Math" w:hAnsi="Cambria Math"/>
          </w:rPr>
          <m:t>∆</m:t>
        </m:r>
      </m:oMath>
      <w:r>
        <w:t xml:space="preserve"> &lt; 20</w:t>
      </w:r>
      <w:r w:rsidR="002F5FA0">
        <w:t> </w:t>
      </w:r>
      <w:r>
        <w:t xml:space="preserve">keV bei den in dieser Norm aufgeführten Ionisationskammern einen vernachlässigbaren Einfluss hat, d.h. der Wert von </w:t>
      </w:r>
      <m:oMath>
        <m:sSub>
          <m:sSubPr>
            <m:ctrlPr>
              <w:rPr>
                <w:rFonts w:ascii="Cambria Math" w:hAnsi="Cambria Math"/>
                <w:i/>
              </w:rPr>
            </m:ctrlPr>
          </m:sSubPr>
          <m:e>
            <m:r>
              <w:rPr>
                <w:rFonts w:ascii="Cambria Math" w:hAnsi="Cambria Math"/>
              </w:rPr>
              <m:t>p</m:t>
            </m:r>
          </m:e>
          <m:sub>
            <m:r>
              <w:rPr>
                <w:rFonts w:ascii="Cambria Math" w:hAnsi="Cambria Math"/>
              </w:rPr>
              <m:t>∆</m:t>
            </m:r>
          </m:sub>
        </m:sSub>
      </m:oMath>
      <w:r w:rsidR="002F5FA0">
        <w:t xml:space="preserve"> </w:t>
      </w:r>
      <w:r>
        <w:t>unterscheidet sich in keinem Fall um mehr als 0</w:t>
      </w:r>
      <w:r w:rsidR="002F5FA0">
        <w:t>,</w:t>
      </w:r>
      <w:r>
        <w:t>1% vom Wert eins.</w:t>
      </w:r>
    </w:p>
    <w:p w:rsidR="006B7A88" w:rsidRDefault="006B7A88" w:rsidP="006B7A88">
      <w:pPr>
        <w:pStyle w:val="Note"/>
      </w:pPr>
      <w:r>
        <w:t>ANMERKUNG 2</w:t>
      </w:r>
      <w:r>
        <w:tab/>
        <w:t>Die in dieser Norm angegebenen Korrektionsfaktoren</w:t>
      </w:r>
      <w:r w:rsidR="002F5FA0">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t xml:space="preserve"> und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oMath>
      <w:r w:rsidR="002F5FA0">
        <w:t xml:space="preserve"> </w:t>
      </w:r>
      <w:r>
        <w:t>basieren nicht mehr auf der Annahme einer Faktorisierung des Gesamt-</w:t>
      </w:r>
      <w:proofErr w:type="gramStart"/>
      <w:r>
        <w:t>Störungsfaktors</w:t>
      </w:r>
      <w:r w:rsidR="002F5FA0">
        <w:t xml:space="preserve"> </w:t>
      </w:r>
      <m:oMath>
        <w:proofErr w:type="gramEnd"/>
        <m:r>
          <w:rPr>
            <w:rFonts w:ascii="Cambria Math" w:hAnsi="Cambria Math"/>
          </w:rPr>
          <m:t>p</m:t>
        </m:r>
      </m:oMath>
      <w:r>
        <w:t>, sondern sind als Gesamt-</w:t>
      </w:r>
      <w:r w:rsidR="00B75518">
        <w:t>Korrektionsfaktor</w:t>
      </w:r>
      <w:r>
        <w:t xml:space="preserve"> mittels Monte-Carlo Simulation ermittelt worden. Bei Nutzung einzelner Störungsfaktoren </w:t>
      </w:r>
      <m:oMath>
        <m:r>
          <w:rPr>
            <w:rFonts w:ascii="Cambria Math" w:hAnsi="Cambria Math"/>
          </w:rPr>
          <m:t>p</m:t>
        </m:r>
      </m:oMath>
      <w:r w:rsidR="00B75518">
        <w:t xml:space="preserve"> </w:t>
      </w:r>
      <w:r>
        <w:t xml:space="preserve">aus der Literatur sei auf das in </w:t>
      </w:r>
      <w:r w:rsidR="00E43123">
        <w:fldChar w:fldCharType="begin"/>
      </w:r>
      <w:r w:rsidR="00B75518">
        <w:instrText xml:space="preserve"> REF _Ref316479021 \r \h </w:instrText>
      </w:r>
      <w:r w:rsidR="00E43123">
        <w:fldChar w:fldCharType="separate"/>
      </w:r>
      <w:r w:rsidR="00B10511">
        <w:t>[16]</w:t>
      </w:r>
      <w:r w:rsidR="00E43123">
        <w:fldChar w:fldCharType="end"/>
      </w:r>
      <w:r>
        <w:t xml:space="preserve"> beschriebene Verfahren zur Berechnung von</w:t>
      </w:r>
      <w:r w:rsidR="00B75518">
        <w:t xml:space="preserve">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t xml:space="preserve"> und </w:t>
      </w:r>
      <m:oMath>
        <m:sSub>
          <m:sSubPr>
            <m:ctrlPr>
              <w:rPr>
                <w:rFonts w:ascii="Cambria Math" w:hAnsi="Cambria Math"/>
                <w:i/>
              </w:rPr>
            </m:ctrlPr>
          </m:sSubPr>
          <m:e>
            <m:r>
              <w:rPr>
                <w:rFonts w:ascii="Cambria Math" w:hAnsi="Cambria Math"/>
              </w:rPr>
              <m:t>k</m:t>
            </m:r>
          </m:e>
          <m:sub>
            <m:r>
              <w:rPr>
                <w:rFonts w:ascii="Cambria Math" w:hAnsi="Cambria Math"/>
              </w:rPr>
              <m:t>E</m:t>
            </m:r>
          </m:sub>
        </m:sSub>
      </m:oMath>
      <w:r>
        <w:t xml:space="preserve"> verwiesen. Die so erhaltenen Werte der Korrektionsfaktoren </w:t>
      </w:r>
      <m:oMath>
        <m:sSub>
          <m:sSubPr>
            <m:ctrlPr>
              <w:rPr>
                <w:rFonts w:ascii="Cambria Math" w:hAnsi="Cambria Math"/>
                <w:i/>
              </w:rPr>
            </m:ctrlPr>
          </m:sSubPr>
          <m:e>
            <m:r>
              <w:rPr>
                <w:rFonts w:ascii="Cambria Math" w:hAnsi="Cambria Math"/>
              </w:rPr>
              <m:t>k</m:t>
            </m:r>
          </m:e>
          <m:sub>
            <m:r>
              <w:rPr>
                <w:rFonts w:ascii="Cambria Math" w:hAnsi="Cambria Math"/>
              </w:rPr>
              <m:t>Q</m:t>
            </m:r>
          </m:sub>
        </m:sSub>
      </m:oMath>
      <w:r>
        <w:t xml:space="preserve"> und </w:t>
      </w:r>
      <m:oMath>
        <m:sSub>
          <m:sSubPr>
            <m:ctrlPr>
              <w:rPr>
                <w:rFonts w:ascii="Cambria Math" w:hAnsi="Cambria Math"/>
                <w:i/>
              </w:rPr>
            </m:ctrlPr>
          </m:sSubPr>
          <m:e>
            <m:r>
              <w:rPr>
                <w:rFonts w:ascii="Cambria Math" w:hAnsi="Cambria Math"/>
              </w:rPr>
              <m:t>k</m:t>
            </m:r>
          </m:e>
          <m:sub>
            <m:r>
              <w:rPr>
                <w:rFonts w:ascii="Cambria Math" w:hAnsi="Cambria Math"/>
              </w:rPr>
              <m:t>E</m:t>
            </m:r>
          </m:sub>
        </m:sSub>
      </m:oMath>
      <w:r>
        <w:t xml:space="preserve"> können sich von den in dieser Norm angegebenen Werten u.a. durch die unterschiedlichen Positioniervorschriften unterscheiden</w:t>
      </w:r>
      <w:r w:rsidR="00FF4D66">
        <w:t xml:space="preserve"> (siehe </w:t>
      </w:r>
      <w:r w:rsidR="00E43123">
        <w:fldChar w:fldCharType="begin"/>
      </w:r>
      <w:r w:rsidR="00FF4D66">
        <w:instrText xml:space="preserve"> REF _Ref430266829 \r \h </w:instrText>
      </w:r>
      <w:r w:rsidR="00E43123">
        <w:fldChar w:fldCharType="separate"/>
      </w:r>
      <w:r w:rsidR="00FF4D66">
        <w:t>Anhang B</w:t>
      </w:r>
      <w:r w:rsidR="00E43123">
        <w:fldChar w:fldCharType="end"/>
      </w:r>
      <w:r w:rsidR="00FF4D66">
        <w:t>)</w:t>
      </w:r>
      <w:r>
        <w:t>.</w:t>
      </w:r>
    </w:p>
    <w:p w:rsidR="00BD19A0" w:rsidRPr="00BD19A0" w:rsidRDefault="00BD19A0" w:rsidP="00BD19A0">
      <w:pPr>
        <w:pStyle w:val="a2"/>
        <w:tabs>
          <w:tab w:val="clear" w:pos="360"/>
        </w:tabs>
        <w:ind w:left="500" w:hanging="500"/>
      </w:pPr>
      <w:r w:rsidRPr="00BD19A0">
        <w:t>Korrektionsfaktoren</w:t>
      </w:r>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Q,</m:t>
            </m:r>
            <m:r>
              <m:rPr>
                <m:nor/>
              </m:rPr>
              <w:rPr>
                <w:rFonts w:ascii="Cambria Math" w:hAnsi="Cambria Math"/>
              </w:rPr>
              <m:t>M</m:t>
            </m:r>
          </m:sub>
        </m:sSub>
      </m:oMath>
      <w:r>
        <w:t xml:space="preserve"> </w:t>
      </w:r>
      <w:r w:rsidRPr="00BD19A0">
        <w:t>für den Einfluss der Strahlungsqualität bei Photonenstrahlung</w:t>
      </w:r>
    </w:p>
    <w:p w:rsidR="00BD19A0" w:rsidRPr="00BD19A0" w:rsidRDefault="00BD19A0" w:rsidP="00BD19A0">
      <w:pPr>
        <w:pStyle w:val="a3"/>
      </w:pPr>
      <w:r w:rsidRPr="00BD19A0">
        <w:t>Messungen unter Referenzbedingungen</w:t>
      </w:r>
    </w:p>
    <w:p w:rsidR="007F11AA" w:rsidRPr="00DC2160" w:rsidRDefault="007F11AA" w:rsidP="007F11AA">
      <w:r>
        <w:t>Gemäß dieser Norm beruht d</w:t>
      </w:r>
      <w:r w:rsidRPr="00283AA8">
        <w:t xml:space="preserve">as Messverfahren zur Ermittlung der </w:t>
      </w:r>
      <w:r w:rsidRPr="00283AA8">
        <w:rPr>
          <w:smallCaps/>
        </w:rPr>
        <w:t>Wasser</w:t>
      </w:r>
      <w:r w:rsidRPr="00283AA8">
        <w:rPr>
          <w:smallCaps/>
        </w:rPr>
        <w:noBreakHyphen/>
        <w:t>Energiedosis</w:t>
      </w:r>
      <w:r w:rsidRPr="00283AA8">
        <w:t xml:space="preserve"> am </w:t>
      </w:r>
      <w:r w:rsidRPr="00283AA8">
        <w:rPr>
          <w:smallCaps/>
        </w:rPr>
        <w:t>Messort</w:t>
      </w:r>
      <w:r w:rsidRPr="00283AA8">
        <w:t xml:space="preserve"> in Wasser auf der Mes</w:t>
      </w:r>
      <w:r w:rsidRPr="00283AA8">
        <w:softHyphen/>
        <w:t xml:space="preserve">sung der </w:t>
      </w:r>
      <w:r w:rsidRPr="00283AA8">
        <w:rPr>
          <w:smallCaps/>
        </w:rPr>
        <w:t>Wasser</w:t>
      </w:r>
      <w:r w:rsidRPr="00283AA8">
        <w:rPr>
          <w:smallCaps/>
        </w:rPr>
        <w:noBreakHyphen/>
        <w:t>Energiedosis</w:t>
      </w:r>
      <w:r w:rsidRPr="00283AA8">
        <w:t xml:space="preserve"> mit </w:t>
      </w:r>
      <w:r w:rsidRPr="00283AA8">
        <w:rPr>
          <w:smallCaps/>
        </w:rPr>
        <w:t>Ionisations</w:t>
      </w:r>
      <w:r>
        <w:rPr>
          <w:smallCaps/>
        </w:rPr>
        <w:t>dosimetern</w:t>
      </w:r>
      <w:r w:rsidRPr="00283AA8">
        <w:t xml:space="preserve">, die mit </w:t>
      </w:r>
      <w:r w:rsidRPr="00283AA8">
        <w:rPr>
          <w:vertAlign w:val="superscript"/>
        </w:rPr>
        <w:t>60</w:t>
      </w:r>
      <w:r w:rsidR="00F97D83">
        <w:t>Co</w:t>
      </w:r>
      <w:r w:rsidR="00F97D83">
        <w:noBreakHyphen/>
        <w:t>Gammastrahlung im Wasser</w:t>
      </w:r>
      <w:r w:rsidRPr="00283AA8">
        <w:t xml:space="preserve">phantom zur </w:t>
      </w:r>
      <w:r w:rsidRPr="00283AA8">
        <w:rPr>
          <w:smallCaps/>
        </w:rPr>
        <w:t>Anzeige</w:t>
      </w:r>
      <w:r w:rsidRPr="00283AA8">
        <w:t xml:space="preserve"> der </w:t>
      </w:r>
      <w:r w:rsidRPr="00283AA8">
        <w:rPr>
          <w:smallCaps/>
        </w:rPr>
        <w:t>Wasser</w:t>
      </w:r>
      <w:r w:rsidRPr="00283AA8">
        <w:rPr>
          <w:smallCaps/>
        </w:rPr>
        <w:noBreakHyphen/>
        <w:t>Energiedosis</w:t>
      </w:r>
      <w:r w:rsidRPr="00283AA8">
        <w:t xml:space="preserve"> in der Einheit Gray (Gy) kalibriert sind. Messun</w:t>
      </w:r>
      <w:r w:rsidRPr="00283AA8">
        <w:softHyphen/>
        <w:t xml:space="preserve">gen der </w:t>
      </w:r>
      <w:r w:rsidRPr="00283AA8">
        <w:rPr>
          <w:smallCaps/>
        </w:rPr>
        <w:t>Wasser</w:t>
      </w:r>
      <w:r w:rsidRPr="00283AA8">
        <w:rPr>
          <w:smallCaps/>
        </w:rPr>
        <w:noBreakHyphen/>
        <w:t>Energiedosis</w:t>
      </w:r>
      <w:r w:rsidRPr="00283AA8">
        <w:t xml:space="preserve"> bei anderen Photonenstrahlungsqualitäten als </w:t>
      </w:r>
      <w:r w:rsidRPr="00283AA8">
        <w:rPr>
          <w:vertAlign w:val="superscript"/>
        </w:rPr>
        <w:t>60</w:t>
      </w:r>
      <w:r w:rsidRPr="00283AA8">
        <w:t>Co</w:t>
      </w:r>
      <w:r w:rsidRPr="00283AA8">
        <w:noBreakHyphen/>
        <w:t>Gamma</w:t>
      </w:r>
      <w:r w:rsidRPr="00283AA8">
        <w:softHyphen/>
      </w:r>
      <w:r w:rsidRPr="00283AA8">
        <w:softHyphen/>
        <w:t xml:space="preserve">strahlung werden durch die Anwendung </w:t>
      </w:r>
      <w:r>
        <w:t>de</w:t>
      </w:r>
      <w:r w:rsidR="00BD19A0">
        <w:t>s</w:t>
      </w:r>
      <w:r>
        <w:t xml:space="preserve"> </w:t>
      </w:r>
      <w:r w:rsidRPr="00283AA8">
        <w:t xml:space="preserve"> </w:t>
      </w:r>
      <w:r w:rsidRPr="00283AA8">
        <w:rPr>
          <w:smallCaps/>
        </w:rPr>
        <w:t>Korrektionsfaktor</w:t>
      </w:r>
      <w:r w:rsidR="00BD19A0">
        <w:rPr>
          <w:smallCaps/>
        </w:rPr>
        <w:t xml:space="preserve">s </w:t>
      </w:r>
      <m:oMath>
        <m:sSub>
          <m:sSubPr>
            <m:ctrlPr>
              <w:rPr>
                <w:rFonts w:ascii="Cambria Math" w:hAnsi="Cambria Math"/>
                <w:i/>
                <w:smallCaps/>
              </w:rPr>
            </m:ctrlPr>
          </m:sSubPr>
          <m:e>
            <m:r>
              <w:rPr>
                <w:rFonts w:ascii="Cambria Math" w:hAnsi="Cambria Math"/>
                <w:smallCaps/>
              </w:rPr>
              <m:t>k</m:t>
            </m:r>
          </m:e>
          <m:sub>
            <m:r>
              <w:rPr>
                <w:rFonts w:ascii="Cambria Math" w:hAnsi="Cambria Math"/>
                <w:smallCaps/>
              </w:rPr>
              <m:t>Q,</m:t>
            </m:r>
            <m:r>
              <m:rPr>
                <m:nor/>
              </m:rPr>
              <w:rPr>
                <w:rFonts w:ascii="Cambria Math" w:hAnsi="Cambria Math"/>
                <w:smallCaps/>
              </w:rPr>
              <m:t>M</m:t>
            </m:r>
          </m:sub>
        </m:sSub>
        <m:r>
          <w:rPr>
            <w:rFonts w:ascii="Cambria Math" w:hAnsi="Cambria Math"/>
            <w:smallCaps/>
          </w:rPr>
          <m:t>=</m:t>
        </m:r>
        <m:sSub>
          <m:sSubPr>
            <m:ctrlPr>
              <w:rPr>
                <w:rFonts w:ascii="Cambria Math" w:hAnsi="Cambria Math"/>
                <w:i/>
                <w:smallCaps/>
              </w:rPr>
            </m:ctrlPr>
          </m:sSubPr>
          <m:e>
            <m:r>
              <w:rPr>
                <w:rFonts w:ascii="Cambria Math" w:hAnsi="Cambria Math"/>
                <w:smallCaps/>
              </w:rPr>
              <m:t>k</m:t>
            </m:r>
          </m:e>
          <m:sub>
            <m:r>
              <w:rPr>
                <w:rFonts w:ascii="Cambria Math" w:hAnsi="Cambria Math"/>
                <w:smallCaps/>
              </w:rPr>
              <m:t>Q,</m:t>
            </m:r>
            <m:r>
              <m:rPr>
                <m:nor/>
              </m:rPr>
              <w:rPr>
                <w:rFonts w:ascii="Cambria Math" w:hAnsi="Cambria Math"/>
                <w:smallCaps/>
              </w:rPr>
              <m:t>R</m:t>
            </m:r>
          </m:sub>
        </m:sSub>
        <m:r>
          <w:rPr>
            <w:rFonts w:ascii="Cambria Math" w:hAnsi="Cambria Math"/>
            <w:smallCaps/>
          </w:rPr>
          <m:t>∙</m:t>
        </m:r>
        <m:sSub>
          <m:sSubPr>
            <m:ctrlPr>
              <w:rPr>
                <w:rFonts w:ascii="Cambria Math" w:hAnsi="Cambria Math"/>
                <w:i/>
                <w:smallCaps/>
              </w:rPr>
            </m:ctrlPr>
          </m:sSubPr>
          <m:e>
            <m:r>
              <w:rPr>
                <w:rFonts w:ascii="Cambria Math" w:hAnsi="Cambria Math"/>
                <w:smallCaps/>
              </w:rPr>
              <m:t>k</m:t>
            </m:r>
          </m:e>
          <m:sub>
            <m:r>
              <m:rPr>
                <m:nor/>
              </m:rPr>
              <w:rPr>
                <w:rFonts w:ascii="Cambria Math" w:hAnsi="Cambria Math"/>
                <w:smallCaps/>
              </w:rPr>
              <m:t>NR</m:t>
            </m:r>
            <m:r>
              <w:rPr>
                <w:rFonts w:ascii="Cambria Math" w:hAnsi="Cambria Math"/>
                <w:smallCaps/>
              </w:rPr>
              <m:t>,Q</m:t>
            </m:r>
          </m:sub>
        </m:sSub>
      </m:oMath>
      <w:r w:rsidRPr="00283AA8">
        <w:t xml:space="preserve"> </w:t>
      </w:r>
      <w:r w:rsidR="00D44F8D" w:rsidRPr="00BD19A0">
        <w:t>(siehe</w:t>
      </w:r>
      <w:r w:rsidR="00BD19A0" w:rsidRPr="00BD19A0">
        <w:t xml:space="preserve"> </w:t>
      </w:r>
      <w:fldSimple w:instr=" REF _Ref330822282 \r \h  \* MERGEFORMAT ">
        <w:r w:rsidR="00BD19A0" w:rsidRPr="00BD19A0">
          <w:t>7.1</w:t>
        </w:r>
      </w:fldSimple>
      <w:r w:rsidR="00D44F8D" w:rsidRPr="00BD19A0">
        <w:t>)</w:t>
      </w:r>
      <w:r w:rsidR="00D44F8D">
        <w:rPr>
          <w:color w:val="FF0000"/>
        </w:rPr>
        <w:t xml:space="preserve"> </w:t>
      </w:r>
      <w:r w:rsidRPr="00283AA8">
        <w:t xml:space="preserve">ermöglicht. </w:t>
      </w:r>
      <w:r w:rsidR="00264352">
        <w:t>Der Zusammenhang diese</w:t>
      </w:r>
      <w:r w:rsidR="00DC2160">
        <w:t>s</w:t>
      </w:r>
      <w:r w:rsidR="00264352">
        <w:t xml:space="preserve"> Korrektionsfaktor</w:t>
      </w:r>
      <w:r w:rsidR="00DC2160">
        <w:t>s</w:t>
      </w:r>
      <w:r w:rsidR="00264352">
        <w:t xml:space="preserve"> mit den aus der </w:t>
      </w:r>
      <w:r w:rsidR="00264352" w:rsidRPr="00DC2160">
        <w:t xml:space="preserve">Hohlraumtheorie </w:t>
      </w:r>
      <w:r w:rsidR="00180C97" w:rsidRPr="00DC2160">
        <w:t>nach Spencer-</w:t>
      </w:r>
      <w:r w:rsidR="00180C97" w:rsidRPr="00DC2160">
        <w:lastRenderedPageBreak/>
        <w:t xml:space="preserve">Attix </w:t>
      </w:r>
      <w:r w:rsidR="00264352" w:rsidRPr="00DC2160">
        <w:t>r</w:t>
      </w:r>
      <w:r w:rsidR="00264352">
        <w:t xml:space="preserve">esultierenden Größen ergibt sich aus dem Verhältnis der Dosimeteranzeige </w:t>
      </w:r>
      <w:r w:rsidR="00D9793B">
        <w:t xml:space="preserve">(die in Monte-Carlo-Simulationen mit der mittleren Luft-Energiedosis </w:t>
      </w:r>
      <m:oMath>
        <m:sSub>
          <m:sSubPr>
            <m:ctrlPr>
              <w:rPr>
                <w:rFonts w:ascii="Cambria Math" w:hAnsi="Cambria Math"/>
                <w:i/>
              </w:rPr>
            </m:ctrlPr>
          </m:sSubPr>
          <m:e>
            <m:r>
              <w:rPr>
                <w:rFonts w:ascii="Cambria Math" w:hAnsi="Cambria Math"/>
              </w:rPr>
              <m:t>D</m:t>
            </m:r>
          </m:e>
          <m:sub>
            <m:r>
              <m:rPr>
                <m:nor/>
              </m:rPr>
              <w:rPr>
                <w:rFonts w:ascii="Cambria Math" w:hAnsi="Cambria Math"/>
              </w:rPr>
              <m:t>a</m:t>
            </m:r>
          </m:sub>
        </m:sSub>
      </m:oMath>
      <w:r w:rsidR="00D9793B">
        <w:t xml:space="preserve"> im Messvolumen der Ionisationskammer gleichgesetzt wird) </w:t>
      </w:r>
      <w:r w:rsidR="00264352">
        <w:t>bei der gewünschten Strahlung</w:t>
      </w:r>
      <w:r w:rsidR="00F97D83">
        <w:t>s</w:t>
      </w:r>
      <w:r w:rsidR="00264352">
        <w:t xml:space="preserve">qualität </w:t>
      </w:r>
      <w:r w:rsidR="00264352" w:rsidRPr="00264352">
        <w:rPr>
          <w:i/>
        </w:rPr>
        <w:t>Q</w:t>
      </w:r>
      <w:r w:rsidR="00264352">
        <w:t xml:space="preserve"> </w:t>
      </w:r>
      <w:r w:rsidR="004C1794">
        <w:t xml:space="preserve">(siehe </w:t>
      </w:r>
      <w:r w:rsidR="00E43123">
        <w:fldChar w:fldCharType="begin"/>
      </w:r>
      <w:r w:rsidR="004C1794">
        <w:instrText xml:space="preserve"> REF _Ref426105625 \r \h </w:instrText>
      </w:r>
      <w:r w:rsidR="00E43123">
        <w:fldChar w:fldCharType="separate"/>
      </w:r>
      <w:r w:rsidR="004C1794">
        <w:t>7.3</w:t>
      </w:r>
      <w:r w:rsidR="00E43123">
        <w:fldChar w:fldCharType="end"/>
      </w:r>
      <w:r w:rsidR="004C1794">
        <w:t xml:space="preserve">) </w:t>
      </w:r>
      <w:r w:rsidR="00264352">
        <w:t xml:space="preserve">zur Anzeige bei der Bezugsstrahlungsqualität </w:t>
      </w:r>
      <w:r w:rsidR="00264352" w:rsidRPr="00264352">
        <w:rPr>
          <w:vertAlign w:val="superscript"/>
        </w:rPr>
        <w:t>60</w:t>
      </w:r>
      <w:r w:rsidR="005967DA">
        <w:t xml:space="preserve">Co. </w:t>
      </w:r>
      <w:r w:rsidR="005967DA" w:rsidRPr="00DC2160">
        <w:t>Diese Beziehung lautet unter Referenzbedingungen:</w:t>
      </w:r>
    </w:p>
    <w:tbl>
      <w:tblPr>
        <w:tblStyle w:val="Tabellengitternetz"/>
        <w:tblW w:w="9297"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150321" w:rsidRPr="00DC2160" w:rsidTr="00DC2160">
        <w:tc>
          <w:tcPr>
            <w:tcW w:w="8080" w:type="dxa"/>
            <w:tcMar>
              <w:left w:w="0" w:type="dxa"/>
              <w:right w:w="0" w:type="dxa"/>
            </w:tcMar>
            <w:vAlign w:val="center"/>
          </w:tcPr>
          <w:p w:rsidR="00150321" w:rsidRPr="00CE7B41" w:rsidRDefault="00E43123" w:rsidP="00DC2160">
            <w:pPr>
              <w:jc w:val="left"/>
              <w:rPr>
                <w:lang w:val="en-US"/>
              </w:rPr>
            </w:pPr>
            <m:oMathPara>
              <m:oMathParaPr>
                <m:jc m:val="left"/>
              </m:oMathPara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Q,</m:t>
                    </m:r>
                    <m:r>
                      <m:rPr>
                        <m:nor/>
                      </m:rPr>
                      <w:rPr>
                        <w:rFonts w:ascii="Cambria Math" w:hAnsi="Cambria Math"/>
                        <w:lang w:val="en-US"/>
                      </w:rPr>
                      <m:t>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w</m:t>
                                    </m:r>
                                  </m:sub>
                                </m:sSub>
                              </m:num>
                              <m:den>
                                <m:sSub>
                                  <m:sSubPr>
                                    <m:ctrlPr>
                                      <w:rPr>
                                        <w:rFonts w:ascii="Cambria Math" w:hAnsi="Cambria Math"/>
                                        <w:i/>
                                        <w:lang w:val="en-US"/>
                                      </w:rPr>
                                    </m:ctrlPr>
                                  </m:sSubPr>
                                  <m:e>
                                    <m:r>
                                      <w:rPr>
                                        <w:rFonts w:ascii="Cambria Math" w:hAnsi="Cambria Math"/>
                                        <w:lang w:val="en-US"/>
                                      </w:rPr>
                                      <m:t>D</m:t>
                                    </m:r>
                                    <m:r>
                                      <m:rPr>
                                        <m:sty m:val="p"/>
                                      </m:rPr>
                                      <w:rPr>
                                        <w:rStyle w:val="Kommentarzeichen"/>
                                        <w:rFonts w:ascii="Cambria Math" w:hAnsi="Cambria Math"/>
                                      </w:rPr>
                                      <m:t/>
                                    </m:r>
                                  </m:e>
                                  <m:sub>
                                    <m:r>
                                      <m:rPr>
                                        <m:nor/>
                                      </m:rPr>
                                      <w:rPr>
                                        <w:rFonts w:ascii="Cambria Math" w:hAnsi="Cambria Math"/>
                                        <w:lang w:val="en-US"/>
                                      </w:rPr>
                                      <m:t>a</m:t>
                                    </m:r>
                                  </m:sub>
                                </m:sSub>
                              </m:den>
                            </m:f>
                          </m:e>
                        </m:d>
                      </m:e>
                      <m:sub>
                        <m:r>
                          <w:rPr>
                            <w:rFonts w:ascii="Cambria Math" w:hAnsi="Cambria Math"/>
                            <w:lang w:val="en-US"/>
                          </w:rPr>
                          <m:t>Q,</m:t>
                        </m:r>
                        <m:r>
                          <m:rPr>
                            <m:nor/>
                          </m:rPr>
                          <w:rPr>
                            <w:rFonts w:ascii="Cambria Math" w:hAnsi="Cambria Math"/>
                            <w:lang w:val="en-US"/>
                          </w:rPr>
                          <m:t>R</m:t>
                        </m:r>
                      </m:sub>
                    </m:sSub>
                  </m:num>
                  <m:den>
                    <m:sSub>
                      <m:sSubPr>
                        <m:ctrlPr>
                          <w:rPr>
                            <w:rFonts w:ascii="Cambria Math" w:hAnsi="Cambria Math"/>
                            <w:i/>
                            <w:lang w:val="en-US"/>
                          </w:rPr>
                        </m:ctrlPr>
                      </m:sSubPr>
                      <m:e>
                        <m:d>
                          <m:dPr>
                            <m:ctrlPr>
                              <w:rPr>
                                <w:rFonts w:ascii="Cambria Math" w:hAnsi="Cambria Math"/>
                                <w:i/>
                                <w:lang w:val="en-US"/>
                              </w:rPr>
                            </m:ctrlPr>
                          </m:dPr>
                          <m:e>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w</m:t>
                                    </m:r>
                                  </m:sub>
                                </m:sSub>
                              </m:num>
                              <m:den>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a</m:t>
                                    </m:r>
                                  </m:sub>
                                </m:sSub>
                              </m:den>
                            </m:f>
                          </m:e>
                        </m:d>
                      </m:e>
                      <m:sub>
                        <m:r>
                          <m:rPr>
                            <m:nor/>
                          </m:rPr>
                          <w:rPr>
                            <w:rFonts w:ascii="Cambria Math" w:hAnsi="Cambria Math"/>
                            <w:lang w:val="en-US"/>
                          </w:rPr>
                          <m:t>Co-60,R</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r>
                              <w:rPr>
                                <w:rFonts w:ascii="Cambria Math" w:hAnsi="Cambria Math"/>
                                <w:lang w:val="en-US"/>
                              </w:rPr>
                              <m:t>∙</m:t>
                            </m:r>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a</m:t>
                                    </m:r>
                                  </m:sub>
                                </m:sSub>
                              </m:num>
                              <m:den>
                                <m:r>
                                  <m:rPr>
                                    <m:nor/>
                                  </m:rPr>
                                  <w:rPr>
                                    <w:rFonts w:ascii="Cambria Math" w:hAnsi="Cambria Math"/>
                                    <w:lang w:val="en-US"/>
                                  </w:rPr>
                                  <m:t>e</m:t>
                                </m:r>
                              </m:den>
                            </m:f>
                          </m:e>
                        </m:d>
                      </m:e>
                      <m:sub>
                        <m:r>
                          <w:rPr>
                            <w:rFonts w:ascii="Cambria Math" w:hAnsi="Cambria Math"/>
                            <w:lang w:val="en-US"/>
                          </w:rPr>
                          <m:t>Q,</m:t>
                        </m:r>
                        <m:r>
                          <m:rPr>
                            <m:nor/>
                          </m:rPr>
                          <w:rPr>
                            <w:rFonts w:ascii="Cambria Math" w:hAnsi="Cambria Math"/>
                            <w:lang w:val="en-US"/>
                          </w:rPr>
                          <m:t>R</m:t>
                        </m:r>
                      </m:sub>
                    </m:sSub>
                  </m:num>
                  <m:den>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r>
                              <w:rPr>
                                <w:rFonts w:ascii="Cambria Math" w:hAnsi="Cambria Math"/>
                                <w:lang w:val="en-US"/>
                              </w:rPr>
                              <m:t>∙</m:t>
                            </m:r>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a</m:t>
                                    </m:r>
                                  </m:sub>
                                </m:sSub>
                              </m:num>
                              <m:den>
                                <m:r>
                                  <m:rPr>
                                    <m:nor/>
                                  </m:rPr>
                                  <w:rPr>
                                    <w:rFonts w:ascii="Cambria Math" w:hAnsi="Cambria Math"/>
                                    <w:lang w:val="en-US"/>
                                  </w:rPr>
                                  <m:t>e</m:t>
                                </m:r>
                              </m:den>
                            </m:f>
                          </m:e>
                        </m:d>
                      </m:e>
                      <m:sub>
                        <m:r>
                          <m:rPr>
                            <m:nor/>
                          </m:rPr>
                          <w:rPr>
                            <w:rFonts w:ascii="Cambria Math" w:hAnsi="Cambria Math"/>
                            <w:lang w:val="en-US"/>
                          </w:rPr>
                          <m:t>Co-60,R</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stem</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wall</m:t>
                                </m:r>
                              </m:sub>
                            </m:sSub>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cel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cav</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w:rPr>
                            <w:rFonts w:ascii="Cambria Math" w:hAnsi="Cambria Math"/>
                            <w:lang w:val="en-US"/>
                          </w:rPr>
                          <m:t>Q,R</m:t>
                        </m:r>
                      </m:sub>
                    </m:sSub>
                  </m:num>
                  <m:den>
                    <m:sSub>
                      <m:sSubPr>
                        <m:ctrlPr>
                          <w:rPr>
                            <w:rFonts w:ascii="Cambria Math" w:hAnsi="Cambria Math"/>
                            <w:i/>
                            <w:lang w:val="en-US"/>
                          </w:rPr>
                        </m:ctrlPr>
                      </m:sSubPr>
                      <m:e>
                        <m:d>
                          <m:dPr>
                            <m:ctrlPr>
                              <w:rPr>
                                <w:rFonts w:ascii="Cambria Math" w:hAnsi="Cambria Math"/>
                                <w:i/>
                                <w:lang w:val="en-US"/>
                              </w:rPr>
                            </m:ctrlPr>
                          </m:dPr>
                          <m:e>
                            <m:sSub>
                              <m:sSubPr>
                                <m:ctrlPr>
                                  <w:rPr>
                                    <w:rFonts w:ascii="Cambria Math" w:hAnsi="Cambria Math"/>
                                    <w:i/>
                                    <w:lang w:val="en-US"/>
                                  </w:rPr>
                                </m:ctrlPr>
                              </m:sSubPr>
                              <m:e>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stem</m:t>
                                    </m:r>
                                  </m:sub>
                                </m:sSub>
                                <m:r>
                                  <w:rPr>
                                    <w:rFonts w:ascii="Cambria Math" w:hAnsi="Cambria Math"/>
                                    <w:lang w:val="en-US"/>
                                  </w:rPr>
                                  <m:t>∙p</m:t>
                                </m:r>
                              </m:e>
                              <m:sub>
                                <m:r>
                                  <m:rPr>
                                    <m:nor/>
                                  </m:rPr>
                                  <w:rPr>
                                    <w:rFonts w:ascii="Cambria Math" w:hAnsi="Cambria Math"/>
                                    <w:lang w:val="en-US"/>
                                  </w:rPr>
                                  <m:t>wall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cel</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cav</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m:rPr>
                            <m:nor/>
                          </m:rPr>
                          <w:rPr>
                            <w:rFonts w:ascii="Cambria Math" w:hAnsi="Cambria Math"/>
                            <w:lang w:val="en-US"/>
                          </w:rPr>
                          <m:t>Co-60</m:t>
                        </m:r>
                      </m:sub>
                    </m:sSub>
                  </m:den>
                </m:f>
                <m:r>
                  <w:rPr>
                    <w:rFonts w:ascii="Cambria Math" w:hAnsi="Cambria Math"/>
                    <w:lang w:val="en-US"/>
                  </w:rPr>
                  <m:t>.</m:t>
                </m:r>
              </m:oMath>
            </m:oMathPara>
          </w:p>
        </w:tc>
        <w:tc>
          <w:tcPr>
            <w:tcW w:w="1217" w:type="dxa"/>
            <w:tcMar>
              <w:left w:w="0" w:type="dxa"/>
              <w:right w:w="0" w:type="dxa"/>
            </w:tcMar>
            <w:vAlign w:val="center"/>
          </w:tcPr>
          <w:p w:rsidR="00150321" w:rsidRPr="00CE7B41" w:rsidRDefault="00150321" w:rsidP="00DC2160">
            <w:pPr>
              <w:jc w:val="right"/>
            </w:pPr>
            <w:r w:rsidRPr="00CE7B41">
              <w:t>(C.</w:t>
            </w:r>
            <w:r w:rsidR="00DC2160" w:rsidRPr="00CE7B41">
              <w:t>2.1</w:t>
            </w:r>
            <w:r w:rsidRPr="00CE7B41">
              <w:t>-</w:t>
            </w:r>
            <w:r w:rsidR="00DC2160" w:rsidRPr="00CE7B41">
              <w:t>1</w:t>
            </w:r>
            <w:r w:rsidRPr="00CE7B41">
              <w:t>)</w:t>
            </w:r>
          </w:p>
        </w:tc>
      </w:tr>
    </w:tbl>
    <w:p w:rsidR="00B178AA" w:rsidRPr="00AA69B5" w:rsidRDefault="00B178AA" w:rsidP="00B178AA">
      <w:r w:rsidRPr="00AA69B5">
        <w:t xml:space="preserve">Darin bedeutet </w:t>
      </w:r>
      <m:oMath>
        <m:sSub>
          <m:sSubPr>
            <m:ctrlPr>
              <w:rPr>
                <w:rFonts w:ascii="Cambria Math" w:hAnsi="Cambria Math"/>
                <w:i/>
              </w:rPr>
            </m:ctrlPr>
          </m:sSubPr>
          <m:e>
            <m:r>
              <w:rPr>
                <w:rFonts w:ascii="Cambria Math" w:hAnsi="Cambria Math"/>
              </w:rPr>
              <m:t>W</m:t>
            </m:r>
          </m:e>
          <m:sub>
            <m:r>
              <m:rPr>
                <m:nor/>
              </m:rPr>
              <w:rPr>
                <w:rFonts w:ascii="Cambria Math" w:hAnsi="Cambria Math"/>
              </w:rPr>
              <m:t>a</m:t>
            </m:r>
          </m:sub>
        </m:sSub>
      </m:oMath>
      <w:r>
        <w:t xml:space="preserve"> </w:t>
      </w:r>
      <w:r w:rsidRPr="00AA69B5">
        <w:t xml:space="preserve">die </w:t>
      </w:r>
      <w:r>
        <w:t xml:space="preserve">mittlere </w:t>
      </w:r>
      <w:r w:rsidRPr="00AA69B5">
        <w:t>Energie zur Erzeugung eines</w:t>
      </w:r>
      <w:r>
        <w:t xml:space="preserve"> Ionenpaares in trockener Luft.</w:t>
      </w:r>
    </w:p>
    <w:p w:rsidR="00B178AA" w:rsidRDefault="00B178AA" w:rsidP="00B178AA">
      <w:pPr>
        <w:pStyle w:val="Note"/>
      </w:pPr>
      <w:r>
        <w:t>ANMERKUNG</w:t>
      </w:r>
      <w:r>
        <w:tab/>
      </w:r>
      <w:r>
        <w:tab/>
      </w:r>
      <w:r w:rsidRPr="00775CE0">
        <w:t>Di</w:t>
      </w:r>
      <w:r>
        <w:t xml:space="preserve">e Größe </w:t>
      </w:r>
      <m:oMath>
        <m:sSub>
          <m:sSubPr>
            <m:ctrlPr>
              <w:rPr>
                <w:rFonts w:ascii="Cambria Math" w:hAnsi="Cambria Math"/>
                <w:i/>
                <w:sz w:val="20"/>
              </w:rPr>
            </m:ctrlPr>
          </m:sSubPr>
          <m:e>
            <m:r>
              <w:rPr>
                <w:rFonts w:ascii="Cambria Math" w:hAnsi="Cambria Math"/>
              </w:rPr>
              <m:t>W</m:t>
            </m:r>
          </m:e>
          <m:sub>
            <m:r>
              <m:rPr>
                <m:nor/>
              </m:rPr>
              <w:rPr>
                <w:rFonts w:ascii="Cambria Math" w:hAnsi="Cambria Math"/>
              </w:rPr>
              <m:t>a</m:t>
            </m:r>
          </m:sub>
        </m:sSub>
      </m:oMath>
      <w:r>
        <w:t xml:space="preserve"> </w:t>
      </w:r>
      <w:r w:rsidR="00DC2160" w:rsidRPr="00DC2160">
        <w:t>(mittlerer Energieaufwand zur Erzeugung eines Ionenpaares in trockener Luft)</w:t>
      </w:r>
      <w:r w:rsidR="00DC2160">
        <w:rPr>
          <w:color w:val="FF0000"/>
        </w:rPr>
        <w:t xml:space="preserve"> </w:t>
      </w:r>
      <w:r>
        <w:t>ist mit einer relat</w:t>
      </w:r>
      <w:r w:rsidR="00DC2160">
        <w:t>iven Standardunsicherheit von 0,</w:t>
      </w:r>
      <w:r>
        <w:t xml:space="preserve">2% für die in dieser Norm behandelten Strahlungsfelder von der </w:t>
      </w:r>
      <w:r w:rsidRPr="00775CE0">
        <w:rPr>
          <w:smallCaps/>
        </w:rPr>
        <w:t>Strahlungsqualität</w:t>
      </w:r>
      <w:r>
        <w:t xml:space="preserve"> </w:t>
      </w:r>
      <w:r w:rsidRPr="00775CE0">
        <w:rPr>
          <w:i/>
        </w:rPr>
        <w:t>Q</w:t>
      </w:r>
      <w:r>
        <w:t xml:space="preserve"> </w:t>
      </w:r>
      <w:r w:rsidR="00DC2160">
        <w:t>unabhängig</w:t>
      </w:r>
      <w:r w:rsidRPr="00B178AA">
        <w:t xml:space="preserve"> </w:t>
      </w:r>
      <w:fldSimple w:instr=" REF _Ref401307459 \r \h  \* MERGEFORMAT ">
        <w:r w:rsidR="00B10511">
          <w:t>[103]</w:t>
        </w:r>
      </w:fldSimple>
      <w:r>
        <w:t>, was das Kürzen der Größe in</w:t>
      </w:r>
      <w:r w:rsidR="00DC2160">
        <w:t xml:space="preserve"> der</w:t>
      </w:r>
      <w:r>
        <w:t xml:space="preserve"> obigen Gleichung rechtfertigt.</w:t>
      </w:r>
    </w:p>
    <w:p w:rsidR="00E62CD7" w:rsidRPr="002829C8" w:rsidRDefault="00E62CD7" w:rsidP="002829C8">
      <w:pPr>
        <w:pStyle w:val="a3"/>
      </w:pPr>
      <w:bookmarkStart w:id="465" w:name="_Ref430268374"/>
      <w:bookmarkStart w:id="466" w:name="_Toc414885449"/>
      <w:r w:rsidRPr="002829C8">
        <w:t>Messung</w:t>
      </w:r>
      <w:r w:rsidR="00825A55" w:rsidRPr="002829C8">
        <w:t>en</w:t>
      </w:r>
      <w:r w:rsidRPr="002829C8">
        <w:t xml:space="preserve"> </w:t>
      </w:r>
      <w:r w:rsidR="005967DA" w:rsidRPr="002829C8">
        <w:t xml:space="preserve">unter </w:t>
      </w:r>
      <w:r w:rsidR="00211A42" w:rsidRPr="002829C8">
        <w:t>Nicht-Referenzbedingungen</w:t>
      </w:r>
      <w:bookmarkEnd w:id="465"/>
      <w:r w:rsidR="00211A42" w:rsidRPr="002829C8">
        <w:t xml:space="preserve"> </w:t>
      </w:r>
      <w:bookmarkEnd w:id="466"/>
    </w:p>
    <w:p w:rsidR="00E62CD7" w:rsidRPr="00663964" w:rsidRDefault="00E62CD7" w:rsidP="00E62CD7">
      <w:r>
        <w:t xml:space="preserve">Nach </w:t>
      </w:r>
      <w:r w:rsidR="00E43123">
        <w:fldChar w:fldCharType="begin"/>
      </w:r>
      <w:r w:rsidR="00663964">
        <w:instrText xml:space="preserve"> REF _Ref316389389 \r \h </w:instrText>
      </w:r>
      <w:r w:rsidR="00E43123">
        <w:fldChar w:fldCharType="separate"/>
      </w:r>
      <w:r w:rsidR="00663964">
        <w:t>7.5</w:t>
      </w:r>
      <w:r w:rsidR="00E43123">
        <w:fldChar w:fldCharType="end"/>
      </w:r>
      <w:r w:rsidR="00663964">
        <w:t xml:space="preserve"> </w:t>
      </w:r>
      <w:r>
        <w:t xml:space="preserve">ist bei Dosismessungen in Tiefen </w:t>
      </w:r>
      <w:r w:rsidRPr="0015769E">
        <w:rPr>
          <w:i/>
        </w:rPr>
        <w:t>z</w:t>
      </w:r>
      <w:r>
        <w:t xml:space="preserve">, die von der </w:t>
      </w:r>
      <w:r w:rsidRPr="00131548">
        <w:rPr>
          <w:smallCaps/>
        </w:rPr>
        <w:t>Referenztiefe</w:t>
      </w:r>
      <w:r>
        <w:t xml:space="preserve"> </w:t>
      </w:r>
      <w:r w:rsidRPr="00131548">
        <w:rPr>
          <w:i/>
        </w:rPr>
        <w:t>z</w:t>
      </w:r>
      <w:r w:rsidRPr="00131548">
        <w:rPr>
          <w:i/>
          <w:vertAlign w:val="subscript"/>
        </w:rPr>
        <w:t>ref</w:t>
      </w:r>
      <w:r>
        <w:t xml:space="preserve"> abweichen</w:t>
      </w:r>
      <w:r w:rsidR="00B24D50">
        <w:t xml:space="preserve">, </w:t>
      </w:r>
      <w:r w:rsidR="00B24D50" w:rsidRPr="00663964">
        <w:t>sowie bei sonstigen Abweichungen von den Referenzbedingungen</w:t>
      </w:r>
      <w:r w:rsidR="005967DA" w:rsidRPr="00663964">
        <w:t>,</w:t>
      </w:r>
      <w:r w:rsidR="00B24D50" w:rsidRPr="00663964">
        <w:t xml:space="preserve"> z.B. </w:t>
      </w:r>
      <w:r w:rsidR="005967DA" w:rsidRPr="00663964">
        <w:t xml:space="preserve">bezüglich des Achsenabstandes oder </w:t>
      </w:r>
      <w:r w:rsidR="00B24D50" w:rsidRPr="00663964">
        <w:t>d</w:t>
      </w:r>
      <w:r w:rsidR="005967DA" w:rsidRPr="00663964">
        <w:t>er Feldgröße</w:t>
      </w:r>
      <w:r w:rsidR="00B24D50" w:rsidRPr="00663964">
        <w:t>,</w:t>
      </w:r>
      <w:r w:rsidRPr="00663964">
        <w:t xml:space="preserve"> der zusätzliche </w:t>
      </w:r>
      <w:r w:rsidR="00663964" w:rsidRPr="00663964">
        <w:t>F</w:t>
      </w:r>
      <w:r w:rsidRPr="00663964">
        <w:t xml:space="preserve">aktor </w:t>
      </w:r>
      <w:r w:rsidRPr="00663964">
        <w:rPr>
          <w:i/>
        </w:rPr>
        <w:t>k</w:t>
      </w:r>
      <w:r w:rsidRPr="00663964">
        <w:rPr>
          <w:i/>
          <w:vertAlign w:val="subscript"/>
        </w:rPr>
        <w:t>NR</w:t>
      </w:r>
      <w:r w:rsidR="00EE2945" w:rsidRPr="00663964">
        <w:rPr>
          <w:i/>
          <w:vertAlign w:val="subscript"/>
        </w:rPr>
        <w:t>,Q</w:t>
      </w:r>
      <w:r w:rsidRPr="00663964">
        <w:t xml:space="preserve"> anzuwenden. Diese</w:t>
      </w:r>
      <w:r w:rsidR="00B22AB6" w:rsidRPr="00663964">
        <w:t xml:space="preserve">r </w:t>
      </w:r>
      <w:r w:rsidR="00663964" w:rsidRPr="00663964">
        <w:t>F</w:t>
      </w:r>
      <w:r w:rsidR="00B22AB6" w:rsidRPr="00663964">
        <w:t xml:space="preserve">aktor ergibt sich unter Berücksichtigung der </w:t>
      </w:r>
      <w:r w:rsidRPr="00663964">
        <w:t xml:space="preserve">Gleichungen </w:t>
      </w:r>
      <w:r w:rsidR="00663964" w:rsidRPr="00663964">
        <w:t xml:space="preserve">(7.1-1) und </w:t>
      </w:r>
      <w:r w:rsidRPr="00663964">
        <w:t>(C.</w:t>
      </w:r>
      <w:r w:rsidR="00663964" w:rsidRPr="00663964">
        <w:t>2.1-1</w:t>
      </w:r>
      <w:r w:rsidRPr="00663964">
        <w:t>)</w:t>
      </w:r>
      <w:r w:rsidR="00B22AB6" w:rsidRPr="00663964">
        <w:t xml:space="preserve"> zu</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EE2945" w:rsidRPr="00B24D50" w:rsidTr="006B3A83">
        <w:tc>
          <w:tcPr>
            <w:tcW w:w="8080" w:type="dxa"/>
            <w:tcMar>
              <w:left w:w="0" w:type="dxa"/>
              <w:right w:w="0" w:type="dxa"/>
            </w:tcMar>
            <w:vAlign w:val="center"/>
          </w:tcPr>
          <w:p w:rsidR="00E62CD7" w:rsidRPr="00563A00" w:rsidRDefault="00E43123" w:rsidP="003A329A">
            <w:pPr>
              <w:jc w:val="left"/>
              <w:rPr>
                <w:lang w:val="fr-FR"/>
              </w:rPr>
            </w:pPr>
            <m:oMathPara>
              <m:oMathParaPr>
                <m:jc m:val="left"/>
              </m:oMathParaPr>
              <m:oMath>
                <m:sSub>
                  <m:sSubPr>
                    <m:ctrlPr>
                      <w:rPr>
                        <w:rFonts w:ascii="Cambria Math" w:hAnsi="Cambria Math"/>
                        <w:i/>
                        <w:lang w:val="en-US"/>
                      </w:rPr>
                    </m:ctrlPr>
                  </m:sSubPr>
                  <m:e>
                    <m:r>
                      <w:rPr>
                        <w:rFonts w:ascii="Cambria Math" w:hAnsi="Cambria Math"/>
                        <w:lang w:val="en-US"/>
                      </w:rPr>
                      <m:t>k</m:t>
                    </m:r>
                  </m:e>
                  <m:sub>
                    <m:r>
                      <m:rPr>
                        <m:nor/>
                      </m:rPr>
                      <w:rPr>
                        <w:rFonts w:ascii="Cambria Math" w:hAnsi="Cambria Math"/>
                        <w:lang w:val="en-US"/>
                      </w:rPr>
                      <m:t>NR,</m:t>
                    </m:r>
                    <m:r>
                      <w:rPr>
                        <w:rFonts w:ascii="Cambria Math" w:hAnsi="Cambria Math"/>
                        <w:lang w:val="en-US"/>
                      </w:rPr>
                      <m:t>Q</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m:rPr>
                            <m:nor/>
                          </m:rPr>
                          <w:rPr>
                            <w:rFonts w:ascii="Cambria Math" w:hAnsi="Cambria Math"/>
                            <w:lang w:val="en-US"/>
                          </w:rPr>
                          <m:t>NR</m:t>
                        </m:r>
                        <m:r>
                          <w:rPr>
                            <w:rFonts w:ascii="Cambria Math" w:hAnsi="Cambria Math"/>
                            <w:lang w:val="en-US"/>
                          </w:rPr>
                          <m:t>,Q</m:t>
                        </m:r>
                      </m:sub>
                    </m:sSub>
                  </m:num>
                  <m:den>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w:rPr>
                            <w:rFonts w:ascii="Cambria Math" w:hAnsi="Cambria Math"/>
                            <w:lang w:val="en-US"/>
                          </w:rPr>
                          <m:t>Q,</m:t>
                        </m:r>
                        <m:r>
                          <m:rPr>
                            <m:nor/>
                          </m:rPr>
                          <w:rPr>
                            <w:rFonts w:ascii="Cambria Math" w:hAnsi="Cambria Math"/>
                            <w:lang w:val="en-US"/>
                          </w:rPr>
                          <m:t>R</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stem</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wall</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cel</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cav</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avg</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m:rPr>
                            <m:nor/>
                          </m:rPr>
                          <w:rPr>
                            <w:rFonts w:ascii="Cambria Math" w:hAnsi="Cambria Math"/>
                            <w:lang w:val="en-US"/>
                          </w:rPr>
                          <m:t>NR</m:t>
                        </m:r>
                        <m:r>
                          <w:rPr>
                            <w:rFonts w:ascii="Cambria Math" w:hAnsi="Cambria Math"/>
                            <w:lang w:val="en-US"/>
                          </w:rPr>
                          <m:t>,Q</m:t>
                        </m:r>
                      </m:sub>
                    </m:sSub>
                  </m:num>
                  <m:den>
                    <m:sSub>
                      <m:sSubPr>
                        <m:ctrlPr>
                          <w:rPr>
                            <w:rFonts w:ascii="Cambria Math" w:hAnsi="Cambria Math"/>
                            <w:i/>
                            <w:lang w:val="en-US"/>
                          </w:rPr>
                        </m:ctrlPr>
                      </m:sSubPr>
                      <m:e>
                        <m:d>
                          <m:dPr>
                            <m:ctrlPr>
                              <w:rPr>
                                <w:rFonts w:ascii="Cambria Math" w:hAnsi="Cambria Math"/>
                                <w:i/>
                                <w:lang w:val="en-US"/>
                              </w:rPr>
                            </m:ctrlPr>
                          </m:dPr>
                          <m:e>
                            <m:sSub>
                              <m:sSubPr>
                                <m:ctrlPr>
                                  <w:rPr>
                                    <w:rFonts w:ascii="Cambria Math" w:hAnsi="Cambria Math"/>
                                    <w:i/>
                                    <w:lang w:val="en-US"/>
                                  </w:rPr>
                                </m:ctrlPr>
                              </m:sSubPr>
                              <m:e>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stem</m:t>
                                    </m:r>
                                  </m:sub>
                                </m:sSub>
                                <m:r>
                                  <w:rPr>
                                    <w:rFonts w:ascii="Cambria Math" w:hAnsi="Cambria Math"/>
                                    <w:lang w:val="en-US"/>
                                  </w:rPr>
                                  <m:t>∙p</m:t>
                                </m:r>
                              </m:e>
                              <m:sub>
                                <m:r>
                                  <m:rPr>
                                    <m:nor/>
                                  </m:rPr>
                                  <w:rPr>
                                    <w:rFonts w:ascii="Cambria Math" w:hAnsi="Cambria Math"/>
                                    <w:lang w:val="en-US"/>
                                  </w:rPr>
                                  <m:t>wall</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cel</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cav</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avg</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w:rPr>
                            <w:rFonts w:ascii="Cambria Math" w:hAnsi="Cambria Math"/>
                            <w:lang w:val="en-US"/>
                          </w:rPr>
                          <m:t>Q</m:t>
                        </m:r>
                        <m:r>
                          <m:rPr>
                            <m:nor/>
                          </m:rPr>
                          <w:rPr>
                            <w:rFonts w:ascii="Cambria Math" w:hAnsi="Cambria Math"/>
                            <w:lang w:val="en-US"/>
                          </w:rPr>
                          <m:t>,R</m:t>
                        </m:r>
                      </m:sub>
                    </m:sSub>
                  </m:den>
                </m:f>
                <m:r>
                  <w:rPr>
                    <w:rFonts w:ascii="Cambria Math" w:hAnsi="Cambria Math"/>
                    <w:lang w:val="en-US"/>
                  </w:rPr>
                  <m:t>.</m:t>
                </m:r>
              </m:oMath>
            </m:oMathPara>
          </w:p>
        </w:tc>
        <w:tc>
          <w:tcPr>
            <w:tcW w:w="1217" w:type="dxa"/>
            <w:tcMar>
              <w:left w:w="0" w:type="dxa"/>
              <w:right w:w="0" w:type="dxa"/>
            </w:tcMar>
            <w:vAlign w:val="center"/>
          </w:tcPr>
          <w:p w:rsidR="00E62CD7" w:rsidRPr="00D81914" w:rsidRDefault="00E62CD7" w:rsidP="00D81914">
            <w:pPr>
              <w:jc w:val="right"/>
            </w:pPr>
            <w:r w:rsidRPr="00D81914">
              <w:t>(C.</w:t>
            </w:r>
            <w:r w:rsidR="00D81914" w:rsidRPr="00D81914">
              <w:t>2.</w:t>
            </w:r>
            <w:r w:rsidR="00D81914">
              <w:t>2-1</w:t>
            </w:r>
            <w:r w:rsidRPr="00D81914">
              <w:t>)</w:t>
            </w:r>
          </w:p>
        </w:tc>
      </w:tr>
    </w:tbl>
    <w:p w:rsidR="003F24FD" w:rsidRDefault="00FA3C06" w:rsidP="00E62CD7">
      <w:r>
        <w:t>Bei</w:t>
      </w:r>
      <w:r w:rsidR="00E62CD7" w:rsidRPr="00320E4A">
        <w:t xml:space="preserve"> hoc</w:t>
      </w:r>
      <w:r w:rsidR="00E62CD7" w:rsidRPr="00EE2945">
        <w:t xml:space="preserve">henergetischer Photonenstrahlung </w:t>
      </w:r>
      <w:r w:rsidR="00E62CD7">
        <w:t xml:space="preserve">ist sowohl der Gesamt-Störungsfaktor </w:t>
      </w:r>
      <w:r w:rsidR="00E62CD7" w:rsidRPr="00A23521">
        <w:rPr>
          <w:i/>
        </w:rPr>
        <w:t>p</w:t>
      </w:r>
      <w:r w:rsidR="00E62CD7">
        <w:t xml:space="preserve"> </w:t>
      </w:r>
      <w:r w:rsidR="00E43123">
        <w:fldChar w:fldCharType="begin"/>
      </w:r>
      <w:r w:rsidR="003F24FD">
        <w:instrText xml:space="preserve"> REF _Ref401308094 \r \h </w:instrText>
      </w:r>
      <w:r w:rsidR="00E43123">
        <w:fldChar w:fldCharType="separate"/>
      </w:r>
      <w:r w:rsidR="00B10511">
        <w:t>[104]</w:t>
      </w:r>
      <w:r w:rsidR="00E43123">
        <w:fldChar w:fldCharType="end"/>
      </w:r>
      <w:r w:rsidR="00E62CD7">
        <w:t xml:space="preserve"> als auch das Verhältnis der </w:t>
      </w:r>
      <w:r w:rsidR="00E62CD7" w:rsidRPr="0015769E">
        <w:rPr>
          <w:smallCaps/>
        </w:rPr>
        <w:t>Massen</w:t>
      </w:r>
      <w:r w:rsidR="003F24FD">
        <w:rPr>
          <w:smallCaps/>
        </w:rPr>
        <w:t>-S</w:t>
      </w:r>
      <w:r w:rsidR="00E62CD7" w:rsidRPr="0015769E">
        <w:rPr>
          <w:smallCaps/>
        </w:rPr>
        <w:t>toßbremsvermögen</w:t>
      </w:r>
      <w:r w:rsidR="00E62CD7">
        <w:t xml:space="preserve"> </w:t>
      </w:r>
      <m:oMath>
        <m:sSubSup>
          <m:sSubSupPr>
            <m:ctrlPr>
              <w:rPr>
                <w:rFonts w:ascii="Cambria Math" w:hAnsi="Cambria Math"/>
                <w:i/>
              </w:rPr>
            </m:ctrlPr>
          </m:sSubSupPr>
          <m:e>
            <m:r>
              <w:rPr>
                <w:rFonts w:ascii="Cambria Math" w:hAnsi="Cambria Math"/>
              </w:rPr>
              <m:t>s</m:t>
            </m:r>
          </m:e>
          <m:sub>
            <m:r>
              <w:rPr>
                <w:rFonts w:ascii="Cambria Math" w:hAnsi="Cambria Math"/>
              </w:rPr>
              <m:t>w,a</m:t>
            </m:r>
          </m:sub>
          <m:sup>
            <m:r>
              <w:rPr>
                <w:rFonts w:ascii="Cambria Math" w:hAnsi="Cambria Math"/>
              </w:rPr>
              <m:t>∆</m:t>
            </m:r>
          </m:sup>
        </m:sSubSup>
      </m:oMath>
      <w:r w:rsidR="00E62CD7">
        <w:t xml:space="preserve"> mit einer Unsicherheit von 0.5% in Tiefen größer als die Maximumstiefe </w:t>
      </w:r>
      <w:r w:rsidR="00E62CD7" w:rsidRPr="00A23521">
        <w:rPr>
          <w:i/>
        </w:rPr>
        <w:t>z</w:t>
      </w:r>
      <w:r w:rsidR="00E62CD7" w:rsidRPr="00A23521">
        <w:rPr>
          <w:i/>
          <w:vertAlign w:val="subscript"/>
        </w:rPr>
        <w:t>max</w:t>
      </w:r>
      <w:r w:rsidR="00E62CD7">
        <w:t xml:space="preserve"> von der Messtiefe </w:t>
      </w:r>
      <w:r w:rsidR="00E62CD7" w:rsidRPr="00A23521">
        <w:rPr>
          <w:i/>
        </w:rPr>
        <w:t>z</w:t>
      </w:r>
      <w:r w:rsidR="00E62CD7">
        <w:t xml:space="preserve"> unabhängig. Für den </w:t>
      </w:r>
      <w:r w:rsidR="00E62CD7" w:rsidRPr="00AA69B5">
        <w:rPr>
          <w:smallCaps/>
        </w:rPr>
        <w:t>Korrektionsfaktor</w:t>
      </w:r>
      <w:r w:rsidR="00E62CD7">
        <w:t xml:space="preserve"> </w:t>
      </w:r>
      <w:r w:rsidR="00E62CD7" w:rsidRPr="00AA69B5">
        <w:rPr>
          <w:i/>
        </w:rPr>
        <w:t>k</w:t>
      </w:r>
      <w:r w:rsidR="00E62CD7" w:rsidRPr="00FA3C06">
        <w:rPr>
          <w:vertAlign w:val="subscript"/>
        </w:rPr>
        <w:t>NR</w:t>
      </w:r>
      <w:proofErr w:type="gramStart"/>
      <w:r w:rsidR="003F24FD">
        <w:rPr>
          <w:i/>
          <w:vertAlign w:val="subscript"/>
        </w:rPr>
        <w:t>,Q</w:t>
      </w:r>
      <w:proofErr w:type="gramEnd"/>
      <w:r w:rsidR="00E62CD7">
        <w:t xml:space="preserve"> </w:t>
      </w:r>
      <w:r w:rsidR="00180C97">
        <w:t xml:space="preserve">gilt </w:t>
      </w:r>
      <w:r w:rsidR="00180C97" w:rsidRPr="00FA3C06">
        <w:t>daher</w:t>
      </w:r>
      <w:r w:rsidR="003F24FD">
        <w:t xml:space="preserve"> </w:t>
      </w:r>
      <w:r w:rsidR="00E62CD7">
        <w:t xml:space="preserve">bei Messungen in anderen Tiefen als </w:t>
      </w:r>
      <w:r w:rsidR="00E62CD7" w:rsidRPr="00FA3C06">
        <w:t>d</w:t>
      </w:r>
      <w:r w:rsidR="00B22AB6" w:rsidRPr="00FA3C06">
        <w:t>er</w:t>
      </w:r>
      <w:r w:rsidR="00E62CD7" w:rsidRPr="00FA3C06">
        <w:t xml:space="preserve"> </w:t>
      </w:r>
      <w:r w:rsidR="00E62CD7">
        <w:t xml:space="preserve">Referenztiefe </w:t>
      </w:r>
      <w:r w:rsidR="00E62CD7" w:rsidRPr="00AA69B5">
        <w:rPr>
          <w:i/>
        </w:rPr>
        <w:t>z</w:t>
      </w:r>
      <w:r w:rsidR="00E62CD7" w:rsidRPr="00AA69B5">
        <w:rPr>
          <w:i/>
          <w:vertAlign w:val="subscript"/>
        </w:rPr>
        <w:t>ref</w:t>
      </w:r>
      <w:r w:rsidR="003F24FD">
        <w:t xml:space="preserve"> </w:t>
      </w:r>
      <w:r w:rsidR="00B22AB6">
        <w:t xml:space="preserve">– </w:t>
      </w:r>
      <w:r w:rsidR="00B22AB6" w:rsidRPr="00FA3C06">
        <w:t>vorausgesetzt, dass der Achsenabstand 0 beibehalten wird und die Feldgröße mit der Referenz-Feldgröße übereinstimmt –</w:t>
      </w:r>
      <w:r w:rsidR="00B22AB6">
        <w:t xml:space="preserve"> </w:t>
      </w:r>
      <w:r w:rsidR="003F24FD">
        <w:t xml:space="preserve">in sehr guter Näherung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=1</m:t>
        </m:r>
      </m:oMath>
      <w:r w:rsidR="003F24FD">
        <w:t>.</w:t>
      </w:r>
      <w:r w:rsidR="00D44F8D">
        <w:t xml:space="preserve"> </w:t>
      </w:r>
      <w:r w:rsidR="00D44F8D" w:rsidRPr="00FA3C06">
        <w:t xml:space="preserve">Störungsfaktoren, die bei anderen Achsenabständen und bei Abweichung der Feldgröße </w:t>
      </w:r>
      <w:r w:rsidR="00825A55" w:rsidRPr="00FA3C06">
        <w:t xml:space="preserve">von den Referenzbedingungen </w:t>
      </w:r>
      <w:r w:rsidR="00D44F8D" w:rsidRPr="00FA3C06">
        <w:t>gelten, sind in den Anhängen E und F angegeben.</w:t>
      </w:r>
    </w:p>
    <w:p w:rsidR="0096121F" w:rsidRPr="0096121F" w:rsidRDefault="0096121F" w:rsidP="0096121F">
      <w:pPr>
        <w:pStyle w:val="a2"/>
      </w:pPr>
      <w:r w:rsidRPr="0096121F">
        <w:t>Korrektionsfaktoren</w:t>
      </w:r>
      <w:r>
        <w:t xml:space="preserve"> </w:t>
      </w:r>
      <m:oMath>
        <m:sSub>
          <m:sSubPr>
            <m:ctrlPr>
              <w:rPr>
                <w:rFonts w:ascii="Cambria Math" w:hAnsi="Cambria Math"/>
                <w:i/>
              </w:rPr>
            </m:ctrlPr>
          </m:sSubPr>
          <m:e>
            <m:r>
              <m:rPr>
                <m:sty m:val="bi"/>
              </m:rPr>
              <w:rPr>
                <w:rFonts w:ascii="Cambria Math" w:hAnsi="Cambria Math"/>
              </w:rPr>
              <m:t>k</m:t>
            </m:r>
          </m:e>
          <m:sub>
            <m:r>
              <m:rPr>
                <m:sty m:val="bi"/>
              </m:rPr>
              <w:rPr>
                <w:rFonts w:ascii="Cambria Math" w:hAnsi="Cambria Math"/>
              </w:rPr>
              <m:t>E,</m:t>
            </m:r>
            <m:r>
              <m:rPr>
                <m:nor/>
              </m:rPr>
              <w:rPr>
                <w:rFonts w:ascii="Cambria Math" w:hAnsi="Cambria Math"/>
              </w:rPr>
              <m:t>M</m:t>
            </m:r>
          </m:sub>
        </m:sSub>
      </m:oMath>
      <w:r>
        <w:t xml:space="preserve"> </w:t>
      </w:r>
      <w:r w:rsidRPr="0096121F">
        <w:t>für den Einfluss der Strahlungsqualität bei Elektronenstrahlung</w:t>
      </w:r>
    </w:p>
    <w:p w:rsidR="0096121F" w:rsidRPr="0096121F" w:rsidRDefault="0096121F" w:rsidP="0096121F">
      <w:pPr>
        <w:pStyle w:val="a3"/>
      </w:pPr>
      <w:r w:rsidRPr="0096121F">
        <w:t xml:space="preserve">Messungen unter Referenzbedingungen </w:t>
      </w:r>
    </w:p>
    <w:p w:rsidR="00FA3C06" w:rsidRDefault="00D9793B" w:rsidP="00E62CD7">
      <w:r w:rsidRPr="004C1794">
        <w:t>Auch bei Elektronenstrahlung beruht da</w:t>
      </w:r>
      <w:r w:rsidRPr="00283AA8">
        <w:t xml:space="preserve">s Messverfahren zur Ermittlung der </w:t>
      </w:r>
      <w:r w:rsidRPr="00283AA8">
        <w:rPr>
          <w:smallCaps/>
        </w:rPr>
        <w:t>Wasser</w:t>
      </w:r>
      <w:r w:rsidRPr="00283AA8">
        <w:rPr>
          <w:smallCaps/>
        </w:rPr>
        <w:noBreakHyphen/>
        <w:t>Energiedosis</w:t>
      </w:r>
      <w:r w:rsidRPr="00283AA8">
        <w:t xml:space="preserve"> am </w:t>
      </w:r>
      <w:r w:rsidRPr="00283AA8">
        <w:rPr>
          <w:smallCaps/>
        </w:rPr>
        <w:t>Messort</w:t>
      </w:r>
      <w:r w:rsidRPr="00283AA8">
        <w:t xml:space="preserve"> in Wasser </w:t>
      </w:r>
      <w:r>
        <w:t xml:space="preserve">gemäß dieser Norm </w:t>
      </w:r>
      <w:r w:rsidRPr="00283AA8">
        <w:t>auf der Mes</w:t>
      </w:r>
      <w:r w:rsidRPr="00283AA8">
        <w:softHyphen/>
        <w:t xml:space="preserve">sung der </w:t>
      </w:r>
      <w:r w:rsidRPr="00283AA8">
        <w:rPr>
          <w:smallCaps/>
        </w:rPr>
        <w:t>Wasser</w:t>
      </w:r>
      <w:r w:rsidRPr="00283AA8">
        <w:rPr>
          <w:smallCaps/>
        </w:rPr>
        <w:noBreakHyphen/>
        <w:t>Energiedosis</w:t>
      </w:r>
      <w:r w:rsidRPr="00283AA8">
        <w:t xml:space="preserve"> mit </w:t>
      </w:r>
      <w:r w:rsidRPr="00283AA8">
        <w:rPr>
          <w:smallCaps/>
        </w:rPr>
        <w:t>Ionisations</w:t>
      </w:r>
      <w:r>
        <w:rPr>
          <w:smallCaps/>
        </w:rPr>
        <w:t>dosimetern</w:t>
      </w:r>
      <w:r w:rsidRPr="00283AA8">
        <w:t xml:space="preserve">, die mit </w:t>
      </w:r>
      <w:r w:rsidRPr="00283AA8">
        <w:rPr>
          <w:vertAlign w:val="superscript"/>
        </w:rPr>
        <w:t>60</w:t>
      </w:r>
      <w:r>
        <w:t>Co</w:t>
      </w:r>
      <w:r>
        <w:noBreakHyphen/>
        <w:t>Gammastrahlung im Wasser</w:t>
      </w:r>
      <w:r w:rsidRPr="00283AA8">
        <w:t xml:space="preserve">phantom zur </w:t>
      </w:r>
      <w:r w:rsidRPr="00283AA8">
        <w:rPr>
          <w:smallCaps/>
        </w:rPr>
        <w:t>Anzeige</w:t>
      </w:r>
      <w:r w:rsidRPr="00283AA8">
        <w:t xml:space="preserve"> der </w:t>
      </w:r>
      <w:r w:rsidRPr="00283AA8">
        <w:rPr>
          <w:smallCaps/>
        </w:rPr>
        <w:t>Wasser</w:t>
      </w:r>
      <w:r w:rsidRPr="00283AA8">
        <w:rPr>
          <w:smallCaps/>
        </w:rPr>
        <w:noBreakHyphen/>
        <w:t>Energiedosis</w:t>
      </w:r>
      <w:r w:rsidRPr="00283AA8">
        <w:t xml:space="preserve"> in der Einheit Gray (Gy) kalibriert sind. Messun</w:t>
      </w:r>
      <w:r w:rsidRPr="00283AA8">
        <w:softHyphen/>
        <w:t xml:space="preserve">gen der </w:t>
      </w:r>
      <w:r w:rsidRPr="00283AA8">
        <w:rPr>
          <w:smallCaps/>
        </w:rPr>
        <w:t>Wasser</w:t>
      </w:r>
      <w:r w:rsidRPr="00283AA8">
        <w:rPr>
          <w:smallCaps/>
        </w:rPr>
        <w:noBreakHyphen/>
        <w:t>Energiedosis</w:t>
      </w:r>
      <w:r w:rsidRPr="00283AA8">
        <w:t xml:space="preserve"> bei </w:t>
      </w:r>
      <w:r w:rsidRPr="00283AA8">
        <w:rPr>
          <w:smallCaps/>
        </w:rPr>
        <w:t>Elektronenstrahlung</w:t>
      </w:r>
      <w:r w:rsidRPr="00283AA8">
        <w:t xml:space="preserve"> werden durch die Anwendung </w:t>
      </w:r>
      <w:r>
        <w:t>de</w:t>
      </w:r>
      <w:r w:rsidR="004C1794">
        <w:t xml:space="preserv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R</m:t>
            </m:r>
          </m:sub>
        </m:sSub>
        <m:r>
          <w:rPr>
            <w:rFonts w:ascii="Cambria Math" w:hAnsi="Cambria Math"/>
          </w:rPr>
          <m:t>∙</m:t>
        </m:r>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w:t>
      </w:r>
      <w:r w:rsidRPr="004C1794">
        <w:t>(siehe Gl. 8.1-1) e</w:t>
      </w:r>
      <w:r w:rsidRPr="00283AA8">
        <w:t xml:space="preserve">rmöglicht. </w:t>
      </w:r>
      <w:r>
        <w:t xml:space="preserve">Der Zusammenhang dieser Korrektionsfaktoren mit den aus der </w:t>
      </w:r>
      <w:r w:rsidRPr="004C1794">
        <w:t xml:space="preserve">Hohlraumtheorie nach Spencer-Attix </w:t>
      </w:r>
      <w:r>
        <w:t xml:space="preserve">resultierenden Größen ergibt sich aus dem Verhältnis der Dosimeteranzeige </w:t>
      </w:r>
      <w:r w:rsidR="004C1794">
        <w:t xml:space="preserve">(die in Monte-Carlo-Simulationen mit der mittleren Luft-Energiedosis </w:t>
      </w:r>
      <m:oMath>
        <m:sSub>
          <m:sSubPr>
            <m:ctrlPr>
              <w:rPr>
                <w:rFonts w:ascii="Cambria Math" w:hAnsi="Cambria Math"/>
                <w:i/>
              </w:rPr>
            </m:ctrlPr>
          </m:sSubPr>
          <m:e>
            <m:r>
              <w:rPr>
                <w:rFonts w:ascii="Cambria Math" w:hAnsi="Cambria Math"/>
              </w:rPr>
              <m:t>D</m:t>
            </m:r>
          </m:e>
          <m:sub>
            <m:r>
              <m:rPr>
                <m:nor/>
              </m:rPr>
              <w:rPr>
                <w:rFonts w:ascii="Cambria Math" w:hAnsi="Cambria Math"/>
              </w:rPr>
              <m:t>a</m:t>
            </m:r>
          </m:sub>
        </m:sSub>
      </m:oMath>
      <w:r w:rsidR="004C1794">
        <w:t xml:space="preserve"> im Messvolumen der Ionisationskammer gleichgesetzt wird) </w:t>
      </w:r>
      <w:r>
        <w:t xml:space="preserve">bei der gewünschten Strahlungsqualität </w:t>
      </w:r>
      <w:r w:rsidRPr="00264352">
        <w:rPr>
          <w:i/>
        </w:rPr>
        <w:t>E</w:t>
      </w:r>
      <w:r>
        <w:t xml:space="preserve"> </w:t>
      </w:r>
      <w:r w:rsidR="004C1794">
        <w:t xml:space="preserve">(siehe </w:t>
      </w:r>
      <w:r w:rsidR="00E43123">
        <w:fldChar w:fldCharType="begin"/>
      </w:r>
      <w:r w:rsidR="004C1794">
        <w:instrText xml:space="preserve"> REF _Ref414437824 \r \h </w:instrText>
      </w:r>
      <w:r w:rsidR="00E43123">
        <w:fldChar w:fldCharType="separate"/>
      </w:r>
      <w:r w:rsidR="004C1794">
        <w:t>8.3</w:t>
      </w:r>
      <w:r w:rsidR="00E43123">
        <w:fldChar w:fldCharType="end"/>
      </w:r>
      <w:r w:rsidR="004C1794">
        <w:t xml:space="preserve">) </w:t>
      </w:r>
      <w:r>
        <w:t xml:space="preserve">zur Anzeige bei der Bezugsstrahlungsqualität </w:t>
      </w:r>
      <w:r w:rsidRPr="00264352">
        <w:rPr>
          <w:vertAlign w:val="superscript"/>
        </w:rPr>
        <w:t>60</w:t>
      </w:r>
      <w:r w:rsidRPr="004C1794">
        <w:t>Co. Diese Beziehung lautet unter Referenzbedingungen:</w:t>
      </w:r>
    </w:p>
    <w:tbl>
      <w:tblPr>
        <w:tblStyle w:val="Tabellengitternetz"/>
        <w:tblW w:w="9297"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4C1794" w:rsidRPr="004C1794" w:rsidTr="00F11C62">
        <w:tc>
          <w:tcPr>
            <w:tcW w:w="8080" w:type="dxa"/>
            <w:tcMar>
              <w:left w:w="0" w:type="dxa"/>
              <w:right w:w="0" w:type="dxa"/>
            </w:tcMar>
            <w:vAlign w:val="center"/>
          </w:tcPr>
          <w:p w:rsidR="004C1794" w:rsidRPr="004C1794" w:rsidRDefault="00E43123" w:rsidP="004C1794">
            <w:pPr>
              <w:jc w:val="left"/>
              <w:rPr>
                <w:lang w:val="en-US"/>
              </w:rPr>
            </w:pPr>
            <m:oMathPara>
              <m:oMathParaPr>
                <m:jc m:val="left"/>
              </m:oMathPara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E,</m:t>
                    </m:r>
                    <m:r>
                      <m:rPr>
                        <m:nor/>
                      </m:rPr>
                      <w:rPr>
                        <w:rFonts w:ascii="Cambria Math" w:hAnsi="Cambria Math"/>
                        <w:lang w:val="en-US"/>
                      </w:rPr>
                      <m:t>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w</m:t>
                                    </m:r>
                                  </m:sub>
                                </m:sSub>
                              </m:num>
                              <m:den>
                                <m:sSub>
                                  <m:sSubPr>
                                    <m:ctrlPr>
                                      <w:rPr>
                                        <w:rFonts w:ascii="Cambria Math" w:hAnsi="Cambria Math"/>
                                        <w:i/>
                                        <w:lang w:val="en-US"/>
                                      </w:rPr>
                                    </m:ctrlPr>
                                  </m:sSubPr>
                                  <m:e>
                                    <m:r>
                                      <w:rPr>
                                        <w:rFonts w:ascii="Cambria Math" w:hAnsi="Cambria Math"/>
                                        <w:lang w:val="en-US"/>
                                      </w:rPr>
                                      <m:t>D</m:t>
                                    </m:r>
                                    <m:r>
                                      <m:rPr>
                                        <m:sty m:val="p"/>
                                      </m:rPr>
                                      <w:rPr>
                                        <w:rStyle w:val="Kommentarzeichen"/>
                                        <w:rFonts w:ascii="Cambria Math" w:hAnsi="Cambria Math"/>
                                      </w:rPr>
                                      <m:t/>
                                    </m:r>
                                  </m:e>
                                  <m:sub>
                                    <m:r>
                                      <m:rPr>
                                        <m:nor/>
                                      </m:rPr>
                                      <w:rPr>
                                        <w:rFonts w:ascii="Cambria Math" w:hAnsi="Cambria Math"/>
                                        <w:lang w:val="en-US"/>
                                      </w:rPr>
                                      <m:t>a</m:t>
                                    </m:r>
                                  </m:sub>
                                </m:sSub>
                              </m:den>
                            </m:f>
                          </m:e>
                        </m:d>
                      </m:e>
                      <m:sub>
                        <m:r>
                          <w:rPr>
                            <w:rFonts w:ascii="Cambria Math" w:hAnsi="Cambria Math"/>
                            <w:lang w:val="en-US"/>
                          </w:rPr>
                          <m:t>E,</m:t>
                        </m:r>
                        <m:r>
                          <m:rPr>
                            <m:nor/>
                          </m:rPr>
                          <w:rPr>
                            <w:rFonts w:ascii="Cambria Math" w:hAnsi="Cambria Math"/>
                            <w:lang w:val="en-US"/>
                          </w:rPr>
                          <m:t>R</m:t>
                        </m:r>
                      </m:sub>
                    </m:sSub>
                  </m:num>
                  <m:den>
                    <m:sSub>
                      <m:sSubPr>
                        <m:ctrlPr>
                          <w:rPr>
                            <w:rFonts w:ascii="Cambria Math" w:hAnsi="Cambria Math"/>
                            <w:i/>
                            <w:lang w:val="en-US"/>
                          </w:rPr>
                        </m:ctrlPr>
                      </m:sSubPr>
                      <m:e>
                        <m:d>
                          <m:dPr>
                            <m:ctrlPr>
                              <w:rPr>
                                <w:rFonts w:ascii="Cambria Math" w:hAnsi="Cambria Math"/>
                                <w:i/>
                                <w:lang w:val="en-US"/>
                              </w:rPr>
                            </m:ctrlPr>
                          </m:dPr>
                          <m:e>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w</m:t>
                                    </m:r>
                                  </m:sub>
                                </m:sSub>
                              </m:num>
                              <m:den>
                                <m:sSub>
                                  <m:sSubPr>
                                    <m:ctrlPr>
                                      <w:rPr>
                                        <w:rFonts w:ascii="Cambria Math" w:hAnsi="Cambria Math"/>
                                        <w:i/>
                                        <w:lang w:val="en-US"/>
                                      </w:rPr>
                                    </m:ctrlPr>
                                  </m:sSubPr>
                                  <m:e>
                                    <m:r>
                                      <w:rPr>
                                        <w:rFonts w:ascii="Cambria Math" w:hAnsi="Cambria Math"/>
                                        <w:lang w:val="en-US"/>
                                      </w:rPr>
                                      <m:t>D</m:t>
                                    </m:r>
                                  </m:e>
                                  <m:sub>
                                    <m:r>
                                      <m:rPr>
                                        <m:nor/>
                                      </m:rPr>
                                      <w:rPr>
                                        <w:rFonts w:ascii="Cambria Math" w:hAnsi="Cambria Math"/>
                                        <w:lang w:val="en-US"/>
                                      </w:rPr>
                                      <m:t>a</m:t>
                                    </m:r>
                                  </m:sub>
                                </m:sSub>
                              </m:den>
                            </m:f>
                          </m:e>
                        </m:d>
                      </m:e>
                      <m:sub>
                        <m:r>
                          <m:rPr>
                            <m:nor/>
                          </m:rPr>
                          <w:rPr>
                            <w:rFonts w:ascii="Cambria Math" w:hAnsi="Cambria Math"/>
                            <w:lang w:val="en-US"/>
                          </w:rPr>
                          <m:t>Co-60,R</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r>
                              <w:rPr>
                                <w:rFonts w:ascii="Cambria Math" w:hAnsi="Cambria Math"/>
                                <w:lang w:val="en-US"/>
                              </w:rPr>
                              <m:t>∙</m:t>
                            </m:r>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a</m:t>
                                    </m:r>
                                  </m:sub>
                                </m:sSub>
                              </m:num>
                              <m:den>
                                <m:r>
                                  <m:rPr>
                                    <m:nor/>
                                  </m:rPr>
                                  <w:rPr>
                                    <w:rFonts w:ascii="Cambria Math" w:hAnsi="Cambria Math"/>
                                    <w:lang w:val="en-US"/>
                                  </w:rPr>
                                  <m:t>e</m:t>
                                </m:r>
                              </m:den>
                            </m:f>
                          </m:e>
                        </m:d>
                      </m:e>
                      <m:sub>
                        <m:r>
                          <w:rPr>
                            <w:rFonts w:ascii="Cambria Math" w:hAnsi="Cambria Math"/>
                            <w:lang w:val="en-US"/>
                          </w:rPr>
                          <m:t>E,</m:t>
                        </m:r>
                        <m:r>
                          <m:rPr>
                            <m:nor/>
                          </m:rPr>
                          <w:rPr>
                            <w:rFonts w:ascii="Cambria Math" w:hAnsi="Cambria Math"/>
                            <w:lang w:val="en-US"/>
                          </w:rPr>
                          <m:t>R</m:t>
                        </m:r>
                      </m:sub>
                    </m:sSub>
                  </m:num>
                  <m:den>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r>
                              <w:rPr>
                                <w:rFonts w:ascii="Cambria Math" w:hAnsi="Cambria Math"/>
                                <w:lang w:val="en-US"/>
                              </w:rPr>
                              <m:t>∙</m:t>
                            </m:r>
                            <m:f>
                              <m:fPr>
                                <m:type m:val="skw"/>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W</m:t>
                                    </m:r>
                                  </m:e>
                                  <m:sub>
                                    <m:r>
                                      <m:rPr>
                                        <m:nor/>
                                      </m:rPr>
                                      <w:rPr>
                                        <w:rFonts w:ascii="Cambria Math" w:hAnsi="Cambria Math"/>
                                        <w:lang w:val="en-US"/>
                                      </w:rPr>
                                      <m:t>a</m:t>
                                    </m:r>
                                  </m:sub>
                                </m:sSub>
                              </m:num>
                              <m:den>
                                <m:r>
                                  <m:rPr>
                                    <m:nor/>
                                  </m:rPr>
                                  <w:rPr>
                                    <w:rFonts w:ascii="Cambria Math" w:hAnsi="Cambria Math"/>
                                    <w:lang w:val="en-US"/>
                                  </w:rPr>
                                  <m:t>e</m:t>
                                </m:r>
                              </m:den>
                            </m:f>
                          </m:e>
                        </m:d>
                      </m:e>
                      <m:sub>
                        <m:r>
                          <m:rPr>
                            <m:nor/>
                          </m:rPr>
                          <w:rPr>
                            <w:rFonts w:ascii="Cambria Math" w:hAnsi="Cambria Math"/>
                            <w:lang w:val="en-US"/>
                          </w:rPr>
                          <m:t>Co-60,R</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wall</m:t>
                                </m:r>
                              </m:sub>
                            </m:sSub>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cel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cav</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w:rPr>
                            <w:rFonts w:ascii="Cambria Math" w:hAnsi="Cambria Math"/>
                            <w:lang w:val="en-US"/>
                          </w:rPr>
                          <m:t>E,R</m:t>
                        </m:r>
                      </m:sub>
                    </m:sSub>
                  </m:num>
                  <m:den>
                    <m:sSub>
                      <m:sSubPr>
                        <m:ctrlPr>
                          <w:rPr>
                            <w:rFonts w:ascii="Cambria Math" w:hAnsi="Cambria Math"/>
                            <w:i/>
                            <w:lang w:val="en-US"/>
                          </w:rPr>
                        </m:ctrlPr>
                      </m:sSub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wall</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cel</m:t>
                                </m:r>
                              </m:sub>
                            </m:sSub>
                            <m:sSub>
                              <m:sSubPr>
                                <m:ctrlPr>
                                  <w:rPr>
                                    <w:rFonts w:ascii="Cambria Math" w:hAnsi="Cambria Math"/>
                                    <w:i/>
                                    <w:lang w:val="en-US"/>
                                  </w:rPr>
                                </m:ctrlPr>
                              </m:sSubPr>
                              <m:e>
                                <m:r>
                                  <m:rPr>
                                    <m:sty m:val="bi"/>
                                  </m:rPr>
                                  <w:rPr>
                                    <w:rFonts w:ascii="Cambria Math" w:hAnsi="Cambria Math"/>
                                    <w:lang w:val="en-US"/>
                                  </w:rPr>
                                  <m:t>∙</m:t>
                                </m:r>
                                <m:r>
                                  <w:rPr>
                                    <w:rFonts w:ascii="Cambria Math" w:hAnsi="Cambria Math"/>
                                    <w:lang w:val="en-US"/>
                                  </w:rPr>
                                  <m:t>p</m:t>
                                </m:r>
                              </m:e>
                              <m:sub>
                                <m:r>
                                  <m:rPr>
                                    <m:nor/>
                                  </m:rPr>
                                  <w:rPr>
                                    <w:rFonts w:ascii="Cambria Math" w:hAnsi="Cambria Math"/>
                                    <w:lang w:val="en-US"/>
                                  </w:rPr>
                                  <m:t>cav</m:t>
                                </m:r>
                              </m:sub>
                            </m:sSub>
                            <m:r>
                              <w:rPr>
                                <w:rFonts w:ascii="Cambria Math" w:hAnsi="Cambria Math"/>
                                <w:lang w:val="en-US"/>
                              </w:rPr>
                              <m:t>∙</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m:rPr>
                            <m:nor/>
                          </m:rPr>
                          <w:rPr>
                            <w:rFonts w:ascii="Cambria Math" w:hAnsi="Cambria Math"/>
                            <w:lang w:val="en-US"/>
                          </w:rPr>
                          <m:t>Co-60</m:t>
                        </m:r>
                      </m:sub>
                    </m:sSub>
                  </m:den>
                </m:f>
                <m:r>
                  <w:rPr>
                    <w:rFonts w:ascii="Cambria Math" w:hAnsi="Cambria Math"/>
                    <w:lang w:val="en-US"/>
                  </w:rPr>
                  <m:t>.</m:t>
                </m:r>
              </m:oMath>
            </m:oMathPara>
          </w:p>
        </w:tc>
        <w:tc>
          <w:tcPr>
            <w:tcW w:w="1217" w:type="dxa"/>
            <w:tcMar>
              <w:left w:w="0" w:type="dxa"/>
              <w:right w:w="0" w:type="dxa"/>
            </w:tcMar>
            <w:vAlign w:val="center"/>
          </w:tcPr>
          <w:p w:rsidR="004C1794" w:rsidRPr="004C1794" w:rsidRDefault="004C1794" w:rsidP="004C1794">
            <w:pPr>
              <w:jc w:val="right"/>
            </w:pPr>
            <w:r w:rsidRPr="004C1794">
              <w:t>(C.3.1-1)</w:t>
            </w:r>
          </w:p>
        </w:tc>
      </w:tr>
    </w:tbl>
    <w:p w:rsidR="004C1794" w:rsidRDefault="004C1794" w:rsidP="004C1794">
      <w:r w:rsidRPr="00AA69B5">
        <w:t xml:space="preserve">Darin bedeutet </w:t>
      </w:r>
      <m:oMath>
        <m:sSub>
          <m:sSubPr>
            <m:ctrlPr>
              <w:rPr>
                <w:rFonts w:ascii="Cambria Math" w:hAnsi="Cambria Math"/>
                <w:i/>
              </w:rPr>
            </m:ctrlPr>
          </m:sSubPr>
          <m:e>
            <m:r>
              <w:rPr>
                <w:rFonts w:ascii="Cambria Math" w:hAnsi="Cambria Math"/>
              </w:rPr>
              <m:t>W</m:t>
            </m:r>
          </m:e>
          <m:sub>
            <m:r>
              <m:rPr>
                <m:nor/>
              </m:rPr>
              <w:rPr>
                <w:rFonts w:ascii="Cambria Math" w:hAnsi="Cambria Math"/>
              </w:rPr>
              <m:t>a</m:t>
            </m:r>
          </m:sub>
        </m:sSub>
      </m:oMath>
      <w:r>
        <w:t xml:space="preserve"> </w:t>
      </w:r>
      <w:r w:rsidRPr="00AA69B5">
        <w:t xml:space="preserve">die </w:t>
      </w:r>
      <w:r>
        <w:t xml:space="preserve">mittlere </w:t>
      </w:r>
      <w:r w:rsidRPr="00AA69B5">
        <w:t>Energie zur Erzeugung eines</w:t>
      </w:r>
      <w:r>
        <w:t xml:space="preserve"> Ionenpaares in trockener Luft.</w:t>
      </w:r>
    </w:p>
    <w:p w:rsidR="004C1794" w:rsidRDefault="004C1794" w:rsidP="004C1794">
      <w:pPr>
        <w:pStyle w:val="Note"/>
      </w:pPr>
      <w:r>
        <w:lastRenderedPageBreak/>
        <w:t>ANMERKUNG</w:t>
      </w:r>
      <w:r>
        <w:tab/>
      </w:r>
      <w:r>
        <w:tab/>
      </w:r>
      <w:r w:rsidRPr="00775CE0">
        <w:t>Di</w:t>
      </w:r>
      <w:r>
        <w:t xml:space="preserve">e Größe </w:t>
      </w:r>
      <m:oMath>
        <m:sSub>
          <m:sSubPr>
            <m:ctrlPr>
              <w:rPr>
                <w:rFonts w:ascii="Cambria Math" w:hAnsi="Cambria Math"/>
                <w:i/>
                <w:sz w:val="20"/>
              </w:rPr>
            </m:ctrlPr>
          </m:sSubPr>
          <m:e>
            <m:r>
              <w:rPr>
                <w:rFonts w:ascii="Cambria Math" w:hAnsi="Cambria Math"/>
              </w:rPr>
              <m:t>W</m:t>
            </m:r>
          </m:e>
          <m:sub>
            <m:r>
              <m:rPr>
                <m:nor/>
              </m:rPr>
              <w:rPr>
                <w:rFonts w:ascii="Cambria Math" w:hAnsi="Cambria Math"/>
              </w:rPr>
              <m:t>a</m:t>
            </m:r>
          </m:sub>
        </m:sSub>
      </m:oMath>
      <w:r>
        <w:t xml:space="preserve"> </w:t>
      </w:r>
      <w:r w:rsidRPr="00DC2160">
        <w:t>(mittlerer Energieaufwand zur Erzeugung eines Ionenpaares in trockener Luft)</w:t>
      </w:r>
      <w:r>
        <w:rPr>
          <w:color w:val="FF0000"/>
        </w:rPr>
        <w:t xml:space="preserve"> </w:t>
      </w:r>
      <w:r>
        <w:t xml:space="preserve">ist mit einer relativen Standardunsicherheit von 0,2% für die in dieser Norm behandelten Strahlungsfelder von der </w:t>
      </w:r>
      <w:r w:rsidRPr="00775CE0">
        <w:rPr>
          <w:smallCaps/>
        </w:rPr>
        <w:t>Strahlungsqualität</w:t>
      </w:r>
      <w:r>
        <w:t xml:space="preserve"> </w:t>
      </w:r>
      <w:r w:rsidRPr="00775CE0">
        <w:rPr>
          <w:i/>
        </w:rPr>
        <w:t>Q</w:t>
      </w:r>
      <w:r>
        <w:t xml:space="preserve"> unabhängig</w:t>
      </w:r>
      <w:r w:rsidRPr="00B178AA">
        <w:t xml:space="preserve"> </w:t>
      </w:r>
      <w:fldSimple w:instr=" REF _Ref401307459 \r \h  \* MERGEFORMAT ">
        <w:r>
          <w:t>[103]</w:t>
        </w:r>
      </w:fldSimple>
      <w:r>
        <w:t>, was das Kürzen der Größe in der obigen Gleichung rechtfertigt.</w:t>
      </w:r>
    </w:p>
    <w:p w:rsidR="00F11C62" w:rsidRPr="00F11C62" w:rsidRDefault="00F11C62" w:rsidP="00F11C62">
      <w:pPr>
        <w:pStyle w:val="a3"/>
      </w:pPr>
      <w:r w:rsidRPr="00F11C62">
        <w:t xml:space="preserve">Messungen unter Nicht-Referenzbedingungen </w:t>
      </w:r>
    </w:p>
    <w:p w:rsidR="00F11C62" w:rsidRDefault="00F11C62" w:rsidP="00F11C62">
      <w:r w:rsidRPr="00924E6C">
        <w:t xml:space="preserve">Nach Gl. (8.1-1) ist bei Dosismessungen in Tiefen </w:t>
      </w:r>
      <w:r w:rsidRPr="00924E6C">
        <w:rPr>
          <w:i/>
        </w:rPr>
        <w:t>z</w:t>
      </w:r>
      <w:r w:rsidRPr="00924E6C">
        <w:t xml:space="preserve">, die von der Referenztiefe </w:t>
      </w:r>
      <w:r w:rsidRPr="00924E6C">
        <w:rPr>
          <w:i/>
        </w:rPr>
        <w:t>z</w:t>
      </w:r>
      <w:r w:rsidRPr="00924E6C">
        <w:rPr>
          <w:vertAlign w:val="subscript"/>
        </w:rPr>
        <w:t>ref</w:t>
      </w:r>
      <w:r w:rsidRPr="00924E6C">
        <w:t xml:space="preserve"> abweichen</w:t>
      </w:r>
      <w:r w:rsidR="006B36A6">
        <w:t xml:space="preserve"> (</w:t>
      </w:r>
      <w:r w:rsidR="006B36A6" w:rsidRPr="00663964">
        <w:t>sowie bei sonstigen Abweichungen von den Referenzbedingungen</w:t>
      </w:r>
      <w:r w:rsidR="006B36A6">
        <w:t>), der zusätzliche F</w:t>
      </w:r>
      <w:r w:rsidRPr="00924E6C">
        <w:t xml:space="preserve">aktor </w:t>
      </w:r>
      <w:r w:rsidRPr="00924E6C">
        <w:rPr>
          <w:i/>
        </w:rPr>
        <w:t>k</w:t>
      </w:r>
      <w:r w:rsidRPr="00924E6C">
        <w:rPr>
          <w:vertAlign w:val="subscript"/>
        </w:rPr>
        <w:t>NR</w:t>
      </w:r>
      <w:proofErr w:type="gramStart"/>
      <w:r w:rsidRPr="00924E6C">
        <w:rPr>
          <w:vertAlign w:val="subscript"/>
        </w:rPr>
        <w:t>,E</w:t>
      </w:r>
      <w:proofErr w:type="gramEnd"/>
      <w:r w:rsidRPr="00924E6C">
        <w:rPr>
          <w:vertAlign w:val="subscript"/>
        </w:rPr>
        <w:t xml:space="preserve"> </w:t>
      </w:r>
      <w:r w:rsidRPr="00924E6C">
        <w:t xml:space="preserve">anzuwenden. Dieser </w:t>
      </w:r>
      <w:r w:rsidR="006B36A6">
        <w:t xml:space="preserve">Faktor </w:t>
      </w:r>
      <w:r w:rsidRPr="00924E6C">
        <w:t>ergibt sich unter Berück</w:t>
      </w:r>
      <w:r>
        <w:t>sichtigung der Gleichungen (8.1-</w:t>
      </w:r>
      <w:r w:rsidRPr="00924E6C">
        <w:t>1) und (C.</w:t>
      </w:r>
      <w:r w:rsidR="006B36A6">
        <w:t>3.1-1</w:t>
      </w:r>
      <w:r w:rsidRPr="00924E6C">
        <w:t>) zu:</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6B36A6" w:rsidRPr="00B24D50" w:rsidTr="003F2C5A">
        <w:tc>
          <w:tcPr>
            <w:tcW w:w="8080" w:type="dxa"/>
            <w:tcMar>
              <w:left w:w="0" w:type="dxa"/>
              <w:right w:w="0" w:type="dxa"/>
            </w:tcMar>
            <w:vAlign w:val="center"/>
          </w:tcPr>
          <w:p w:rsidR="006B36A6" w:rsidRPr="00FA3C06" w:rsidRDefault="00E43123" w:rsidP="006B36A6">
            <w:pPr>
              <w:jc w:val="left"/>
              <w:rPr>
                <w:lang w:val="en-US"/>
              </w:rPr>
            </w:pPr>
            <m:oMathPara>
              <m:oMathParaPr>
                <m:jc m:val="left"/>
              </m:oMathParaPr>
              <m:oMath>
                <m:sSub>
                  <m:sSubPr>
                    <m:ctrlPr>
                      <w:rPr>
                        <w:rFonts w:ascii="Cambria Math" w:hAnsi="Cambria Math"/>
                        <w:i/>
                        <w:lang w:val="en-US"/>
                      </w:rPr>
                    </m:ctrlPr>
                  </m:sSubPr>
                  <m:e>
                    <m:r>
                      <w:rPr>
                        <w:rFonts w:ascii="Cambria Math" w:hAnsi="Cambria Math"/>
                        <w:lang w:val="en-US"/>
                      </w:rPr>
                      <m:t>k</m:t>
                    </m:r>
                  </m:e>
                  <m:sub>
                    <m:r>
                      <m:rPr>
                        <m:nor/>
                      </m:rPr>
                      <w:rPr>
                        <w:rFonts w:ascii="Cambria Math" w:hAnsi="Cambria Math"/>
                        <w:lang w:val="en-US"/>
                      </w:rPr>
                      <m:t>NR,</m:t>
                    </m:r>
                    <m:r>
                      <w:rPr>
                        <w:rFonts w:ascii="Cambria Math" w:hAnsi="Cambria Math"/>
                        <w:lang w:val="en-US"/>
                      </w:rPr>
                      <m:t>E</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m:rPr>
                            <m:nor/>
                          </m:rPr>
                          <w:rPr>
                            <w:rFonts w:ascii="Cambria Math" w:hAnsi="Cambria Math"/>
                            <w:lang w:val="en-US"/>
                          </w:rPr>
                          <m:t>NR</m:t>
                        </m:r>
                        <m:r>
                          <w:rPr>
                            <w:rFonts w:ascii="Cambria Math" w:hAnsi="Cambria Math"/>
                            <w:lang w:val="en-US"/>
                          </w:rPr>
                          <m:t>,E</m:t>
                        </m:r>
                      </m:sub>
                    </m:sSub>
                  </m:num>
                  <m:den>
                    <m:sSub>
                      <m:sSubPr>
                        <m:ctrlPr>
                          <w:rPr>
                            <w:rFonts w:ascii="Cambria Math" w:hAnsi="Cambria Math"/>
                            <w:i/>
                            <w:lang w:val="en-US"/>
                          </w:rPr>
                        </m:ctrlPr>
                      </m:sSubPr>
                      <m:e>
                        <m:d>
                          <m:dPr>
                            <m:ctrlPr>
                              <w:rPr>
                                <w:rFonts w:ascii="Cambria Math" w:hAnsi="Cambria Math"/>
                                <w:i/>
                                <w:lang w:val="en-US"/>
                              </w:rPr>
                            </m:ctrlPr>
                          </m:dPr>
                          <m:e>
                            <m:r>
                              <w:rPr>
                                <w:rFonts w:ascii="Cambria Math" w:hAnsi="Cambria Math"/>
                                <w:lang w:val="en-US"/>
                              </w:rPr>
                              <m:t>p∙</m:t>
                            </m:r>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w:rPr>
                            <w:rFonts w:ascii="Cambria Math" w:hAnsi="Cambria Math"/>
                            <w:lang w:val="en-US"/>
                          </w:rPr>
                          <m:t>E,</m:t>
                        </m:r>
                        <m:r>
                          <m:rPr>
                            <m:nor/>
                          </m:rPr>
                          <w:rPr>
                            <w:rFonts w:ascii="Cambria Math" w:hAnsi="Cambria Math"/>
                            <w:lang w:val="en-US"/>
                          </w:rPr>
                          <m:t>R</m:t>
                        </m:r>
                      </m:sub>
                    </m:sSub>
                  </m:den>
                </m:f>
              </m:oMath>
            </m:oMathPara>
          </w:p>
        </w:tc>
        <w:tc>
          <w:tcPr>
            <w:tcW w:w="1217" w:type="dxa"/>
            <w:tcMar>
              <w:left w:w="0" w:type="dxa"/>
              <w:right w:w="0" w:type="dxa"/>
            </w:tcMar>
            <w:vAlign w:val="center"/>
          </w:tcPr>
          <w:p w:rsidR="006B36A6" w:rsidRPr="00D81914" w:rsidRDefault="006B36A6" w:rsidP="006B36A6">
            <w:pPr>
              <w:jc w:val="right"/>
            </w:pPr>
            <w:r w:rsidRPr="00D81914">
              <w:t>(C.</w:t>
            </w:r>
            <w:r>
              <w:t>3</w:t>
            </w:r>
            <w:r w:rsidRPr="00D81914">
              <w:t>.</w:t>
            </w:r>
            <w:r>
              <w:t>2-1</w:t>
            </w:r>
            <w:r w:rsidRPr="00D81914">
              <w:t>)</w:t>
            </w:r>
          </w:p>
        </w:tc>
      </w:tr>
    </w:tbl>
    <w:p w:rsidR="00BD19A0" w:rsidRDefault="00BD19A0" w:rsidP="006B36A6">
      <w:r w:rsidRPr="00163DD4">
        <w:t xml:space="preserve">Monte-Carlo Simulationen von Ionisationskammern in hochenergetischen Elektronenfeldern haben gezeigt, dass der Gesamtstörungsfaktor </w:t>
      </w:r>
      <w:r w:rsidRPr="00163DD4">
        <w:rPr>
          <w:i/>
        </w:rPr>
        <w:t>p</w:t>
      </w:r>
      <w:r w:rsidRPr="00163DD4">
        <w:t xml:space="preserve"> einerseits stark mit der Messtiefe </w:t>
      </w:r>
      <w:r w:rsidRPr="00163DD4">
        <w:rPr>
          <w:i/>
        </w:rPr>
        <w:t>z</w:t>
      </w:r>
      <w:r w:rsidRPr="00163DD4">
        <w:t xml:space="preserve"> variiert, andererseits der Verlauf von </w:t>
      </w:r>
      <w:r w:rsidRPr="00163DD4">
        <w:rPr>
          <w:i/>
        </w:rPr>
        <w:t>p</w:t>
      </w:r>
      <w:r w:rsidRPr="00163DD4">
        <w:t xml:space="preserve"> mit der Tiefe </w:t>
      </w:r>
      <w:r w:rsidRPr="00163DD4">
        <w:rPr>
          <w:i/>
        </w:rPr>
        <w:t xml:space="preserve">z </w:t>
      </w:r>
      <w:r w:rsidRPr="00163DD4">
        <w:t>auch stark von der Positionierung der Messkammer abhängt (</w:t>
      </w:r>
      <w:fldSimple w:instr=" REF _Ref334103114 \r \h  \* MERGEFORMAT ">
        <w:r>
          <w:t>[44]</w:t>
        </w:r>
      </w:fldSimple>
      <w:fldSimple w:instr=" REF _Ref383681769 \r \h  \* MERGEFORMAT ">
        <w:r>
          <w:t>[74]</w:t>
        </w:r>
      </w:fldSimple>
      <w:fldSimple w:instr=" REF _Ref401153042 \r \h  \* MERGEFORMAT ">
        <w:r>
          <w:t>[102]</w:t>
        </w:r>
      </w:fldSimple>
      <w:r w:rsidRPr="00163DD4">
        <w:t xml:space="preserve">. Damit besteht die Möglichkeit, einen effektiven Messpunkt der Kammer zu wählen, der zu einem weitestgehend tiefenunabhängigen Störungsfaktor </w:t>
      </w:r>
      <w:r w:rsidRPr="00163DD4">
        <w:rPr>
          <w:i/>
        </w:rPr>
        <w:t>p</w:t>
      </w:r>
      <w:r w:rsidRPr="00163DD4">
        <w:t xml:space="preserve"> führt</w:t>
      </w:r>
      <w:r>
        <w:t xml:space="preserve"> </w:t>
      </w:r>
      <w:fldSimple w:instr=" REF _Ref383681769 \r \h  \* MERGEFORMAT ">
        <w:r>
          <w:t>[74]</w:t>
        </w:r>
      </w:fldSimple>
      <w:r w:rsidRPr="00163DD4">
        <w:t xml:space="preserve">. Die in </w:t>
      </w:r>
      <w:fldSimple w:instr=" REF _Ref330824387 \h  \* MERGEFORMAT ">
        <w:r>
          <w:t>Tabelle 4</w:t>
        </w:r>
      </w:fldSimple>
      <w:r w:rsidRPr="00163DD4">
        <w:t xml:space="preserve"> angegebenen </w:t>
      </w:r>
      <w:r>
        <w:t>Bezugs</w:t>
      </w:r>
      <w:r w:rsidRPr="00163DD4">
        <w:t xml:space="preserve">punktverschiebungen </w:t>
      </w:r>
      <m:oMath>
        <m:r>
          <m:rPr>
            <m:sty m:val="p"/>
          </m:rPr>
          <w:rPr>
            <w:rFonts w:ascii="Cambria Math" w:hAnsi="Cambria Math"/>
          </w:rPr>
          <m:t>Δ</m:t>
        </m:r>
        <m:r>
          <w:rPr>
            <w:rFonts w:ascii="Cambria Math" w:hAnsi="Cambria Math"/>
          </w:rPr>
          <m:t>z</m:t>
        </m:r>
      </m:oMath>
      <w:r w:rsidRPr="00163DD4">
        <w:t xml:space="preserve"> in Elektronen-Strahlungsfeldern entstammen derartigen Monte-Carlo Untersuchungen, sind allerdings auch experimentell verifiziert</w:t>
      </w:r>
      <w:r>
        <w:t xml:space="preserve"> </w:t>
      </w:r>
      <w:fldSimple w:instr=" REF _Ref330913151 \r \h  \* MERGEFORMAT ">
        <w:r>
          <w:t>[4]</w:t>
        </w:r>
      </w:fldSimple>
      <w:r w:rsidRPr="00163DD4">
        <w:t>.</w:t>
      </w:r>
    </w:p>
    <w:p w:rsidR="00F51190" w:rsidRDefault="006B36A6" w:rsidP="006B36A6">
      <w:r>
        <w:t xml:space="preserve">Wie </w:t>
      </w:r>
      <w:fldSimple w:instr=" REF _Ref433098613 \h  \* MERGEFORMAT ">
        <w:r w:rsidR="00CF4F42" w:rsidRPr="00CF4F42">
          <w:t xml:space="preserve">Abbildung </w:t>
        </w:r>
        <w:r w:rsidR="00CF4F42" w:rsidRPr="00CF4F42">
          <w:rPr>
            <w:noProof/>
          </w:rPr>
          <w:t>5</w:t>
        </w:r>
      </w:fldSimple>
      <w:r w:rsidR="00CF4F42" w:rsidRPr="00CF4F42">
        <w:t xml:space="preserve"> </w:t>
      </w:r>
      <w:r w:rsidRPr="00CF4F42">
        <w:t>zeigt, ist der Gesa</w:t>
      </w:r>
      <w:r>
        <w:t xml:space="preserve">mt-Störungsfaktor </w:t>
      </w:r>
      <w:r w:rsidRPr="00C10E76">
        <w:rPr>
          <w:i/>
        </w:rPr>
        <w:t>p</w:t>
      </w:r>
      <w:r>
        <w:t xml:space="preserve"> </w:t>
      </w:r>
      <w:r w:rsidRPr="006B36A6">
        <w:t xml:space="preserve">bei Positionierung der Ionisationskammer nach der in Abschnitt </w:t>
      </w:r>
      <w:fldSimple w:instr=" REF _Ref316456176 \r \h  \* MERGEFORMAT ">
        <w:r w:rsidRPr="006B36A6">
          <w:t>6.2</w:t>
        </w:r>
      </w:fldSimple>
      <w:r w:rsidRPr="006B36A6">
        <w:t xml:space="preserve"> angegebenen Positionierungsregel</w:t>
      </w:r>
      <w:r>
        <w:t xml:space="preserve"> bis zu einer Messtiefe </w:t>
      </w:r>
      <m:oMath>
        <m:r>
          <w:rPr>
            <w:rFonts w:ascii="Cambria Math" w:hAnsi="Cambria Math"/>
          </w:rPr>
          <m:t xml:space="preserve">z≈ </m:t>
        </m:r>
        <m:sSub>
          <m:sSubPr>
            <m:ctrlPr>
              <w:rPr>
                <w:rFonts w:ascii="Cambria Math" w:hAnsi="Cambria Math"/>
                <w:i/>
              </w:rPr>
            </m:ctrlPr>
          </m:sSubPr>
          <m:e>
            <m:r>
              <w:rPr>
                <w:rFonts w:ascii="Cambria Math" w:hAnsi="Cambria Math"/>
              </w:rPr>
              <m:t>R</m:t>
            </m:r>
          </m:e>
          <m:sub>
            <m:r>
              <w:rPr>
                <w:rFonts w:ascii="Cambria Math" w:hAnsi="Cambria Math"/>
              </w:rPr>
              <m:t>50</m:t>
            </m:r>
          </m:sub>
        </m:sSub>
      </m:oMath>
      <w:r>
        <w:t xml:space="preserve"> mit einer Unsicherheit von etwa 1% tiefenunabhängig. In größeren Tiefen kann die Unsicherheit mehrere Prozent betragen.</w:t>
      </w:r>
    </w:p>
    <w:p w:rsidR="00F461C1" w:rsidRDefault="00F461C1" w:rsidP="00F461C1">
      <w:bookmarkStart w:id="467" w:name="_Ref412185201"/>
      <w:bookmarkStart w:id="468" w:name="_Toc414885450"/>
      <w:r>
        <w:t>B</w:t>
      </w:r>
      <w:r w:rsidRPr="00924E6C">
        <w:t xml:space="preserve">ei Dosismessungen in Tiefen </w:t>
      </w:r>
      <w:r w:rsidRPr="00924E6C">
        <w:rPr>
          <w:i/>
        </w:rPr>
        <w:t>z</w:t>
      </w:r>
      <w:r w:rsidRPr="00924E6C">
        <w:t xml:space="preserve">, die von der Referenztiefe </w:t>
      </w:r>
      <w:r w:rsidRPr="00924E6C">
        <w:rPr>
          <w:i/>
        </w:rPr>
        <w:t>z</w:t>
      </w:r>
      <w:r w:rsidRPr="00924E6C">
        <w:rPr>
          <w:vertAlign w:val="subscript"/>
        </w:rPr>
        <w:t>ref</w:t>
      </w:r>
      <w:r w:rsidRPr="00924E6C">
        <w:t xml:space="preserve"> abweichen</w:t>
      </w:r>
      <w:r>
        <w:t xml:space="preserve">, ergibt sich daher für den Faktor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,E</m:t>
            </m:r>
          </m:sub>
        </m:sSub>
      </m:oMath>
      <w:r>
        <w:t xml:space="preserve"> näherungsweise</w:t>
      </w:r>
    </w:p>
    <w:tbl>
      <w:tblPr>
        <w:tblStyle w:val="Tabellengitternetz"/>
        <w:tblW w:w="935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62"/>
        <w:gridCol w:w="1295"/>
      </w:tblGrid>
      <w:tr w:rsidR="00F461C1" w:rsidRPr="00B24D50" w:rsidTr="00852E9B">
        <w:tc>
          <w:tcPr>
            <w:tcW w:w="8062" w:type="dxa"/>
            <w:tcMar>
              <w:left w:w="0" w:type="dxa"/>
              <w:right w:w="0" w:type="dxa"/>
            </w:tcMar>
            <w:vAlign w:val="center"/>
          </w:tcPr>
          <w:p w:rsidR="00F461C1" w:rsidRPr="00FA3C06" w:rsidRDefault="00E43123" w:rsidP="003F2C5A">
            <w:pPr>
              <w:jc w:val="left"/>
              <w:rPr>
                <w:lang w:val="en-US"/>
              </w:rPr>
            </w:pPr>
            <m:oMathPara>
              <m:oMathParaPr>
                <m:jc m:val="left"/>
              </m:oMathParaPr>
              <m:oMath>
                <m:sSub>
                  <m:sSubPr>
                    <m:ctrlPr>
                      <w:rPr>
                        <w:rFonts w:ascii="Cambria Math" w:hAnsi="Cambria Math"/>
                        <w:i/>
                        <w:lang w:val="en-US"/>
                      </w:rPr>
                    </m:ctrlPr>
                  </m:sSubPr>
                  <m:e>
                    <m:r>
                      <w:rPr>
                        <w:rFonts w:ascii="Cambria Math" w:hAnsi="Cambria Math"/>
                        <w:lang w:val="en-US"/>
                      </w:rPr>
                      <m:t>k</m:t>
                    </m:r>
                  </m:e>
                  <m:sub>
                    <m:r>
                      <m:rPr>
                        <m:nor/>
                      </m:rPr>
                      <w:rPr>
                        <w:rFonts w:ascii="Cambria Math" w:hAnsi="Cambria Math"/>
                        <w:lang w:val="en-US"/>
                      </w:rPr>
                      <m:t>NR,</m:t>
                    </m:r>
                    <m:r>
                      <w:rPr>
                        <w:rFonts w:ascii="Cambria Math" w:hAnsi="Cambria Math"/>
                        <w:lang w:val="en-US"/>
                      </w:rPr>
                      <m:t>E</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d>
                          <m:dPr>
                            <m:ctrlPr>
                              <w:rPr>
                                <w:rFonts w:ascii="Cambria Math" w:hAnsi="Cambria Math"/>
                                <w:i/>
                                <w:lang w:val="en-US"/>
                              </w:rPr>
                            </m:ctrlPr>
                          </m:dPr>
                          <m:e>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m:rPr>
                            <m:nor/>
                          </m:rPr>
                          <w:rPr>
                            <w:rFonts w:ascii="Cambria Math" w:hAnsi="Cambria Math"/>
                            <w:lang w:val="en-US"/>
                          </w:rPr>
                          <m:t>NR</m:t>
                        </m:r>
                        <m:r>
                          <w:rPr>
                            <w:rFonts w:ascii="Cambria Math" w:hAnsi="Cambria Math"/>
                            <w:lang w:val="en-US"/>
                          </w:rPr>
                          <m:t>,E</m:t>
                        </m:r>
                      </m:sub>
                    </m:sSub>
                  </m:num>
                  <m:den>
                    <m:sSub>
                      <m:sSubPr>
                        <m:ctrlPr>
                          <w:rPr>
                            <w:rFonts w:ascii="Cambria Math" w:hAnsi="Cambria Math"/>
                            <w:i/>
                            <w:lang w:val="en-US"/>
                          </w:rPr>
                        </m:ctrlPr>
                      </m:sSubPr>
                      <m:e>
                        <m:d>
                          <m:dPr>
                            <m:ctrlPr>
                              <w:rPr>
                                <w:rFonts w:ascii="Cambria Math" w:hAnsi="Cambria Math"/>
                                <w:i/>
                                <w:lang w:val="en-US"/>
                              </w:rPr>
                            </m:ctrlPr>
                          </m:dPr>
                          <m:e>
                            <m:sSubSup>
                              <m:sSubSupPr>
                                <m:ctrlPr>
                                  <w:rPr>
                                    <w:rFonts w:ascii="Cambria Math" w:hAnsi="Cambria Math"/>
                                    <w:i/>
                                    <w:lang w:val="en-US"/>
                                  </w:rPr>
                                </m:ctrlPr>
                              </m:sSubSupPr>
                              <m:e>
                                <m:r>
                                  <w:rPr>
                                    <w:rFonts w:ascii="Cambria Math" w:hAnsi="Cambria Math"/>
                                    <w:lang w:val="en-US"/>
                                  </w:rPr>
                                  <m:t>s</m:t>
                                </m:r>
                              </m:e>
                              <m:sub>
                                <m:r>
                                  <m:rPr>
                                    <m:nor/>
                                  </m:rPr>
                                  <w:rPr>
                                    <w:rFonts w:ascii="Cambria Math" w:hAnsi="Cambria Math"/>
                                    <w:lang w:val="en-US"/>
                                  </w:rPr>
                                  <m:t>w,a</m:t>
                                </m:r>
                              </m:sub>
                              <m:sup>
                                <m:r>
                                  <m:rPr>
                                    <m:sty m:val="p"/>
                                  </m:rPr>
                                  <w:rPr>
                                    <w:rFonts w:ascii="Cambria Math" w:hAnsi="Cambria Math"/>
                                    <w:lang w:val="en-US"/>
                                  </w:rPr>
                                  <m:t>Δ</m:t>
                                </m:r>
                              </m:sup>
                            </m:sSubSup>
                          </m:e>
                        </m:d>
                      </m:e>
                      <m:sub>
                        <m:r>
                          <w:rPr>
                            <w:rFonts w:ascii="Cambria Math" w:hAnsi="Cambria Math"/>
                            <w:lang w:val="en-US"/>
                          </w:rPr>
                          <m:t>E,</m:t>
                        </m:r>
                        <m:r>
                          <m:rPr>
                            <m:nor/>
                          </m:rPr>
                          <w:rPr>
                            <w:rFonts w:ascii="Cambria Math" w:hAnsi="Cambria Math"/>
                            <w:lang w:val="en-US"/>
                          </w:rPr>
                          <m:t>R</m:t>
                        </m:r>
                      </m:sub>
                    </m:sSub>
                  </m:den>
                </m:f>
                <m:r>
                  <w:rPr>
                    <w:rFonts w:ascii="Cambria Math" w:hAnsi="Cambria Math"/>
                    <w:lang w:val="en-US"/>
                  </w:rPr>
                  <m:t>.</m:t>
                </m:r>
              </m:oMath>
            </m:oMathPara>
          </w:p>
        </w:tc>
        <w:tc>
          <w:tcPr>
            <w:tcW w:w="1295" w:type="dxa"/>
            <w:tcMar>
              <w:left w:w="0" w:type="dxa"/>
              <w:right w:w="0" w:type="dxa"/>
            </w:tcMar>
            <w:vAlign w:val="center"/>
          </w:tcPr>
          <w:p w:rsidR="00F461C1" w:rsidRPr="00D81914" w:rsidRDefault="00F461C1" w:rsidP="00F461C1">
            <w:pPr>
              <w:jc w:val="right"/>
            </w:pPr>
            <w:r w:rsidRPr="00D81914">
              <w:t>(C.</w:t>
            </w:r>
            <w:r>
              <w:t>3</w:t>
            </w:r>
            <w:r w:rsidRPr="00D81914">
              <w:t>.</w:t>
            </w:r>
            <w:r>
              <w:t>2-2</w:t>
            </w:r>
            <w:r w:rsidRPr="00D81914">
              <w:t>)</w:t>
            </w:r>
          </w:p>
        </w:tc>
      </w:tr>
    </w:tbl>
    <w:tbl>
      <w:tblPr>
        <w:tblStyle w:val="Tabellengitternetz"/>
        <w:tblpPr w:leftFromText="141" w:rightFromText="141" w:vertAnchor="text" w:horzAnchor="margin" w:tblpY="216"/>
        <w:tblW w:w="98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45"/>
        <w:gridCol w:w="4946"/>
      </w:tblGrid>
      <w:tr w:rsidR="000B5AAF" w:rsidTr="000B5AAF">
        <w:tc>
          <w:tcPr>
            <w:tcW w:w="4945" w:type="dxa"/>
          </w:tcPr>
          <w:p w:rsidR="000B5AAF" w:rsidRDefault="000B5AAF" w:rsidP="000B5AAF">
            <w:r>
              <w:rPr>
                <w:noProof/>
              </w:rPr>
              <w:lastRenderedPageBreak/>
              <w:drawing>
                <wp:anchor distT="0" distB="0" distL="114300" distR="114300" simplePos="0" relativeHeight="251683840" behindDoc="0" locked="0" layoutInCell="1" allowOverlap="1">
                  <wp:simplePos x="0" y="0"/>
                  <wp:positionH relativeFrom="column">
                    <wp:posOffset>635</wp:posOffset>
                  </wp:positionH>
                  <wp:positionV relativeFrom="paragraph">
                    <wp:posOffset>2142490</wp:posOffset>
                  </wp:positionV>
                  <wp:extent cx="2814320" cy="2016125"/>
                  <wp:effectExtent l="0" t="0" r="5080" b="3175"/>
                  <wp:wrapTopAndBottom/>
                  <wp:docPr id="5" name="Grafik 13" descr="D:\NAR\DIN 6800-2\Sitzung-2015.xx.xx\20130121_p-aus-rel_Mark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D:\NAR\DIN 6800-2\Sitzung-2015.xx.xx\20130121_p-aus-rel_Markus.png"/>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14320" cy="2016125"/>
                          </a:xfrm>
                          <a:prstGeom prst="rect">
                            <a:avLst/>
                          </a:prstGeom>
                          <a:noFill/>
                          <a:ln>
                            <a:noFill/>
                          </a:ln>
                        </pic:spPr>
                      </pic:pic>
                    </a:graphicData>
                  </a:graphic>
                </wp:anchor>
              </w:drawing>
            </w:r>
            <w:r>
              <w:rPr>
                <w:noProof/>
              </w:rPr>
              <w:drawing>
                <wp:anchor distT="0" distB="0" distL="114300" distR="114300" simplePos="0" relativeHeight="251681792" behindDoc="0" locked="0" layoutInCell="1" allowOverlap="1">
                  <wp:simplePos x="0" y="0"/>
                  <wp:positionH relativeFrom="column">
                    <wp:posOffset>0</wp:posOffset>
                  </wp:positionH>
                  <wp:positionV relativeFrom="paragraph">
                    <wp:posOffset>0</wp:posOffset>
                  </wp:positionV>
                  <wp:extent cx="2872740" cy="2058670"/>
                  <wp:effectExtent l="19050" t="0" r="3810" b="0"/>
                  <wp:wrapTopAndBottom/>
                  <wp:docPr id="9" name="Bild 242" descr="20130121_p-aus-rel_RO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20130121_p-aus-rel_ROOS"/>
                          <pic:cNvPicPr>
                            <a:picLocks noChangeAspect="1" noChangeArrowheads="1"/>
                          </pic:cNvPicPr>
                        </pic:nvPicPr>
                        <pic:blipFill>
                          <a:blip r:embed="rId15"/>
                          <a:srcRect/>
                          <a:stretch>
                            <a:fillRect/>
                          </a:stretch>
                        </pic:blipFill>
                        <pic:spPr bwMode="auto">
                          <a:xfrm>
                            <a:off x="0" y="0"/>
                            <a:ext cx="2872740" cy="2058670"/>
                          </a:xfrm>
                          <a:prstGeom prst="rect">
                            <a:avLst/>
                          </a:prstGeom>
                          <a:noFill/>
                        </pic:spPr>
                      </pic:pic>
                    </a:graphicData>
                  </a:graphic>
                </wp:anchor>
              </w:drawing>
            </w:r>
          </w:p>
        </w:tc>
        <w:tc>
          <w:tcPr>
            <w:tcW w:w="4946" w:type="dxa"/>
          </w:tcPr>
          <w:p w:rsidR="000B5AAF" w:rsidRDefault="000B5AAF" w:rsidP="000B5AAF">
            <w:r>
              <w:rPr>
                <w:noProof/>
              </w:rPr>
              <w:drawing>
                <wp:anchor distT="0" distB="0" distL="114300" distR="114300" simplePos="0" relativeHeight="251682816" behindDoc="0" locked="0" layoutInCell="1" allowOverlap="1">
                  <wp:simplePos x="0" y="0"/>
                  <wp:positionH relativeFrom="column">
                    <wp:posOffset>104775</wp:posOffset>
                  </wp:positionH>
                  <wp:positionV relativeFrom="paragraph">
                    <wp:posOffset>32385</wp:posOffset>
                  </wp:positionV>
                  <wp:extent cx="2827655" cy="2026285"/>
                  <wp:effectExtent l="19050" t="0" r="0" b="0"/>
                  <wp:wrapTopAndBottom/>
                  <wp:docPr id="10" name="Bild 243" descr="20130121_p-aus-rel_ADV-Mark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20130121_p-aus-rel_ADV-Markus"/>
                          <pic:cNvPicPr>
                            <a:picLocks noChangeAspect="1" noChangeArrowheads="1"/>
                          </pic:cNvPicPr>
                        </pic:nvPicPr>
                        <pic:blipFill>
                          <a:blip r:embed="rId16"/>
                          <a:srcRect/>
                          <a:stretch>
                            <a:fillRect/>
                          </a:stretch>
                        </pic:blipFill>
                        <pic:spPr bwMode="auto">
                          <a:xfrm>
                            <a:off x="0" y="0"/>
                            <a:ext cx="2827655" cy="2026285"/>
                          </a:xfrm>
                          <a:prstGeom prst="rect">
                            <a:avLst/>
                          </a:prstGeom>
                          <a:noFill/>
                        </pic:spPr>
                      </pic:pic>
                    </a:graphicData>
                  </a:graphic>
                </wp:anchor>
              </w:drawing>
            </w:r>
          </w:p>
        </w:tc>
      </w:tr>
      <w:tr w:rsidR="000B5AAF" w:rsidTr="000B5AAF">
        <w:tc>
          <w:tcPr>
            <w:tcW w:w="4945" w:type="dxa"/>
          </w:tcPr>
          <w:p w:rsidR="000B5AAF" w:rsidRDefault="000B5AAF" w:rsidP="000B5AAF"/>
        </w:tc>
        <w:tc>
          <w:tcPr>
            <w:tcW w:w="4946" w:type="dxa"/>
          </w:tcPr>
          <w:p w:rsidR="000B5AAF" w:rsidRDefault="000B5AAF" w:rsidP="000B5AAF"/>
        </w:tc>
      </w:tr>
      <w:tr w:rsidR="000B5AAF" w:rsidTr="000B5AAF">
        <w:tc>
          <w:tcPr>
            <w:tcW w:w="9891" w:type="dxa"/>
            <w:gridSpan w:val="2"/>
          </w:tcPr>
          <w:p w:rsidR="000B5AAF" w:rsidRPr="00C241C5" w:rsidRDefault="000B5AAF" w:rsidP="000B5AAF">
            <w:pPr>
              <w:jc w:val="center"/>
              <w:rPr>
                <w:b/>
              </w:rPr>
            </w:pPr>
            <w:bookmarkStart w:id="469" w:name="_Ref433098613"/>
            <w:r w:rsidRPr="00C241C5">
              <w:rPr>
                <w:b/>
              </w:rPr>
              <w:t xml:space="preserve">Abbildung </w:t>
            </w:r>
            <w:r w:rsidR="00E43123" w:rsidRPr="00C241C5">
              <w:rPr>
                <w:b/>
              </w:rPr>
              <w:fldChar w:fldCharType="begin"/>
            </w:r>
            <w:r w:rsidRPr="00C241C5">
              <w:rPr>
                <w:b/>
              </w:rPr>
              <w:instrText xml:space="preserve"> SEQ Abbildung \* ARABIC </w:instrText>
            </w:r>
            <w:r w:rsidR="00E43123" w:rsidRPr="00C241C5">
              <w:rPr>
                <w:b/>
              </w:rPr>
              <w:fldChar w:fldCharType="separate"/>
            </w:r>
            <w:r w:rsidR="00E7190A">
              <w:rPr>
                <w:b/>
                <w:noProof/>
              </w:rPr>
              <w:t>5</w:t>
            </w:r>
            <w:r w:rsidR="00E43123" w:rsidRPr="00C241C5">
              <w:rPr>
                <w:b/>
                <w:noProof/>
              </w:rPr>
              <w:fldChar w:fldCharType="end"/>
            </w:r>
            <w:bookmarkEnd w:id="469"/>
            <w:r w:rsidRPr="00C241C5">
              <w:rPr>
                <w:b/>
              </w:rPr>
              <w:t xml:space="preserve"> — Gesamtstörungsfaktor </w:t>
            </w:r>
            <w:r w:rsidRPr="00C241C5">
              <w:rPr>
                <w:b/>
                <w:i/>
              </w:rPr>
              <w:t>p</w:t>
            </w:r>
            <w:r w:rsidRPr="00C241C5">
              <w:rPr>
                <w:b/>
              </w:rPr>
              <w:t xml:space="preserve"> </w:t>
            </w:r>
            <w:r w:rsidRPr="00F51190">
              <w:rPr>
                <w:b/>
              </w:rPr>
              <w:t>von Flachkammern</w:t>
            </w:r>
            <w:r>
              <w:rPr>
                <w:b/>
              </w:rPr>
              <w:t xml:space="preserve"> </w:t>
            </w:r>
            <w:r w:rsidRPr="00C241C5">
              <w:rPr>
                <w:b/>
              </w:rPr>
              <w:t xml:space="preserve">in hochenergetischen Elektronen-Strahlungsfeldern im Wasserphantom als Funktion der normierten Messtiefe </w:t>
            </w:r>
            <w:r w:rsidRPr="00C241C5">
              <w:rPr>
                <w:b/>
                <w:i/>
              </w:rPr>
              <w:t>z</w:t>
            </w:r>
            <w:r w:rsidRPr="00C241C5">
              <w:rPr>
                <w:b/>
              </w:rPr>
              <w:t>/</w:t>
            </w:r>
            <w:r w:rsidRPr="00C241C5">
              <w:rPr>
                <w:b/>
                <w:i/>
              </w:rPr>
              <w:t>R</w:t>
            </w:r>
            <w:r w:rsidRPr="00C241C5">
              <w:rPr>
                <w:b/>
                <w:vertAlign w:val="subscript"/>
              </w:rPr>
              <w:t>50</w:t>
            </w:r>
            <w:r w:rsidRPr="00C241C5">
              <w:rPr>
                <w:b/>
              </w:rPr>
              <w:t xml:space="preserve"> bei Positionierungen der Ionisationskammer nach der in angegebenen </w:t>
            </w:r>
            <w:fldSimple w:instr=" REF _Ref316456176 \r \h  \* MERGEFORMAT ">
              <w:r w:rsidRPr="00C241C5">
                <w:rPr>
                  <w:b/>
                </w:rPr>
                <w:t>6.2</w:t>
              </w:r>
            </w:fldSimple>
            <w:r w:rsidRPr="00C241C5">
              <w:rPr>
                <w:b/>
              </w:rPr>
              <w:t xml:space="preserve"> Positionierungsregel (aus </w:t>
            </w:r>
            <w:fldSimple w:instr=" REF _Ref334103114 \r \h  \* MERGEFORMAT ">
              <w:r w:rsidRPr="00C241C5">
                <w:rPr>
                  <w:b/>
                </w:rPr>
                <w:t>[74]</w:t>
              </w:r>
            </w:fldSimple>
            <w:r w:rsidRPr="00C241C5">
              <w:rPr>
                <w:b/>
              </w:rPr>
              <w:t>).</w:t>
            </w:r>
          </w:p>
        </w:tc>
      </w:tr>
    </w:tbl>
    <w:p w:rsidR="00F461C1" w:rsidRDefault="00F461C1" w:rsidP="00F461C1"/>
    <w:p w:rsidR="00290525" w:rsidRDefault="00290525" w:rsidP="0049253C">
      <w:pPr>
        <w:pStyle w:val="a2"/>
        <w:tabs>
          <w:tab w:val="clear" w:pos="360"/>
        </w:tabs>
        <w:ind w:left="500" w:hanging="500"/>
      </w:pPr>
      <w:r>
        <w:t xml:space="preserve">Berechnung </w:t>
      </w:r>
      <w:r w:rsidR="001C1434">
        <w:t xml:space="preserve">von Störungsfaktoren </w:t>
      </w:r>
      <w:r>
        <w:t>mittels Monte-Carlo</w:t>
      </w:r>
      <w:r w:rsidR="00D60713">
        <w:t>-</w:t>
      </w:r>
      <w:r>
        <w:t>Methoden</w:t>
      </w:r>
      <w:bookmarkEnd w:id="467"/>
      <w:bookmarkEnd w:id="468"/>
    </w:p>
    <w:p w:rsidR="00C45A8A" w:rsidRPr="00C45A8A" w:rsidRDefault="00C45A8A" w:rsidP="00C45A8A">
      <w:pPr>
        <w:pStyle w:val="a3"/>
      </w:pPr>
      <w:r>
        <w:t>Allgemeines</w:t>
      </w:r>
    </w:p>
    <w:p w:rsidR="000D14FA" w:rsidRDefault="00A1737B" w:rsidP="000D14FA">
      <w:r>
        <w:t>Monte-Carlo</w:t>
      </w:r>
      <w:r w:rsidR="00C7219B">
        <w:t xml:space="preserve"> Methoden</w:t>
      </w:r>
      <w:r>
        <w:t xml:space="preserve"> haben in der Dosimetrie ionisierender Strahlung eine lange Tradition. So basieren die notwendigen Daten der Stoßbremsvermögen der Bezugsstrahlungsqualität </w:t>
      </w:r>
      <w:r w:rsidRPr="000664A4">
        <w:rPr>
          <w:vertAlign w:val="superscript"/>
        </w:rPr>
        <w:t>60</w:t>
      </w:r>
      <w:r>
        <w:t>Co</w:t>
      </w:r>
      <w:r w:rsidR="00C7219B">
        <w:t>,</w:t>
      </w:r>
      <w:r>
        <w:t xml:space="preserve"> aber auch hochenergetischer Bremsstrahlung oder hochenergetischer Elektronenstrahlung </w:t>
      </w:r>
      <w:r w:rsidR="00177B10">
        <w:t xml:space="preserve">seit mehr als 2 Jahrzehnten </w:t>
      </w:r>
      <w:r>
        <w:t xml:space="preserve">allein auf Monte-Carlo Simulationen </w:t>
      </w:r>
      <w:r w:rsidR="00E43123">
        <w:fldChar w:fldCharType="begin"/>
      </w:r>
      <w:r w:rsidR="0057413C">
        <w:instrText xml:space="preserve"> REF _Ref366653769 \r \h </w:instrText>
      </w:r>
      <w:r w:rsidR="00E43123">
        <w:fldChar w:fldCharType="separate"/>
      </w:r>
      <w:r w:rsidR="00B10511">
        <w:t>[69]</w:t>
      </w:r>
      <w:r w:rsidR="00E43123">
        <w:fldChar w:fldCharType="end"/>
      </w:r>
      <w:r w:rsidR="00E43123">
        <w:fldChar w:fldCharType="begin"/>
      </w:r>
      <w:r w:rsidR="0057413C">
        <w:instrText xml:space="preserve"> REF _Ref383681769 \r \h </w:instrText>
      </w:r>
      <w:r w:rsidR="00E43123">
        <w:fldChar w:fldCharType="separate"/>
      </w:r>
      <w:r w:rsidR="00B10511">
        <w:t>[74]</w:t>
      </w:r>
      <w:r w:rsidR="00E43123">
        <w:fldChar w:fldCharType="end"/>
      </w:r>
      <w:r>
        <w:t>. Durch die Integration verbesserter Theorien zur Elektronen-Vie</w:t>
      </w:r>
      <w:r w:rsidR="000664A4">
        <w:t>lfachstreuung und der Lösung der</w:t>
      </w:r>
      <w:r>
        <w:t xml:space="preserve"> </w:t>
      </w:r>
      <w:r w:rsidR="000664A4">
        <w:t>Probleme</w:t>
      </w:r>
      <w:r>
        <w:t xml:space="preserve"> </w:t>
      </w:r>
      <w:r w:rsidR="000664A4">
        <w:t xml:space="preserve">beim Transport von geladenen Teilchen an und durch Grenzflächen </w:t>
      </w:r>
      <w:r w:rsidR="00E43123">
        <w:fldChar w:fldCharType="begin"/>
      </w:r>
      <w:r w:rsidR="0058266A">
        <w:instrText xml:space="preserve"> REF _Ref383698293 \r \h </w:instrText>
      </w:r>
      <w:r w:rsidR="00E43123">
        <w:fldChar w:fldCharType="separate"/>
      </w:r>
      <w:r w:rsidR="00B10511">
        <w:t>[84]</w:t>
      </w:r>
      <w:r w:rsidR="00E43123">
        <w:fldChar w:fldCharType="end"/>
      </w:r>
      <w:r w:rsidR="00E43123">
        <w:fldChar w:fldCharType="begin"/>
      </w:r>
      <w:r w:rsidR="0058266A">
        <w:instrText xml:space="preserve"> REF _Ref383698294 \r \h </w:instrText>
      </w:r>
      <w:r w:rsidR="00E43123">
        <w:fldChar w:fldCharType="separate"/>
      </w:r>
      <w:r w:rsidR="00B10511">
        <w:t>[85]</w:t>
      </w:r>
      <w:r w:rsidR="00E43123">
        <w:fldChar w:fldCharType="end"/>
      </w:r>
      <w:r>
        <w:t xml:space="preserve"> </w:t>
      </w:r>
      <w:r w:rsidR="000664A4">
        <w:t>sind heute artefak</w:t>
      </w:r>
      <w:r w:rsidR="00C7219B">
        <w:t>t</w:t>
      </w:r>
      <w:r w:rsidR="000664A4">
        <w:t>freie Monte-Carlo Simulationen zur Ene</w:t>
      </w:r>
      <w:r w:rsidR="00C7219B">
        <w:t>r</w:t>
      </w:r>
      <w:r w:rsidR="000664A4">
        <w:t xml:space="preserve">giedeposition in Ionisationskammern mit einer Unsicherheit von 0,1% bezogen auf die eingesetzten Werte der </w:t>
      </w:r>
      <w:r w:rsidR="00834100">
        <w:t xml:space="preserve">physikalischen </w:t>
      </w:r>
      <w:r w:rsidR="000664A4">
        <w:t>Wirkungsquerschnitte möglich</w:t>
      </w:r>
      <w:r w:rsidR="00834100">
        <w:t xml:space="preserve"> </w:t>
      </w:r>
      <w:r w:rsidR="00E43123">
        <w:fldChar w:fldCharType="begin"/>
      </w:r>
      <w:r w:rsidR="0058266A">
        <w:instrText xml:space="preserve"> REF _Ref383698542 \r \h </w:instrText>
      </w:r>
      <w:r w:rsidR="00E43123">
        <w:fldChar w:fldCharType="separate"/>
      </w:r>
      <w:r w:rsidR="00B10511">
        <w:t>[86]</w:t>
      </w:r>
      <w:r w:rsidR="00E43123">
        <w:fldChar w:fldCharType="end"/>
      </w:r>
      <w:r w:rsidR="00E43123">
        <w:fldChar w:fldCharType="begin"/>
      </w:r>
      <w:r w:rsidR="0058266A">
        <w:instrText xml:space="preserve"> REF _Ref383698543 \r \h </w:instrText>
      </w:r>
      <w:r w:rsidR="00E43123">
        <w:fldChar w:fldCharType="separate"/>
      </w:r>
      <w:r w:rsidR="00B10511">
        <w:t>[87]</w:t>
      </w:r>
      <w:r w:rsidR="00E43123">
        <w:fldChar w:fldCharType="end"/>
      </w:r>
      <w:r w:rsidR="000664A4">
        <w:t xml:space="preserve">. </w:t>
      </w:r>
      <w:r w:rsidR="00347635">
        <w:t xml:space="preserve">Realistische Abschätzungen zur Größe der Typ-B-Unsicherheiten von Monte-Carlo Simulationen im Bereich der Ionisationsdosimetrie hochenergetischer Photonen und Elektronen ergeben Werte von </w:t>
      </w:r>
      <w:r w:rsidR="0058266A">
        <w:t>etwa 0,</w:t>
      </w:r>
      <w:r w:rsidR="00F02F1D">
        <w:t>4</w:t>
      </w:r>
      <w:r w:rsidR="0058266A">
        <w:t> %</w:t>
      </w:r>
      <w:r w:rsidR="006B3A83">
        <w:t>...</w:t>
      </w:r>
      <w:r w:rsidR="00F02F1D">
        <w:t>0</w:t>
      </w:r>
      <w:r w:rsidR="0058266A">
        <w:t>,</w:t>
      </w:r>
      <w:r w:rsidR="00F02F1D">
        <w:t>7</w:t>
      </w:r>
      <w:r w:rsidR="0058266A">
        <w:t> </w:t>
      </w:r>
      <w:r w:rsidR="00F02F1D">
        <w:t>% (</w:t>
      </w:r>
      <w:r w:rsidR="00F02F1D" w:rsidRPr="00C7219B">
        <w:rPr>
          <w:i/>
        </w:rPr>
        <w:t>k</w:t>
      </w:r>
      <w:r w:rsidR="006B3A83">
        <w:rPr>
          <w:i/>
        </w:rPr>
        <w:t> </w:t>
      </w:r>
      <w:r w:rsidR="00F02F1D">
        <w:t>=</w:t>
      </w:r>
      <w:r w:rsidR="006B3A83">
        <w:t> </w:t>
      </w:r>
      <w:r w:rsidR="00F02F1D">
        <w:t xml:space="preserve">1) </w:t>
      </w:r>
      <w:r w:rsidR="00E43123">
        <w:fldChar w:fldCharType="begin"/>
      </w:r>
      <w:r w:rsidR="003E16CC">
        <w:instrText xml:space="preserve"> REF _Ref383698754 \r \h </w:instrText>
      </w:r>
      <w:r w:rsidR="00E43123">
        <w:fldChar w:fldCharType="separate"/>
      </w:r>
      <w:r w:rsidR="00B10511">
        <w:t>[88]</w:t>
      </w:r>
      <w:r w:rsidR="00E43123">
        <w:fldChar w:fldCharType="end"/>
      </w:r>
      <w:r w:rsidR="00E43123">
        <w:fldChar w:fldCharType="begin"/>
      </w:r>
      <w:r w:rsidR="003E16CC">
        <w:instrText xml:space="preserve"> REF _Ref383698758 \r \h </w:instrText>
      </w:r>
      <w:r w:rsidR="00E43123">
        <w:fldChar w:fldCharType="separate"/>
      </w:r>
      <w:r w:rsidR="00B10511">
        <w:t>[89]</w:t>
      </w:r>
      <w:r w:rsidR="00E43123">
        <w:fldChar w:fldCharType="end"/>
      </w:r>
      <w:r w:rsidR="00E43123">
        <w:fldChar w:fldCharType="begin"/>
      </w:r>
      <w:r w:rsidR="003E16CC">
        <w:instrText xml:space="preserve"> REF _Ref383698760 \r \h </w:instrText>
      </w:r>
      <w:r w:rsidR="00E43123">
        <w:fldChar w:fldCharType="separate"/>
      </w:r>
      <w:r w:rsidR="00B10511">
        <w:t>[90]</w:t>
      </w:r>
      <w:r w:rsidR="00E43123">
        <w:fldChar w:fldCharType="end"/>
      </w:r>
      <w:r w:rsidR="00E43123">
        <w:fldChar w:fldCharType="begin"/>
      </w:r>
      <w:r w:rsidR="006B3A83">
        <w:instrText xml:space="preserve"> REF _Ref401317892 \r \h </w:instrText>
      </w:r>
      <w:r w:rsidR="00E43123">
        <w:fldChar w:fldCharType="separate"/>
      </w:r>
      <w:r w:rsidR="00B10511">
        <w:t>[105]</w:t>
      </w:r>
      <w:r w:rsidR="00E43123">
        <w:fldChar w:fldCharType="end"/>
      </w:r>
      <w:r w:rsidR="00985469">
        <w:t xml:space="preserve">. </w:t>
      </w:r>
      <w:r w:rsidR="00177B10">
        <w:t xml:space="preserve">Die Unsicherheit von Ergebnissen aus Monte-Carlo Simulationen ist damit vergleichbar zu derjenigen von experimentellen Werten, die </w:t>
      </w:r>
      <w:r w:rsidR="00BB1F63">
        <w:t>m</w:t>
      </w:r>
      <w:r w:rsidR="00177B10">
        <w:t xml:space="preserve">it Kalorimetern erreichbar ist </w:t>
      </w:r>
      <w:r w:rsidR="00E43123">
        <w:fldChar w:fldCharType="begin"/>
      </w:r>
      <w:r w:rsidR="003228D0">
        <w:instrText xml:space="preserve"> REF _Ref316977118 \r \h </w:instrText>
      </w:r>
      <w:r w:rsidR="00E43123">
        <w:fldChar w:fldCharType="separate"/>
      </w:r>
      <w:r w:rsidR="00B10511">
        <w:t>[27]</w:t>
      </w:r>
      <w:r w:rsidR="00E43123">
        <w:fldChar w:fldCharType="end"/>
      </w:r>
      <w:r w:rsidR="00E43123">
        <w:fldChar w:fldCharType="begin"/>
      </w:r>
      <w:r w:rsidR="006B3A83">
        <w:instrText xml:space="preserve"> REF _Ref401307459 \r \h </w:instrText>
      </w:r>
      <w:r w:rsidR="00E43123">
        <w:fldChar w:fldCharType="separate"/>
      </w:r>
      <w:r w:rsidR="00B10511">
        <w:t>[103]</w:t>
      </w:r>
      <w:r w:rsidR="00E43123">
        <w:fldChar w:fldCharType="end"/>
      </w:r>
      <w:r w:rsidR="00F41FD8">
        <w:t>.</w:t>
      </w:r>
    </w:p>
    <w:p w:rsidR="00F41FD8" w:rsidRDefault="00F41FD8" w:rsidP="000D14FA">
      <w:proofErr w:type="gramStart"/>
      <w:r>
        <w:lastRenderedPageBreak/>
        <w:t>Die</w:t>
      </w:r>
      <w:proofErr w:type="gramEnd"/>
      <w:r>
        <w:t xml:space="preserve"> Monte-Carlo basierte Berechnung der Strahlungsqualität-Korrektion</w:t>
      </w:r>
      <w:r w:rsidR="00231B72">
        <w:t>s</w:t>
      </w:r>
      <w:r>
        <w:t>faktoren ergibt sich direkt aus Gleichung (C.1</w:t>
      </w:r>
      <w:r w:rsidR="006B3A83">
        <w:t>-6</w:t>
      </w:r>
      <w:r>
        <w:t>) bzw. (C.1</w:t>
      </w:r>
      <w:r w:rsidR="006B3A83">
        <w:t>-7</w:t>
      </w:r>
      <w:r>
        <w:t xml:space="preserve">). </w:t>
      </w:r>
      <w:r w:rsidR="00A73B5B">
        <w:t xml:space="preserve">In dem aktiven Volumen eines möglichst exakten Modells der Ionisationskammer wird die Energiedosis </w:t>
      </w:r>
      <w:r w:rsidR="00A73B5B" w:rsidRPr="00A73B5B">
        <w:rPr>
          <w:i/>
        </w:rPr>
        <w:t>D</w:t>
      </w:r>
      <w:r w:rsidR="00A73B5B" w:rsidRPr="00A73B5B">
        <w:rPr>
          <w:i/>
          <w:vertAlign w:val="subscript"/>
        </w:rPr>
        <w:t>a</w:t>
      </w:r>
      <w:r w:rsidR="00A73B5B">
        <w:t xml:space="preserve"> unter Referenz- und Bezugsbedingungen bestimmt (siehe </w:t>
      </w:r>
      <w:r w:rsidR="00E43123">
        <w:fldChar w:fldCharType="begin"/>
      </w:r>
      <w:r w:rsidR="003228D0">
        <w:instrText xml:space="preserve"> REF _Ref316646094 \r \h </w:instrText>
      </w:r>
      <w:r w:rsidR="00E43123">
        <w:fldChar w:fldCharType="separate"/>
      </w:r>
      <w:r w:rsidR="00B10511">
        <w:t>6.3</w:t>
      </w:r>
      <w:r w:rsidR="00E43123">
        <w:fldChar w:fldCharType="end"/>
      </w:r>
      <w:r w:rsidR="00A73B5B">
        <w:t xml:space="preserve">, </w:t>
      </w:r>
      <w:r w:rsidR="00E43123">
        <w:fldChar w:fldCharType="begin"/>
      </w:r>
      <w:r w:rsidR="003228D0">
        <w:instrText xml:space="preserve"> REF _Ref316647457 \r \h </w:instrText>
      </w:r>
      <w:r w:rsidR="00E43123">
        <w:fldChar w:fldCharType="separate"/>
      </w:r>
      <w:r w:rsidR="00B10511">
        <w:t>7.2</w:t>
      </w:r>
      <w:r w:rsidR="00E43123">
        <w:fldChar w:fldCharType="end"/>
      </w:r>
      <w:r w:rsidR="00A73B5B">
        <w:t xml:space="preserve"> und </w:t>
      </w:r>
      <w:r w:rsidR="00E43123">
        <w:fldChar w:fldCharType="begin"/>
      </w:r>
      <w:r w:rsidR="003228D0">
        <w:instrText xml:space="preserve"> REF _Ref366667735 \r \h </w:instrText>
      </w:r>
      <w:r w:rsidR="00E43123">
        <w:fldChar w:fldCharType="separate"/>
      </w:r>
      <w:r w:rsidR="00B10511">
        <w:t>8.2</w:t>
      </w:r>
      <w:r w:rsidR="00E43123">
        <w:fldChar w:fldCharType="end"/>
      </w:r>
      <w:r w:rsidR="00A73B5B">
        <w:t xml:space="preserve">). Die Wasser-Energiedosis </w:t>
      </w:r>
      <w:r w:rsidR="00A73B5B" w:rsidRPr="00A73B5B">
        <w:rPr>
          <w:i/>
        </w:rPr>
        <w:t>D</w:t>
      </w:r>
      <w:r w:rsidR="00A73B5B" w:rsidRPr="00A73B5B">
        <w:rPr>
          <w:i/>
          <w:vertAlign w:val="subscript"/>
        </w:rPr>
        <w:t>w</w:t>
      </w:r>
      <w:r w:rsidR="00A73B5B">
        <w:t xml:space="preserve"> ist als Punk</w:t>
      </w:r>
      <w:r w:rsidR="006B3A83">
        <w:t>t</w:t>
      </w:r>
      <w:r w:rsidR="00A73B5B">
        <w:t xml:space="preserve">dosis definiert, Monte-Carlo Simulationen </w:t>
      </w:r>
      <w:proofErr w:type="gramStart"/>
      <w:r w:rsidR="00A73B5B">
        <w:t>erfordern</w:t>
      </w:r>
      <w:proofErr w:type="gramEnd"/>
      <w:r w:rsidR="00A73B5B">
        <w:t xml:space="preserve"> jedoch stets ein endliches Volumen, um die darin deponierte Energie zu berechnen. Vor diesem Hintergrund ist die Ausdehnung des Wasser-Volumenelements sowohl in Strahlrichtung </w:t>
      </w:r>
      <w:r w:rsidR="00CC135E">
        <w:t xml:space="preserve">ggf. </w:t>
      </w:r>
      <w:r w:rsidR="00A73B5B">
        <w:t xml:space="preserve">auch senkrecht dazu kritisch. </w:t>
      </w:r>
      <w:r w:rsidR="00CC135E">
        <w:t xml:space="preserve">Überlegungen zur adäquaten Größe des Wasser-Volumenelementes in Monte-Carlo Simulationen finden sich in </w:t>
      </w:r>
      <w:r w:rsidR="00E43123">
        <w:fldChar w:fldCharType="begin"/>
      </w:r>
      <w:r w:rsidR="003228D0">
        <w:instrText xml:space="preserve"> REF _Ref383700510 \r \h </w:instrText>
      </w:r>
      <w:r w:rsidR="00E43123">
        <w:fldChar w:fldCharType="separate"/>
      </w:r>
      <w:r w:rsidR="00B10511">
        <w:t>[91]</w:t>
      </w:r>
      <w:r w:rsidR="00E43123">
        <w:fldChar w:fldCharType="end"/>
      </w:r>
      <w:r w:rsidR="00CC135E">
        <w:t xml:space="preserve">. </w:t>
      </w:r>
    </w:p>
    <w:p w:rsidR="00893725" w:rsidRPr="00721A5F" w:rsidRDefault="00893725" w:rsidP="00893725">
      <w:pPr>
        <w:rPr>
          <w:lang w:val="fr-FR"/>
        </w:rPr>
      </w:pPr>
      <w:r>
        <w:rPr>
          <w:noProof/>
        </w:rPr>
        <w:drawing>
          <wp:anchor distT="0" distB="0" distL="114300" distR="114300" simplePos="0" relativeHeight="251692032" behindDoc="0" locked="0" layoutInCell="1" allowOverlap="1">
            <wp:simplePos x="0" y="0"/>
            <wp:positionH relativeFrom="column">
              <wp:posOffset>182245</wp:posOffset>
            </wp:positionH>
            <wp:positionV relativeFrom="paragraph">
              <wp:posOffset>1580515</wp:posOffset>
            </wp:positionV>
            <wp:extent cx="5963920" cy="2046605"/>
            <wp:effectExtent l="0" t="0" r="0" b="0"/>
            <wp:wrapTopAndBottom/>
            <wp:docPr id="13"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7">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63920" cy="2046605"/>
                    </a:xfrm>
                    <a:prstGeom prst="rect">
                      <a:avLst/>
                    </a:prstGeom>
                    <a:noFill/>
                    <a:ln>
                      <a:noFill/>
                    </a:ln>
                  </pic:spPr>
                </pic:pic>
              </a:graphicData>
            </a:graphic>
          </wp:anchor>
        </w:drawing>
      </w:r>
      <w:r w:rsidRPr="00721A5F">
        <w:t>Im Gegensatz zu experimentellen Untersuchungen ist es mit Monte-Carlo Simulationen sehr einfach, die in Gl. (C.</w:t>
      </w:r>
      <w:r>
        <w:t>1-5</w:t>
      </w:r>
      <w:r w:rsidRPr="00721A5F">
        <w:t>) angegebenen Störungsfaktoren auf</w:t>
      </w:r>
      <w:r>
        <w:t>grund unterschiedlicher Kammerb</w:t>
      </w:r>
      <w:r w:rsidRPr="00721A5F">
        <w:t>auteile zu bestimmen. Hierzu wird das von Wulff et al.</w:t>
      </w:r>
      <w:r>
        <w:t xml:space="preserve"> </w:t>
      </w:r>
      <w:r w:rsidR="00E43123">
        <w:fldChar w:fldCharType="begin"/>
      </w:r>
      <w:r>
        <w:instrText xml:space="preserve"> REF _Ref383700583 \r \h </w:instrText>
      </w:r>
      <w:r w:rsidR="00E43123">
        <w:fldChar w:fldCharType="separate"/>
      </w:r>
      <w:r>
        <w:t>[92]</w:t>
      </w:r>
      <w:r w:rsidR="00E43123">
        <w:fldChar w:fldCharType="end"/>
      </w:r>
      <w:r w:rsidRPr="00721A5F">
        <w:t xml:space="preserve"> </w:t>
      </w:r>
      <w:r w:rsidRPr="00DA6E7F">
        <w:t xml:space="preserve">und Bouchard et al </w:t>
      </w:r>
      <w:r w:rsidR="00E43123">
        <w:fldChar w:fldCharType="begin"/>
      </w:r>
      <w:r w:rsidR="00DA6E7F">
        <w:instrText xml:space="preserve"> REF _Ref433098810 \r \h </w:instrText>
      </w:r>
      <w:r w:rsidR="00E43123">
        <w:fldChar w:fldCharType="separate"/>
      </w:r>
      <w:r w:rsidR="00DA6E7F">
        <w:t>[121]</w:t>
      </w:r>
      <w:r w:rsidR="00E43123">
        <w:fldChar w:fldCharType="end"/>
      </w:r>
      <w:r w:rsidRPr="00DA6E7F">
        <w:t xml:space="preserve"> b</w:t>
      </w:r>
      <w:r w:rsidRPr="00721A5F">
        <w:t xml:space="preserve">eschriebene und in </w:t>
      </w:r>
      <w:r w:rsidR="00E43123">
        <w:fldChar w:fldCharType="begin"/>
      </w:r>
      <w:r>
        <w:instrText xml:space="preserve"> REF _Ref401318272 \h </w:instrText>
      </w:r>
      <w:r w:rsidR="00E43123">
        <w:fldChar w:fldCharType="separate"/>
      </w:r>
      <w:r w:rsidRPr="00477067">
        <w:t xml:space="preserve">Abbildung </w:t>
      </w:r>
      <w:r>
        <w:rPr>
          <w:noProof/>
        </w:rPr>
        <w:t>6</w:t>
      </w:r>
      <w:r w:rsidR="00E43123">
        <w:fldChar w:fldCharType="end"/>
      </w:r>
      <w:r>
        <w:t xml:space="preserve"> </w:t>
      </w:r>
      <w:r w:rsidRPr="00721A5F">
        <w:t>wieder gegebene Verfahren genutzt. In jedem Simulationsschritt wird die deponierte Energiedosis</w:t>
      </w:r>
      <w:r w:rsidRPr="00721A5F">
        <w:rPr>
          <w:i/>
        </w:rPr>
        <w:t xml:space="preserve"> D</w:t>
      </w:r>
      <w:r w:rsidRPr="00721A5F">
        <w:rPr>
          <w:i/>
          <w:vertAlign w:val="subscript"/>
        </w:rPr>
        <w:t>i</w:t>
      </w:r>
      <w:r w:rsidRPr="00721A5F">
        <w:rPr>
          <w:i/>
        </w:rPr>
        <w:t xml:space="preserve"> </w:t>
      </w:r>
      <w:r w:rsidRPr="00721A5F">
        <w:t>im aktiven Volumen der Kammer (weiß) bestimmt. Nacheinander werden in den Simulationen die einzelnen Bauteile der Kammer entfernt und damit ihr Einfluss auf die im aktiven Volumen deponierten Energiedosis berechnet. Im letzten Schritt wird die Wasser-Energiedosis in einem kleinen aber endlichen Wasservolumen mittels Monte-Carlo Simulation bestimmt. Die Störungsfaktoren ergeben sich aus dem Verhältnis der berechneten Energiedosiswerte (aus</w:t>
      </w:r>
      <w:r>
        <w:t xml:space="preserve"> </w:t>
      </w:r>
      <w:fldSimple w:instr=" REF _Ref383700583 \r \h  \* MERGEFORMAT ">
        <w:r w:rsidRPr="00DA6E7F">
          <w:t>[112]</w:t>
        </w:r>
      </w:fldSimple>
      <w:r w:rsidRPr="00721A5F">
        <w:t>).</w:t>
      </w:r>
    </w:p>
    <w:p w:rsidR="00893725" w:rsidRPr="00477067" w:rsidRDefault="00893725" w:rsidP="00893725">
      <w:pPr>
        <w:pStyle w:val="Beschriftung"/>
      </w:pPr>
      <w:bookmarkStart w:id="470" w:name="_Ref401318272"/>
      <w:r w:rsidRPr="00477067">
        <w:t xml:space="preserve">Abbildung </w:t>
      </w:r>
      <w:fldSimple w:instr=" SEQ Abbildung \* ARABIC ">
        <w:r w:rsidR="00E7190A">
          <w:rPr>
            <w:noProof/>
          </w:rPr>
          <w:t>6</w:t>
        </w:r>
      </w:fldSimple>
      <w:r w:rsidRPr="00477067">
        <w:t xml:space="preserve"> — Verfahren zur Bestimmung der in Gleichung (C.</w:t>
      </w:r>
      <w:r>
        <w:t>1-</w:t>
      </w:r>
      <w:r w:rsidRPr="00477067">
        <w:t xml:space="preserve">5) definierten bauartabhängigen Störungsfaktoren </w:t>
      </w:r>
      <w:r w:rsidRPr="00477067">
        <w:rPr>
          <w:i/>
        </w:rPr>
        <w:t>p</w:t>
      </w:r>
      <w:r w:rsidRPr="00477067">
        <w:t xml:space="preserve"> von Ionisationskammern mit Hilfe von Monte-Carlo Simulationen (aus</w:t>
      </w:r>
      <w:r>
        <w:t xml:space="preserve"> </w:t>
      </w:r>
      <w:fldSimple w:instr=" REF _Ref383700583 \r \h  \* MERGEFORMAT ">
        <w:r w:rsidRPr="00865B06">
          <w:t>[121]</w:t>
        </w:r>
      </w:fldSimple>
      <w:r w:rsidRPr="00865B06">
        <w:t>)</w:t>
      </w:r>
      <w:r>
        <w:t>.</w:t>
      </w:r>
      <w:bookmarkEnd w:id="470"/>
    </w:p>
    <w:p w:rsidR="00893725" w:rsidRDefault="00893725" w:rsidP="00893725">
      <w:r>
        <w:t>Zur Erzielung realistischer Ergebnisse von Korrektions- und Störungsfaktoren für die Ionisationsdosimetrie mit Hilfe von Monte-Carlo Simulationen müssen einige Punkte stets kritisch hinterfragt werden:</w:t>
      </w:r>
    </w:p>
    <w:p w:rsidR="00ED09A7" w:rsidRDefault="00EC221F">
      <w:pPr>
        <w:pStyle w:val="Listenabsatz"/>
        <w:numPr>
          <w:ilvl w:val="0"/>
          <w:numId w:val="31"/>
        </w:numPr>
        <w:ind w:left="357" w:hanging="357"/>
        <w:contextualSpacing w:val="0"/>
      </w:pPr>
      <w:r w:rsidRPr="00047847">
        <w:rPr>
          <w:b/>
        </w:rPr>
        <w:t>Geometrie der Ionisationskammer:</w:t>
      </w:r>
      <w:r>
        <w:t xml:space="preserve"> Insbesondere im Bereich niederenergetischer Photonen und Elektronen kann die im aktiven Volumen der Kammer deponierte Energie empfindlich von bereits kleinen Änderungen der </w:t>
      </w:r>
      <w:r w:rsidR="00047847">
        <w:t>Geometrie und Materialzusammensetzung des Ionisations</w:t>
      </w:r>
      <w:r w:rsidR="003228D0">
        <w:softHyphen/>
      </w:r>
      <w:r w:rsidR="00047847">
        <w:t xml:space="preserve">kammermodells abhängen </w:t>
      </w:r>
      <w:r w:rsidR="00E43123">
        <w:fldChar w:fldCharType="begin"/>
      </w:r>
      <w:r w:rsidR="003228D0">
        <w:instrText xml:space="preserve"> REF _Ref383700814 \r \h </w:instrText>
      </w:r>
      <w:r w:rsidR="00E43123">
        <w:fldChar w:fldCharType="separate"/>
      </w:r>
      <w:r w:rsidR="00B10511">
        <w:t>[93]</w:t>
      </w:r>
      <w:r w:rsidR="00E43123">
        <w:fldChar w:fldCharType="end"/>
      </w:r>
      <w:r w:rsidR="00E43123">
        <w:fldChar w:fldCharType="begin"/>
      </w:r>
      <w:r w:rsidR="00537D1F">
        <w:instrText xml:space="preserve"> REF _Ref401317892 \r \h </w:instrText>
      </w:r>
      <w:r w:rsidR="00E43123">
        <w:fldChar w:fldCharType="separate"/>
      </w:r>
      <w:r w:rsidR="00B10511">
        <w:t>[105]</w:t>
      </w:r>
      <w:r w:rsidR="00E43123">
        <w:fldChar w:fldCharType="end"/>
      </w:r>
      <w:r w:rsidR="00047847">
        <w:t>.</w:t>
      </w:r>
    </w:p>
    <w:p w:rsidR="00ED09A7" w:rsidRDefault="00F533FA">
      <w:pPr>
        <w:pStyle w:val="Listenabsatz"/>
        <w:numPr>
          <w:ilvl w:val="0"/>
          <w:numId w:val="31"/>
        </w:numPr>
        <w:ind w:left="357" w:hanging="357"/>
        <w:contextualSpacing w:val="0"/>
      </w:pPr>
      <w:r>
        <w:rPr>
          <w:b/>
        </w:rPr>
        <w:t>Abschneideenergie</w:t>
      </w:r>
      <w:r w:rsidR="00F7520F">
        <w:t xml:space="preserve"> </w:t>
      </w:r>
      <w:r w:rsidR="00F7520F" w:rsidRPr="00F533FA">
        <w:rPr>
          <w:b/>
        </w:rPr>
        <w:t>(</w:t>
      </w:r>
      <w:r w:rsidR="00637446" w:rsidRPr="00F533FA">
        <w:rPr>
          <w:b/>
          <w:i/>
        </w:rPr>
        <w:t>cut-off energy E</w:t>
      </w:r>
      <w:r w:rsidR="00637446" w:rsidRPr="00F533FA">
        <w:rPr>
          <w:b/>
          <w:i/>
          <w:vertAlign w:val="subscript"/>
        </w:rPr>
        <w:t>cut</w:t>
      </w:r>
      <w:r w:rsidR="00F7520F" w:rsidRPr="00F533FA">
        <w:rPr>
          <w:b/>
        </w:rPr>
        <w:t>)</w:t>
      </w:r>
      <w:r w:rsidRPr="00F533FA">
        <w:rPr>
          <w:b/>
        </w:rPr>
        <w:t>:</w:t>
      </w:r>
      <w:r w:rsidR="00F7520F">
        <w:t xml:space="preserve"> die</w:t>
      </w:r>
      <w:r>
        <w:t xml:space="preserve">se Energieschwelle legt fest, </w:t>
      </w:r>
      <w:r w:rsidR="00F7520F">
        <w:t xml:space="preserve">bis zu welcher minimalen Energie das Teilchen transportiert wird. Fällt </w:t>
      </w:r>
      <w:r w:rsidR="007E2113">
        <w:t xml:space="preserve">die Energie </w:t>
      </w:r>
      <w:r w:rsidR="00F7520F">
        <w:t>d</w:t>
      </w:r>
      <w:r w:rsidR="007E2113">
        <w:t>e</w:t>
      </w:r>
      <w:r w:rsidR="00F7520F">
        <w:t>s Teilchen</w:t>
      </w:r>
      <w:r w:rsidR="007E2113">
        <w:t>s</w:t>
      </w:r>
      <w:r w:rsidR="00F7520F">
        <w:t xml:space="preserve"> unter di</w:t>
      </w:r>
      <w:r w:rsidR="007E2113">
        <w:t>ese</w:t>
      </w:r>
      <w:r w:rsidR="00F7520F">
        <w:t xml:space="preserve"> Energieschwelle, so wird der Teilchentransport gestoppt und die verbleibende Energie (ohne Ruheenergie bei geladenen Teilchen) wird lokal deponiert. Typische Werte für diese Absc</w:t>
      </w:r>
      <w:r w:rsidR="008D2A7B">
        <w:t>hneideenergie in gängigen Monte-</w:t>
      </w:r>
      <w:r w:rsidR="00F7520F">
        <w:t xml:space="preserve">Carlo Programmen </w:t>
      </w:r>
      <w:r w:rsidR="008D2A7B">
        <w:t xml:space="preserve">wie EGSnrc </w:t>
      </w:r>
      <w:r w:rsidR="00E43123">
        <w:fldChar w:fldCharType="begin"/>
      </w:r>
      <w:r w:rsidR="003228D0">
        <w:instrText xml:space="preserve"> REF _Ref383698542 \r \h </w:instrText>
      </w:r>
      <w:r w:rsidR="00E43123">
        <w:fldChar w:fldCharType="separate"/>
      </w:r>
      <w:r w:rsidR="00B10511">
        <w:t>[86]</w:t>
      </w:r>
      <w:r w:rsidR="00E43123">
        <w:fldChar w:fldCharType="end"/>
      </w:r>
      <w:r w:rsidR="008D2A7B">
        <w:t xml:space="preserve"> oder PENELOPE </w:t>
      </w:r>
      <w:r w:rsidR="00E43123">
        <w:fldChar w:fldCharType="begin"/>
      </w:r>
      <w:r w:rsidR="003228D0">
        <w:instrText xml:space="preserve"> REF _Ref383698543 \r \h </w:instrText>
      </w:r>
      <w:r w:rsidR="00E43123">
        <w:fldChar w:fldCharType="separate"/>
      </w:r>
      <w:r w:rsidR="00B10511">
        <w:t>[87]</w:t>
      </w:r>
      <w:r w:rsidR="00E43123">
        <w:fldChar w:fldCharType="end"/>
      </w:r>
      <w:r w:rsidR="008D2A7B">
        <w:t xml:space="preserve"> sind 1 keV oder 10 keV. Die Wahl dieser Abschneideenergie bestimmt einerseits die notwendige Simulationszeit, andererseits die sinnvolle bzw. erreichbare räumliche Auflösung einer Dosisdeposition. </w:t>
      </w:r>
    </w:p>
    <w:p w:rsidR="00ED09A7" w:rsidRDefault="00F533FA">
      <w:pPr>
        <w:pStyle w:val="Listenabsatz"/>
        <w:numPr>
          <w:ilvl w:val="0"/>
          <w:numId w:val="31"/>
        </w:numPr>
        <w:spacing w:after="0"/>
        <w:ind w:left="357"/>
      </w:pPr>
      <w:r w:rsidRPr="00F533FA">
        <w:rPr>
          <w:b/>
        </w:rPr>
        <w:t xml:space="preserve">Anfangsenergie von </w:t>
      </w:r>
      <w:r w:rsidR="001256FB" w:rsidRPr="003228D0">
        <w:rPr>
          <w:rFonts w:ascii="Symbol" w:hAnsi="Symbol"/>
          <w:b/>
        </w:rPr>
        <w:t></w:t>
      </w:r>
      <w:r w:rsidR="001256FB" w:rsidRPr="003228D0">
        <w:rPr>
          <w:b/>
        </w:rPr>
        <w:t>-Teilchen</w:t>
      </w:r>
      <w:r w:rsidRPr="00F533FA">
        <w:rPr>
          <w:b/>
        </w:rPr>
        <w:t>:</w:t>
      </w:r>
      <w:r>
        <w:t xml:space="preserve"> </w:t>
      </w:r>
      <w:r w:rsidR="00637446">
        <w:t xml:space="preserve">Betrachtet man die Bahnspuren geladener Teilchen in Materie, so stellt man fest, dass bei der überwiegenden Zahl dieser Wechselwirkungen lediglich ein geringer Teil der Energie des geladenen Teilchens an die Umgebung übertragen wird, die Erzeugung von </w:t>
      </w:r>
      <w:r w:rsidR="00637446" w:rsidRPr="00F533FA">
        <w:rPr>
          <w:rFonts w:ascii="Symbol" w:hAnsi="Symbol"/>
        </w:rPr>
        <w:t></w:t>
      </w:r>
      <w:r w:rsidR="00637446">
        <w:t>-Teilchen dagegen (</w:t>
      </w:r>
      <w:r w:rsidR="00637446" w:rsidRPr="00F533FA">
        <w:rPr>
          <w:rFonts w:ascii="Symbol" w:hAnsi="Symbol"/>
          <w:i/>
        </w:rPr>
        <w:t></w:t>
      </w:r>
      <w:r w:rsidR="00637446">
        <w:t xml:space="preserve">-Elektronen, Bremsstrahlungsphotonen) </w:t>
      </w:r>
      <w:r>
        <w:t>ist ein seltenes Ereignis. Vor diesem Hintergrund nutzen m</w:t>
      </w:r>
      <w:r w:rsidR="00231B72">
        <w:t xml:space="preserve">oderne, in der Dosimetrie eingesetzte Monte Carlo Algorithmen </w:t>
      </w:r>
      <w:r w:rsidR="007540A9">
        <w:t xml:space="preserve">durchgängig die von Berger </w:t>
      </w:r>
      <w:r w:rsidR="00E43123">
        <w:fldChar w:fldCharType="begin"/>
      </w:r>
      <w:r w:rsidR="003228D0">
        <w:instrText xml:space="preserve"> REF _Ref383700966 \r \h </w:instrText>
      </w:r>
      <w:r w:rsidR="00E43123">
        <w:fldChar w:fldCharType="separate"/>
      </w:r>
      <w:r w:rsidR="00B10511">
        <w:t>[94]</w:t>
      </w:r>
      <w:r w:rsidR="00E43123">
        <w:fldChar w:fldCharType="end"/>
      </w:r>
      <w:r w:rsidR="007540A9">
        <w:t xml:space="preserve"> eingeführte </w:t>
      </w:r>
      <w:r w:rsidR="007540A9" w:rsidRPr="00F533FA">
        <w:rPr>
          <w:i/>
        </w:rPr>
        <w:t>condensed history</w:t>
      </w:r>
      <w:r w:rsidR="007540A9">
        <w:t xml:space="preserve"> Technik für den Transport geladener Teilchen (Elektronen, Positronen,</w:t>
      </w:r>
      <w:r w:rsidR="001C196A">
        <w:t xml:space="preserve"> </w:t>
      </w:r>
      <w:r w:rsidR="001C196A">
        <w:lastRenderedPageBreak/>
        <w:t>Protonen,</w:t>
      </w:r>
      <w:r w:rsidR="007E2113">
        <w:t xml:space="preserve"> </w:t>
      </w:r>
      <w:r w:rsidR="007540A9">
        <w:t xml:space="preserve">...). </w:t>
      </w:r>
      <w:r>
        <w:t xml:space="preserve">Bei diesem Verfahren werden </w:t>
      </w:r>
      <w:r w:rsidR="00231B72">
        <w:t xml:space="preserve">die Wechselwirkungen entlang </w:t>
      </w:r>
      <w:r w:rsidR="007540A9">
        <w:t>de</w:t>
      </w:r>
      <w:r w:rsidR="00231B72">
        <w:t>s Teilchenweges in zwei Arten unterteilt:</w:t>
      </w:r>
    </w:p>
    <w:p w:rsidR="00ED09A7" w:rsidRDefault="00231B72">
      <w:pPr>
        <w:pStyle w:val="Listenabsatz"/>
        <w:numPr>
          <w:ilvl w:val="1"/>
          <w:numId w:val="31"/>
        </w:numPr>
        <w:spacing w:after="0"/>
      </w:pPr>
      <w:r>
        <w:t>Nicht-katastrophale Ereignisse (</w:t>
      </w:r>
      <w:r w:rsidRPr="007E2113">
        <w:rPr>
          <w:i/>
        </w:rPr>
        <w:t>'non-catastrophic events'</w:t>
      </w:r>
      <w:r w:rsidR="00637446" w:rsidRPr="007E2113">
        <w:rPr>
          <w:i/>
        </w:rPr>
        <w:t>, 'soft collisions'</w:t>
      </w:r>
      <w:r>
        <w:t>)</w:t>
      </w:r>
    </w:p>
    <w:p w:rsidR="00ED09A7" w:rsidRDefault="001C196A">
      <w:pPr>
        <w:pStyle w:val="Listenabsatz"/>
        <w:numPr>
          <w:ilvl w:val="1"/>
          <w:numId w:val="31"/>
        </w:numPr>
        <w:spacing w:after="0"/>
      </w:pPr>
      <w:r>
        <w:t>Katastrophale Ereignisse (</w:t>
      </w:r>
      <w:r w:rsidRPr="007E2113">
        <w:rPr>
          <w:i/>
        </w:rPr>
        <w:t>'catastrophic events', 'hard collisions')</w:t>
      </w:r>
      <w:r>
        <w:t>)</w:t>
      </w:r>
    </w:p>
    <w:p w:rsidR="00F533FA" w:rsidRPr="00316650" w:rsidRDefault="0044386D" w:rsidP="00F533FA">
      <w:pPr>
        <w:ind w:left="403"/>
      </w:pPr>
      <w:r>
        <w:t xml:space="preserve">Ein katastrophales Ereignis bedeutet die Erzeugung eines </w:t>
      </w:r>
      <w:r w:rsidR="001256FB" w:rsidRPr="008B5DFF">
        <w:rPr>
          <w:rFonts w:ascii="Symbol" w:hAnsi="Symbol"/>
          <w:i/>
        </w:rPr>
        <w:t></w:t>
      </w:r>
      <w:r w:rsidR="001256FB" w:rsidRPr="008B5DFF">
        <w:t>-Teilchens</w:t>
      </w:r>
      <w:r>
        <w:t xml:space="preserve">, bei dem ein Teil der Energie des primären Teilchens an das </w:t>
      </w:r>
      <w:r w:rsidR="001256FB" w:rsidRPr="008B5DFF">
        <w:rPr>
          <w:rFonts w:ascii="Symbol" w:hAnsi="Symbol"/>
          <w:i/>
        </w:rPr>
        <w:t></w:t>
      </w:r>
      <w:r w:rsidR="001256FB" w:rsidRPr="008B5DFF">
        <w:t>-Teilchen</w:t>
      </w:r>
      <w:r>
        <w:t xml:space="preserve"> übergeben wird. Die Mindestenergie </w:t>
      </w:r>
      <w:r w:rsidRPr="00AA18EF">
        <w:rPr>
          <w:i/>
        </w:rPr>
        <w:t>E</w:t>
      </w:r>
      <w:r>
        <w:t xml:space="preserve">, die </w:t>
      </w:r>
      <w:r w:rsidR="00AA18EF">
        <w:t xml:space="preserve">für eine derartige Wechselwirkung erforderlich ist, kann in allen Monte-Carlo Algorithmen getrennt für die Erzeugung von </w:t>
      </w:r>
      <w:r w:rsidR="00AA18EF" w:rsidRPr="00AA18EF">
        <w:rPr>
          <w:rFonts w:ascii="Symbol" w:hAnsi="Symbol"/>
          <w:i/>
        </w:rPr>
        <w:t></w:t>
      </w:r>
      <w:r w:rsidR="00AA18EF">
        <w:t xml:space="preserve">-Elektronen und Bremsstrahlungsphotonen eingestellt werden. Diese Energieschwelle legt damit einerseits die untere Energiegrenze für alle </w:t>
      </w:r>
      <w:r w:rsidR="001256FB" w:rsidRPr="008B5DFF">
        <w:rPr>
          <w:rFonts w:ascii="Symbol" w:hAnsi="Symbol"/>
          <w:i/>
        </w:rPr>
        <w:t></w:t>
      </w:r>
      <w:r w:rsidR="001256FB" w:rsidRPr="008B5DFF">
        <w:t>-Teilchen</w:t>
      </w:r>
      <w:r w:rsidR="00AA18EF">
        <w:t xml:space="preserve"> fest, andererseits aber auch die Häufigkeit dieser Ereignisse. Zwischen zwei ka</w:t>
      </w:r>
      <w:r w:rsidR="00346DD5">
        <w:t xml:space="preserve">tastrophalen Ereignissen erfolgt ein </w:t>
      </w:r>
      <w:r w:rsidR="00346DD5" w:rsidRPr="00346DD5">
        <w:rPr>
          <w:i/>
        </w:rPr>
        <w:t>condensed history</w:t>
      </w:r>
      <w:r w:rsidR="00346DD5">
        <w:t xml:space="preserve"> Schritt des geladenen Teilchens</w:t>
      </w:r>
      <w:r w:rsidR="00811696">
        <w:t>, in dem eine Vielzahl von Wechselwirkungen des geladenen Teilchens zusammengefasst w</w:t>
      </w:r>
      <w:r w:rsidR="00EA7C2A">
        <w:t>i</w:t>
      </w:r>
      <w:r w:rsidR="00811696">
        <w:t xml:space="preserve">rd. Der Energieverlust des Teilchens in einem solchen </w:t>
      </w:r>
      <w:r w:rsidR="00811696" w:rsidRPr="00811696">
        <w:rPr>
          <w:i/>
        </w:rPr>
        <w:t>condensed history</w:t>
      </w:r>
      <w:r w:rsidR="00811696">
        <w:t xml:space="preserve"> Schritt beruht auf einer Vielzahl von Wechselwirkungen (</w:t>
      </w:r>
      <w:r w:rsidR="00811696" w:rsidRPr="00811696">
        <w:rPr>
          <w:i/>
        </w:rPr>
        <w:t>soft-collisions</w:t>
      </w:r>
      <w:r w:rsidR="00811696">
        <w:t>) entlang der Teilchentrajektorie, dementsprechend wird dieser Energieverlust gleichmäßig auf den Teilchenweg verteilt.</w:t>
      </w:r>
    </w:p>
    <w:p w:rsidR="009A0D87" w:rsidRDefault="00F533FA" w:rsidP="00F533FA">
      <w:r>
        <w:t xml:space="preserve">Die Wahl beider </w:t>
      </w:r>
      <w:r w:rsidR="00811696">
        <w:t xml:space="preserve">genannten </w:t>
      </w:r>
      <w:r>
        <w:t xml:space="preserve">Energieschwellen kann einen erheblichen </w:t>
      </w:r>
      <w:r w:rsidR="001C196A">
        <w:t>Einfluss auf das Ergebnis der Monte-</w:t>
      </w:r>
      <w:r>
        <w:t xml:space="preserve">Carlo Simulation </w:t>
      </w:r>
      <w:r w:rsidR="001C196A">
        <w:t>insbesondere von Ionisationskammern in hochenergetischen Photonen- und Elektronenfeldern haben</w:t>
      </w:r>
      <w:r w:rsidR="00B136D3">
        <w:t xml:space="preserve"> und ist mit Bedacht zu wählen.</w:t>
      </w:r>
    </w:p>
    <w:p w:rsidR="00290525" w:rsidRDefault="00290525" w:rsidP="0049253C">
      <w:pPr>
        <w:pStyle w:val="a2"/>
        <w:tabs>
          <w:tab w:val="clear" w:pos="360"/>
        </w:tabs>
        <w:ind w:left="500" w:hanging="500"/>
      </w:pPr>
      <w:bookmarkStart w:id="471" w:name="_Ref377108172"/>
      <w:bookmarkStart w:id="472" w:name="_Toc414885455"/>
      <w:r>
        <w:t>Experimentelle Ermittlung</w:t>
      </w:r>
      <w:bookmarkEnd w:id="471"/>
      <w:r w:rsidR="007E2113">
        <w:t xml:space="preserve"> von </w:t>
      </w:r>
      <w:r w:rsidR="007E2113" w:rsidRPr="007E2113">
        <w:rPr>
          <w:i/>
        </w:rPr>
        <w:t>k</w:t>
      </w:r>
      <w:r w:rsidR="007E2113" w:rsidRPr="007E2113">
        <w:rPr>
          <w:i/>
          <w:vertAlign w:val="subscript"/>
        </w:rPr>
        <w:t>Q</w:t>
      </w:r>
      <w:r w:rsidR="007E2113" w:rsidRPr="007E2113">
        <w:rPr>
          <w:vertAlign w:val="subscript"/>
        </w:rPr>
        <w:t>,M</w:t>
      </w:r>
      <w:r w:rsidR="007E2113">
        <w:t xml:space="preserve"> und </w:t>
      </w:r>
      <w:r w:rsidR="007E2113" w:rsidRPr="007E2113">
        <w:rPr>
          <w:i/>
        </w:rPr>
        <w:t>k</w:t>
      </w:r>
      <w:r w:rsidR="007E2113" w:rsidRPr="007E2113">
        <w:rPr>
          <w:i/>
          <w:vertAlign w:val="subscript"/>
        </w:rPr>
        <w:t>E</w:t>
      </w:r>
      <w:r w:rsidR="007E2113" w:rsidRPr="007E2113">
        <w:rPr>
          <w:vertAlign w:val="subscript"/>
        </w:rPr>
        <w:t>,M</w:t>
      </w:r>
      <w:bookmarkEnd w:id="472"/>
    </w:p>
    <w:p w:rsidR="00290525" w:rsidRDefault="000D14FA" w:rsidP="00290525">
      <w:r>
        <w:t>Der Korr</w:t>
      </w:r>
      <w:r w:rsidR="00755607">
        <w:t xml:space="preserve">ektionsfaktor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rsidR="00755607">
        <w:t xml:space="preserve"> bzw.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rsidR="00755607">
        <w:t xml:space="preserve"> kann für eine Ionisationskammer in einem hochenergetischen Photonen- oder Elektronenstrahlungsfeld experimentell bestimmt werden, indem die interessierende Ionisationskammer mit einem Normal für die Wasser-Energiedosis verglichen wird. </w:t>
      </w:r>
      <w:r w:rsidR="00366931">
        <w:t xml:space="preserve">Hierfür eignet sich </w:t>
      </w:r>
      <w:r w:rsidR="00235124">
        <w:t>ins</w:t>
      </w:r>
      <w:r w:rsidR="00366931">
        <w:t>besonder</w:t>
      </w:r>
      <w:r w:rsidR="00235124">
        <w:t>e</w:t>
      </w:r>
      <w:r w:rsidR="00755607">
        <w:t xml:space="preserve"> </w:t>
      </w:r>
      <w:r w:rsidR="00366931">
        <w:t>e</w:t>
      </w:r>
      <w:r w:rsidR="00755607">
        <w:t xml:space="preserve">in Primärnormal für die Einheit der Wasser-Energiedosis (z.B. ein Wasserkalorimeter </w:t>
      </w:r>
      <w:r w:rsidR="00E43123">
        <w:fldChar w:fldCharType="begin"/>
      </w:r>
      <w:r w:rsidR="00755607">
        <w:instrText xml:space="preserve"> REF _Ref316977118 \r \h </w:instrText>
      </w:r>
      <w:r w:rsidR="00E43123">
        <w:fldChar w:fldCharType="separate"/>
      </w:r>
      <w:r w:rsidR="00B10511">
        <w:t>[27]</w:t>
      </w:r>
      <w:r w:rsidR="00E43123">
        <w:fldChar w:fldCharType="end"/>
      </w:r>
      <w:r w:rsidR="00E43123">
        <w:fldChar w:fldCharType="begin"/>
      </w:r>
      <w:r w:rsidR="00755607">
        <w:instrText xml:space="preserve"> REF _Ref316977120 \r \h </w:instrText>
      </w:r>
      <w:r w:rsidR="00E43123">
        <w:fldChar w:fldCharType="separate"/>
      </w:r>
      <w:r w:rsidR="00B10511">
        <w:t>[28]</w:t>
      </w:r>
      <w:r w:rsidR="00E43123">
        <w:fldChar w:fldCharType="end"/>
      </w:r>
      <w:r w:rsidR="00755607">
        <w:t xml:space="preserve">), </w:t>
      </w:r>
      <w:r w:rsidR="0031773F">
        <w:t xml:space="preserve">gegebenenfalls kann </w:t>
      </w:r>
      <w:r w:rsidR="00755607">
        <w:t xml:space="preserve">jedoch </w:t>
      </w:r>
      <w:r w:rsidR="0031773F">
        <w:t xml:space="preserve">auch ein </w:t>
      </w:r>
      <w:r w:rsidR="00366931">
        <w:t>hochwertiges</w:t>
      </w:r>
      <w:r w:rsidR="0031773F">
        <w:t xml:space="preserve"> Sekundärnormal (z.B. ein Ionisationsdosimeter der Referenzklasse) verwendet werden, wenn mit diesem </w:t>
      </w:r>
      <w:r w:rsidR="00DD66FC">
        <w:t xml:space="preserve">die </w:t>
      </w:r>
      <w:r w:rsidR="0031773F">
        <w:t xml:space="preserve">Wasser-Energiedosis </w:t>
      </w:r>
      <w:r w:rsidR="00235124">
        <w:t xml:space="preserve">in dem jeweiligen Strahlungsfeld </w:t>
      </w:r>
      <w:r w:rsidR="0031773F">
        <w:t xml:space="preserve">mit hinreichend kleiner Messunsicherheit </w:t>
      </w:r>
      <w:r w:rsidR="00DD66FC">
        <w:t>bestimmt werden kann</w:t>
      </w:r>
      <w:r w:rsidR="0031773F">
        <w:t>.</w:t>
      </w:r>
    </w:p>
    <w:p w:rsidR="0031773F" w:rsidRDefault="0031773F" w:rsidP="00290525">
      <w:r>
        <w:t xml:space="preserve">Die Vorgehensweise beruht darauf, dass mit dem Normal und der interessierenden Ionisationskammer unter </w:t>
      </w:r>
      <w:r w:rsidR="00366931">
        <w:t xml:space="preserve">gleichen Bedingungen – </w:t>
      </w:r>
      <w:r>
        <w:t xml:space="preserve">in der Regel sind dies die Referenzbedingungen für die Dosismessung </w:t>
      </w:r>
      <w:r w:rsidR="00366931">
        <w:t>(</w:t>
      </w:r>
      <w:r>
        <w:t xml:space="preserve">siehe </w:t>
      </w:r>
      <w:r w:rsidR="00E43123">
        <w:fldChar w:fldCharType="begin"/>
      </w:r>
      <w:r>
        <w:instrText xml:space="preserve"> REF _Ref316647457 \r \h </w:instrText>
      </w:r>
      <w:r w:rsidR="00E43123">
        <w:fldChar w:fldCharType="separate"/>
      </w:r>
      <w:r w:rsidR="00B10511">
        <w:t>7.2</w:t>
      </w:r>
      <w:r w:rsidR="00E43123">
        <w:fldChar w:fldCharType="end"/>
      </w:r>
      <w:r>
        <w:t xml:space="preserve"> oder </w:t>
      </w:r>
      <w:r w:rsidR="00E43123">
        <w:fldChar w:fldCharType="begin"/>
      </w:r>
      <w:r>
        <w:instrText xml:space="preserve"> REF _Ref366667735 \r \h </w:instrText>
      </w:r>
      <w:r w:rsidR="00E43123">
        <w:fldChar w:fldCharType="separate"/>
      </w:r>
      <w:r w:rsidR="00B10511">
        <w:t>8.2</w:t>
      </w:r>
      <w:r w:rsidR="00E43123">
        <w:fldChar w:fldCharType="end"/>
      </w:r>
      <w:r>
        <w:t xml:space="preserve">) </w:t>
      </w:r>
      <w:r w:rsidR="00366931">
        <w:t xml:space="preserve">– </w:t>
      </w:r>
      <w:r>
        <w:t>derselbe Wert der Wasser-Energiedosis gemessen wird</w:t>
      </w:r>
      <w:r w:rsidR="00366931">
        <w:t>.</w:t>
      </w:r>
      <w:r>
        <w:t xml:space="preserve"> </w:t>
      </w:r>
      <w:r w:rsidR="00366931">
        <w:t>E</w:t>
      </w:r>
      <w:r>
        <w:t xml:space="preserve">s muss </w:t>
      </w:r>
      <w:r w:rsidR="00366931">
        <w:t xml:space="preserve">also </w:t>
      </w:r>
      <w:r>
        <w:t>gelten</w:t>
      </w:r>
      <w:r w:rsidR="00DD66FC">
        <w:t xml:space="preserve"> (siehe Gl. (</w:t>
      </w:r>
      <w:r w:rsidR="007A35A6">
        <w:t>6.1-1</w:t>
      </w:r>
      <w:r w:rsidR="00DD66FC">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31773F" w:rsidRPr="007E2113" w:rsidTr="0020304A">
        <w:tc>
          <w:tcPr>
            <w:tcW w:w="8080" w:type="dxa"/>
            <w:tcMar>
              <w:left w:w="0" w:type="dxa"/>
              <w:right w:w="0" w:type="dxa"/>
            </w:tcMar>
            <w:vAlign w:val="center"/>
          </w:tcPr>
          <w:p w:rsidR="0031773F" w:rsidRPr="0031773F" w:rsidRDefault="00E43123" w:rsidP="00C23EF2">
            <w:pPr>
              <w:jc w:val="left"/>
              <w:rPr>
                <w:lang w:val="en-US"/>
              </w:rPr>
            </w:pPr>
            <m:oMathPara>
              <m:oMathParaPr>
                <m:jc m:val="left"/>
              </m:oMathParaPr>
              <m:oMath>
                <m:sSub>
                  <m:sSubPr>
                    <m:ctrlPr>
                      <w:rPr>
                        <w:rFonts w:ascii="Cambria Math" w:hAnsi="Cambria Math"/>
                        <w:i/>
                      </w:rPr>
                    </m:ctrlPr>
                  </m:sSubPr>
                  <m:e>
                    <m:r>
                      <w:rPr>
                        <w:rFonts w:ascii="Cambria Math" w:hAnsi="Cambria Math"/>
                      </w:rPr>
                      <m:t>D</m:t>
                    </m:r>
                  </m:e>
                  <m:sub>
                    <m:r>
                      <m:rPr>
                        <m:nor/>
                      </m:rPr>
                      <w:rPr>
                        <w:rFonts w:ascii="Cambria Math" w:hAnsi="Cambria Math"/>
                        <w:lang w:val="en-US"/>
                      </w:rPr>
                      <m:t>normal</m:t>
                    </m:r>
                  </m:sub>
                </m:sSub>
                <m:r>
                  <w:rPr>
                    <w:rFonts w:ascii="Cambria Math" w:hAnsi="Cambria Math"/>
                    <w:lang w:val="en-US"/>
                  </w:rPr>
                  <m:t>=</m:t>
                </m:r>
                <m:sSub>
                  <m:sSubPr>
                    <m:ctrlPr>
                      <w:rPr>
                        <w:rFonts w:ascii="Cambria Math" w:hAnsi="Cambria Math"/>
                        <w:i/>
                      </w:rPr>
                    </m:ctrlPr>
                  </m:sSubPr>
                  <m:e>
                    <m:d>
                      <m:dPr>
                        <m:begChr m:val="["/>
                        <m:endChr m:val="]"/>
                        <m:ctrlPr>
                          <w:rPr>
                            <w:rFonts w:ascii="Cambria Math" w:hAnsi="Cambria Math"/>
                            <w:i/>
                          </w:rPr>
                        </m:ctrlPr>
                      </m:dPr>
                      <m:e>
                        <m:r>
                          <w:rPr>
                            <w:rFonts w:ascii="Cambria Math" w:hAnsi="Cambria Math"/>
                            <w:lang w:val="en-US"/>
                          </w:rPr>
                          <m:t>(</m:t>
                        </m:r>
                        <m:r>
                          <w:rPr>
                            <w:rFonts w:ascii="Cambria Math" w:hAnsi="Cambria Math"/>
                          </w:rPr>
                          <m:t>M</m:t>
                        </m:r>
                        <m:r>
                          <w:rPr>
                            <w:rFonts w:ascii="Cambria Math" w:hAnsi="Cambria Math"/>
                            <w:lang w:val="en-US"/>
                          </w:rPr>
                          <m:t>-</m:t>
                        </m:r>
                        <m:sSub>
                          <m:sSubPr>
                            <m:ctrlPr>
                              <w:rPr>
                                <w:rFonts w:ascii="Cambria Math" w:hAnsi="Cambria Math"/>
                                <w:i/>
                              </w:rPr>
                            </m:ctrlPr>
                          </m:sSubPr>
                          <m:e>
                            <m:r>
                              <w:rPr>
                                <w:rFonts w:ascii="Cambria Math" w:hAnsi="Cambria Math"/>
                              </w:rPr>
                              <m:t>M</m:t>
                            </m:r>
                          </m:e>
                          <m:sub>
                            <m:r>
                              <w:rPr>
                                <w:rFonts w:ascii="Cambria Math" w:hAnsi="Cambria Math"/>
                                <w:lang w:val="en-US"/>
                              </w:rPr>
                              <m:t>0</m:t>
                            </m:r>
                          </m:sub>
                        </m:sSub>
                        <m:r>
                          <w:rPr>
                            <w:rFonts w:ascii="Cambria Math" w:hAnsi="Cambria Math"/>
                            <w:lang w:val="en-US"/>
                          </w:rPr>
                          <m:t>)∙</m:t>
                        </m:r>
                        <m:r>
                          <w:rPr>
                            <w:rFonts w:ascii="Cambria Math" w:hAnsi="Cambria Math"/>
                          </w:rPr>
                          <m:t>N</m:t>
                        </m:r>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ρ</m:t>
                            </m:r>
                          </m:sub>
                        </m:sSub>
                        <m:r>
                          <w:rPr>
                            <w:rFonts w:ascii="Cambria Math" w:hAnsi="Cambria Math"/>
                            <w:lang w:val="en-US"/>
                          </w:rPr>
                          <m:t>∙</m:t>
                        </m:r>
                        <m:sSub>
                          <m:sSubPr>
                            <m:ctrlPr>
                              <w:rPr>
                                <w:rFonts w:ascii="Cambria Math" w:hAnsi="Cambria Math"/>
                                <w:i/>
                              </w:rPr>
                            </m:ctrlPr>
                          </m:sSubPr>
                          <m:e>
                            <m:r>
                              <w:rPr>
                                <w:rFonts w:ascii="Cambria Math" w:hAnsi="Cambria Math"/>
                              </w:rPr>
                              <m:t>k</m:t>
                            </m:r>
                          </m:e>
                          <m:sub>
                            <m:r>
                              <m:rPr>
                                <m:sty m:val="p"/>
                              </m:rPr>
                              <w:rPr>
                                <w:rFonts w:ascii="Cambria Math" w:hAnsi="Cambria Math"/>
                                <w:lang w:val="en-US"/>
                              </w:rPr>
                              <m:t>h</m:t>
                            </m:r>
                          </m:sub>
                        </m:sSub>
                        <m:r>
                          <w:rPr>
                            <w:rFonts w:ascii="Cambria Math" w:hAnsi="Cambria Math"/>
                            <w:lang w:val="en-US"/>
                          </w:rPr>
                          <m:t>∙</m:t>
                        </m:r>
                        <m:sSub>
                          <m:sSubPr>
                            <m:ctrlPr>
                              <w:rPr>
                                <w:rFonts w:ascii="Cambria Math" w:hAnsi="Cambria Math"/>
                                <w:i/>
                              </w:rPr>
                            </m:ctrlPr>
                          </m:sSubPr>
                          <m:e>
                            <m:r>
                              <w:rPr>
                                <w:rFonts w:ascii="Cambria Math" w:hAnsi="Cambria Math"/>
                              </w:rPr>
                              <m:t>k</m:t>
                            </m:r>
                          </m:e>
                          <m:sub>
                            <m:r>
                              <m:rPr>
                                <m:sty m:val="p"/>
                              </m:rPr>
                              <w:rPr>
                                <w:rFonts w:ascii="Cambria Math" w:hAnsi="Cambria Math"/>
                                <w:lang w:val="en-US"/>
                              </w:rPr>
                              <m:t>S</m:t>
                            </m:r>
                          </m:sub>
                        </m:sSub>
                        <m:r>
                          <w:rPr>
                            <w:rFonts w:ascii="Cambria Math" w:hAnsi="Cambria Math"/>
                            <w:lang w:val="en-US"/>
                          </w:rPr>
                          <m:t>∙</m:t>
                        </m:r>
                        <m:sSub>
                          <m:sSubPr>
                            <m:ctrlPr>
                              <w:rPr>
                                <w:rFonts w:ascii="Cambria Math" w:hAnsi="Cambria Math"/>
                                <w:i/>
                              </w:rPr>
                            </m:ctrlPr>
                          </m:sSubPr>
                          <m:e>
                            <m:r>
                              <w:rPr>
                                <w:rFonts w:ascii="Cambria Math" w:hAnsi="Cambria Math"/>
                              </w:rPr>
                              <m:t>k</m:t>
                            </m:r>
                          </m:e>
                          <m:sub>
                            <m:r>
                              <m:rPr>
                                <m:sty m:val="p"/>
                              </m:rPr>
                              <w:rPr>
                                <w:rFonts w:ascii="Cambria Math" w:hAnsi="Cambria Math"/>
                                <w:lang w:val="en-US"/>
                              </w:rPr>
                              <m:t>P</m:t>
                            </m:r>
                          </m:sub>
                        </m:sSub>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Q</m:t>
                            </m:r>
                            <m:r>
                              <w:rPr>
                                <w:rFonts w:ascii="Cambria Math" w:hAnsi="Cambria Math"/>
                                <w:lang w:val="en-US"/>
                              </w:rPr>
                              <m:t>,</m:t>
                            </m:r>
                            <m:r>
                              <m:rPr>
                                <m:nor/>
                              </m:rPr>
                              <w:rPr>
                                <w:rFonts w:ascii="Cambria Math" w:hAnsi="Cambria Math"/>
                                <w:lang w:val="en-US"/>
                              </w:rPr>
                              <m:t>M</m:t>
                            </m:r>
                          </m:sub>
                        </m:sSub>
                      </m:e>
                    </m:d>
                  </m:e>
                  <m:sub>
                    <m:r>
                      <m:rPr>
                        <m:nor/>
                      </m:rPr>
                      <w:rPr>
                        <w:rFonts w:ascii="Cambria Math" w:hAnsi="Cambria Math"/>
                        <w:lang w:val="en-US"/>
                      </w:rPr>
                      <m:t>test</m:t>
                    </m:r>
                  </m:sub>
                </m:sSub>
              </m:oMath>
            </m:oMathPara>
          </w:p>
        </w:tc>
        <w:tc>
          <w:tcPr>
            <w:tcW w:w="1217" w:type="dxa"/>
            <w:tcMar>
              <w:left w:w="0" w:type="dxa"/>
              <w:right w:w="0" w:type="dxa"/>
            </w:tcMar>
            <w:vAlign w:val="center"/>
          </w:tcPr>
          <w:p w:rsidR="0031773F" w:rsidRPr="007E2113" w:rsidRDefault="0031773F" w:rsidP="00186C8D">
            <w:pPr>
              <w:jc w:val="right"/>
              <w:rPr>
                <w:lang w:val="en-US"/>
              </w:rPr>
            </w:pPr>
            <w:r w:rsidRPr="007E2113">
              <w:rPr>
                <w:lang w:val="en-US"/>
              </w:rPr>
              <w:t>(C.</w:t>
            </w:r>
            <w:r w:rsidR="00186C8D">
              <w:rPr>
                <w:lang w:val="en-US"/>
              </w:rPr>
              <w:t>5</w:t>
            </w:r>
            <w:r w:rsidRPr="007E2113">
              <w:rPr>
                <w:lang w:val="en-US"/>
              </w:rPr>
              <w:t>-1a)</w:t>
            </w:r>
          </w:p>
        </w:tc>
      </w:tr>
    </w:tbl>
    <w:p w:rsidR="0031773F" w:rsidRPr="007E2113" w:rsidRDefault="0031773F" w:rsidP="00290525">
      <w:pPr>
        <w:rPr>
          <w:lang w:val="en-US"/>
        </w:rPr>
      </w:pPr>
      <w:proofErr w:type="gramStart"/>
      <w:r w:rsidRPr="007E2113">
        <w:rPr>
          <w:lang w:val="en-US"/>
        </w:rPr>
        <w:t>bzw</w:t>
      </w:r>
      <w:proofErr w:type="gramEnd"/>
      <w:r w:rsidRPr="007E2113">
        <w:rPr>
          <w:lang w:val="en-US"/>
        </w:rP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31773F" w:rsidRPr="007E2113" w:rsidTr="0020304A">
        <w:tc>
          <w:tcPr>
            <w:tcW w:w="8080" w:type="dxa"/>
            <w:tcMar>
              <w:left w:w="0" w:type="dxa"/>
              <w:right w:w="0" w:type="dxa"/>
            </w:tcMar>
            <w:vAlign w:val="center"/>
          </w:tcPr>
          <w:p w:rsidR="0031773F" w:rsidRPr="0031773F" w:rsidRDefault="00E43123" w:rsidP="00C23EF2">
            <w:pPr>
              <w:jc w:val="left"/>
              <w:rPr>
                <w:lang w:val="en-US"/>
              </w:rPr>
            </w:pPr>
            <m:oMath>
              <m:sSub>
                <m:sSubPr>
                  <m:ctrlPr>
                    <w:rPr>
                      <w:rFonts w:ascii="Cambria Math" w:hAnsi="Cambria Math"/>
                      <w:i/>
                    </w:rPr>
                  </m:ctrlPr>
                </m:sSubPr>
                <m:e>
                  <m:r>
                    <w:rPr>
                      <w:rFonts w:ascii="Cambria Math" w:hAnsi="Cambria Math"/>
                    </w:rPr>
                    <m:t>D</m:t>
                  </m:r>
                </m:e>
                <m:sub>
                  <m:r>
                    <m:rPr>
                      <m:nor/>
                    </m:rPr>
                    <w:rPr>
                      <w:rFonts w:ascii="Cambria Math" w:hAnsi="Cambria Math"/>
                      <w:lang w:val="en-US"/>
                    </w:rPr>
                    <m:t>normal</m:t>
                  </m:r>
                </m:sub>
              </m:sSub>
              <m:r>
                <w:rPr>
                  <w:rFonts w:ascii="Cambria Math" w:hAnsi="Cambria Math"/>
                  <w:lang w:val="en-US"/>
                </w:rPr>
                <m:t>=</m:t>
              </m:r>
              <m:sSub>
                <m:sSubPr>
                  <m:ctrlPr>
                    <w:rPr>
                      <w:rFonts w:ascii="Cambria Math" w:hAnsi="Cambria Math"/>
                      <w:i/>
                    </w:rPr>
                  </m:ctrlPr>
                </m:sSubPr>
                <m:e>
                  <m:d>
                    <m:dPr>
                      <m:begChr m:val="["/>
                      <m:endChr m:val="]"/>
                      <m:ctrlPr>
                        <w:rPr>
                          <w:rFonts w:ascii="Cambria Math" w:hAnsi="Cambria Math"/>
                          <w:i/>
                        </w:rPr>
                      </m:ctrlPr>
                    </m:dPr>
                    <m:e>
                      <m:r>
                        <w:rPr>
                          <w:rFonts w:ascii="Cambria Math" w:hAnsi="Cambria Math"/>
                          <w:lang w:val="en-US"/>
                        </w:rPr>
                        <m:t>(</m:t>
                      </m:r>
                      <m:r>
                        <w:rPr>
                          <w:rFonts w:ascii="Cambria Math" w:hAnsi="Cambria Math"/>
                        </w:rPr>
                        <m:t>M</m:t>
                      </m:r>
                      <m:r>
                        <w:rPr>
                          <w:rFonts w:ascii="Cambria Math" w:hAnsi="Cambria Math"/>
                          <w:lang w:val="en-US"/>
                        </w:rPr>
                        <m:t>-</m:t>
                      </m:r>
                      <m:sSub>
                        <m:sSubPr>
                          <m:ctrlPr>
                            <w:rPr>
                              <w:rFonts w:ascii="Cambria Math" w:hAnsi="Cambria Math"/>
                              <w:i/>
                            </w:rPr>
                          </m:ctrlPr>
                        </m:sSubPr>
                        <m:e>
                          <m:r>
                            <w:rPr>
                              <w:rFonts w:ascii="Cambria Math" w:hAnsi="Cambria Math"/>
                            </w:rPr>
                            <m:t>M</m:t>
                          </m:r>
                        </m:e>
                        <m:sub>
                          <m:r>
                            <w:rPr>
                              <w:rFonts w:ascii="Cambria Math" w:hAnsi="Cambria Math"/>
                              <w:lang w:val="en-US"/>
                            </w:rPr>
                            <m:t>0</m:t>
                          </m:r>
                        </m:sub>
                      </m:sSub>
                      <m:r>
                        <w:rPr>
                          <w:rFonts w:ascii="Cambria Math" w:hAnsi="Cambria Math"/>
                          <w:lang w:val="en-US"/>
                        </w:rPr>
                        <m:t>)∙</m:t>
                      </m:r>
                      <m:r>
                        <w:rPr>
                          <w:rFonts w:ascii="Cambria Math" w:hAnsi="Cambria Math"/>
                        </w:rPr>
                        <m:t>N</m:t>
                      </m:r>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ρ</m:t>
                          </m:r>
                        </m:sub>
                      </m:sSub>
                      <m:r>
                        <w:rPr>
                          <w:rFonts w:ascii="Cambria Math" w:hAnsi="Cambria Math"/>
                          <w:lang w:val="en-US"/>
                        </w:rPr>
                        <m:t>∙</m:t>
                      </m:r>
                      <m:sSub>
                        <m:sSubPr>
                          <m:ctrlPr>
                            <w:rPr>
                              <w:rFonts w:ascii="Cambria Math" w:hAnsi="Cambria Math"/>
                              <w:i/>
                            </w:rPr>
                          </m:ctrlPr>
                        </m:sSubPr>
                        <m:e>
                          <m:r>
                            <w:rPr>
                              <w:rFonts w:ascii="Cambria Math" w:hAnsi="Cambria Math"/>
                            </w:rPr>
                            <m:t>k</m:t>
                          </m:r>
                        </m:e>
                        <m:sub>
                          <m:r>
                            <m:rPr>
                              <m:sty m:val="p"/>
                            </m:rPr>
                            <w:rPr>
                              <w:rFonts w:ascii="Cambria Math" w:hAnsi="Cambria Math"/>
                              <w:lang w:val="en-US"/>
                            </w:rPr>
                            <m:t>h</m:t>
                          </m:r>
                        </m:sub>
                      </m:sSub>
                      <m:r>
                        <w:rPr>
                          <w:rFonts w:ascii="Cambria Math" w:hAnsi="Cambria Math"/>
                          <w:lang w:val="en-US"/>
                        </w:rPr>
                        <m:t>∙</m:t>
                      </m:r>
                      <m:sSub>
                        <m:sSubPr>
                          <m:ctrlPr>
                            <w:rPr>
                              <w:rFonts w:ascii="Cambria Math" w:hAnsi="Cambria Math"/>
                              <w:i/>
                            </w:rPr>
                          </m:ctrlPr>
                        </m:sSubPr>
                        <m:e>
                          <m:r>
                            <w:rPr>
                              <w:rFonts w:ascii="Cambria Math" w:hAnsi="Cambria Math"/>
                            </w:rPr>
                            <m:t>k</m:t>
                          </m:r>
                        </m:e>
                        <m:sub>
                          <m:r>
                            <m:rPr>
                              <m:sty m:val="p"/>
                            </m:rPr>
                            <w:rPr>
                              <w:rFonts w:ascii="Cambria Math" w:hAnsi="Cambria Math"/>
                              <w:lang w:val="en-US"/>
                            </w:rPr>
                            <m:t>S</m:t>
                          </m:r>
                        </m:sub>
                      </m:sSub>
                      <m:r>
                        <w:rPr>
                          <w:rFonts w:ascii="Cambria Math" w:hAnsi="Cambria Math"/>
                          <w:lang w:val="en-US"/>
                        </w:rPr>
                        <m:t>∙</m:t>
                      </m:r>
                      <m:sSub>
                        <m:sSubPr>
                          <m:ctrlPr>
                            <w:rPr>
                              <w:rFonts w:ascii="Cambria Math" w:hAnsi="Cambria Math"/>
                              <w:i/>
                            </w:rPr>
                          </m:ctrlPr>
                        </m:sSubPr>
                        <m:e>
                          <m:r>
                            <w:rPr>
                              <w:rFonts w:ascii="Cambria Math" w:hAnsi="Cambria Math"/>
                            </w:rPr>
                            <m:t>k</m:t>
                          </m:r>
                        </m:e>
                        <m:sub>
                          <m:r>
                            <m:rPr>
                              <m:sty m:val="p"/>
                            </m:rPr>
                            <w:rPr>
                              <w:rFonts w:ascii="Cambria Math" w:hAnsi="Cambria Math"/>
                              <w:lang w:val="en-US"/>
                            </w:rPr>
                            <m:t>P</m:t>
                          </m:r>
                        </m:sub>
                      </m:sSub>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r</m:t>
                          </m:r>
                        </m:sub>
                      </m:sSub>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T</m:t>
                          </m:r>
                        </m:sub>
                      </m:sSub>
                      <m:r>
                        <w:rPr>
                          <w:rFonts w:ascii="Cambria Math" w:hAnsi="Cambria Math"/>
                          <w:lang w:val="en-US"/>
                        </w:rPr>
                        <m:t>∙</m:t>
                      </m:r>
                      <m:sSub>
                        <m:sSubPr>
                          <m:ctrlPr>
                            <w:rPr>
                              <w:rFonts w:ascii="Cambria Math" w:hAnsi="Cambria Math"/>
                              <w:i/>
                            </w:rPr>
                          </m:ctrlPr>
                        </m:sSubPr>
                        <m:e>
                          <m:r>
                            <w:rPr>
                              <w:rFonts w:ascii="Cambria Math" w:hAnsi="Cambria Math"/>
                            </w:rPr>
                            <m:t>k</m:t>
                          </m:r>
                        </m:e>
                        <m:sub>
                          <m:r>
                            <w:rPr>
                              <w:rFonts w:ascii="Cambria Math" w:hAnsi="Cambria Math"/>
                            </w:rPr>
                            <m:t>E</m:t>
                          </m:r>
                          <m:r>
                            <w:rPr>
                              <w:rFonts w:ascii="Cambria Math" w:hAnsi="Cambria Math"/>
                              <w:lang w:val="en-US"/>
                            </w:rPr>
                            <m:t>,</m:t>
                          </m:r>
                          <m:r>
                            <m:rPr>
                              <m:nor/>
                            </m:rPr>
                            <w:rPr>
                              <w:rFonts w:ascii="Cambria Math" w:hAnsi="Cambria Math"/>
                              <w:lang w:val="en-US"/>
                            </w:rPr>
                            <m:t>M</m:t>
                          </m:r>
                        </m:sub>
                      </m:sSub>
                    </m:e>
                  </m:d>
                </m:e>
                <m:sub>
                  <m:r>
                    <m:rPr>
                      <m:nor/>
                    </m:rPr>
                    <w:rPr>
                      <w:rFonts w:ascii="Cambria Math" w:hAnsi="Cambria Math"/>
                      <w:lang w:val="en-US"/>
                    </w:rPr>
                    <m:t>test</m:t>
                  </m:r>
                </m:sub>
              </m:sSub>
            </m:oMath>
            <w:r w:rsidR="0031773F" w:rsidRPr="0031773F">
              <w:rPr>
                <w:lang w:val="en-US"/>
              </w:rPr>
              <w:t>.</w:t>
            </w:r>
          </w:p>
        </w:tc>
        <w:tc>
          <w:tcPr>
            <w:tcW w:w="1217" w:type="dxa"/>
            <w:tcMar>
              <w:left w:w="0" w:type="dxa"/>
              <w:right w:w="0" w:type="dxa"/>
            </w:tcMar>
            <w:vAlign w:val="center"/>
          </w:tcPr>
          <w:p w:rsidR="0031773F" w:rsidRPr="007E2113" w:rsidRDefault="0031773F" w:rsidP="00186C8D">
            <w:pPr>
              <w:jc w:val="right"/>
              <w:rPr>
                <w:lang w:val="en-US"/>
              </w:rPr>
            </w:pPr>
            <w:r w:rsidRPr="007E2113">
              <w:rPr>
                <w:lang w:val="en-US"/>
              </w:rPr>
              <w:t>(C.</w:t>
            </w:r>
            <w:r w:rsidR="00186C8D">
              <w:rPr>
                <w:lang w:val="en-US"/>
              </w:rPr>
              <w:t>5</w:t>
            </w:r>
            <w:r w:rsidRPr="007E2113">
              <w:rPr>
                <w:lang w:val="en-US"/>
              </w:rPr>
              <w:t>-1b)</w:t>
            </w:r>
          </w:p>
        </w:tc>
      </w:tr>
    </w:tbl>
    <w:p w:rsidR="0031773F" w:rsidRDefault="0031773F" w:rsidP="00290525">
      <w:r w:rsidRPr="0026135F">
        <w:t>Hie</w:t>
      </w:r>
      <w:r>
        <w:t>rbei steht auf der linken Seite der Gleichungen jeweils die mit dem Normal gemessene Wasser-Energiedosis</w:t>
      </w:r>
      <w:r w:rsidR="00235124">
        <w:t xml:space="preserve"> </w:t>
      </w:r>
      <m:oMath>
        <m:sSub>
          <m:sSubPr>
            <m:ctrlPr>
              <w:rPr>
                <w:rFonts w:ascii="Cambria Math" w:hAnsi="Cambria Math"/>
                <w:i/>
              </w:rPr>
            </m:ctrlPr>
          </m:sSubPr>
          <m:e>
            <m:r>
              <w:rPr>
                <w:rFonts w:ascii="Cambria Math" w:hAnsi="Cambria Math"/>
              </w:rPr>
              <m:t>D</m:t>
            </m:r>
          </m:e>
          <m:sub>
            <m:r>
              <m:rPr>
                <m:nor/>
              </m:rPr>
              <w:rPr>
                <w:rFonts w:ascii="Cambria Math" w:hAnsi="Cambria Math"/>
              </w:rPr>
              <m:t>normal</m:t>
            </m:r>
          </m:sub>
        </m:sSub>
        <m:r>
          <w:rPr>
            <w:rFonts w:ascii="Cambria Math" w:hAnsi="Cambria Math"/>
          </w:rPr>
          <m:t>.</m:t>
        </m:r>
      </m:oMath>
      <w:r w:rsidR="00366931">
        <w:t xml:space="preserve"> Die rechten Seiten entsprechen der Dosisbestimmung mit dem zu unter</w:t>
      </w:r>
      <w:r w:rsidR="0026135F">
        <w:softHyphen/>
      </w:r>
      <w:r w:rsidR="00366931">
        <w:t xml:space="preserve">suchenden Ionisationsdosimeter (Index: „test“); die Bedeutung der hier auftretenden Symbole ist in Kapitel </w:t>
      </w:r>
      <w:r w:rsidR="00E43123">
        <w:fldChar w:fldCharType="begin"/>
      </w:r>
      <w:r w:rsidR="00366931">
        <w:instrText xml:space="preserve"> REF _Ref366668262 \r \h </w:instrText>
      </w:r>
      <w:r w:rsidR="00E43123">
        <w:fldChar w:fldCharType="separate"/>
      </w:r>
      <w:r w:rsidR="00B10511">
        <w:t>6.1</w:t>
      </w:r>
      <w:r w:rsidR="00E43123">
        <w:fldChar w:fldCharType="end"/>
      </w:r>
      <w:r w:rsidR="00366931">
        <w:t xml:space="preserve"> angegeben.</w:t>
      </w:r>
    </w:p>
    <w:p w:rsidR="00366931" w:rsidRDefault="00366931" w:rsidP="00290525">
      <w:r>
        <w:t>In den Gleichungen (C.</w:t>
      </w:r>
      <w:r w:rsidR="00186C8D">
        <w:t>5</w:t>
      </w:r>
      <w:r>
        <w:t>-1</w:t>
      </w:r>
      <w:r w:rsidR="00235124">
        <w:t>a) bzw. (C.</w:t>
      </w:r>
      <w:r w:rsidR="00186C8D">
        <w:t>5</w:t>
      </w:r>
      <w:r w:rsidR="00235124">
        <w:t>-1b) sind bis auf d</w:t>
      </w:r>
      <w:r>
        <w:t>e</w:t>
      </w:r>
      <w:r w:rsidR="00235124">
        <w:t>n</w:t>
      </w:r>
      <w:r>
        <w:t xml:space="preserve"> zu ermittelnden Korrektionsfaktor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bzw.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alle Größen bekannt oder können nach den Vorschriften dieser Norm bestimmt werden. Der Wert des Korrektionsfaktors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bzw.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kann somit aus de</w:t>
      </w:r>
      <w:r w:rsidR="00235124">
        <w:t>r</w:t>
      </w:r>
      <w:r>
        <w:t xml:space="preserve"> Gl. (C.</w:t>
      </w:r>
      <w:r w:rsidR="00186C8D">
        <w:t>5</w:t>
      </w:r>
      <w:r>
        <w:t>-1a) bzw. (C.</w:t>
      </w:r>
      <w:r w:rsidR="00186C8D">
        <w:t>5</w:t>
      </w:r>
      <w:r>
        <w:t>-1b) berechnet werden.</w:t>
      </w:r>
    </w:p>
    <w:p w:rsidR="00401C37" w:rsidRDefault="00401C37" w:rsidP="00401C37">
      <w:pPr>
        <w:pStyle w:val="Note"/>
      </w:pPr>
      <w:r>
        <w:t>ANMERKUNG</w:t>
      </w:r>
      <w:r>
        <w:tab/>
      </w:r>
      <w:r>
        <w:tab/>
        <w:t xml:space="preserve">Diese Methode zur Bestimmung des Korrektionsfaktors </w:t>
      </w:r>
      <m:oMath>
        <m:sSub>
          <m:sSubPr>
            <m:ctrlPr>
              <w:rPr>
                <w:rFonts w:ascii="Cambria Math" w:hAnsi="Cambria Math"/>
                <w:i/>
                <w:sz w:val="20"/>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bzw. </w:t>
      </w:r>
      <m:oMath>
        <m:sSub>
          <m:sSubPr>
            <m:ctrlPr>
              <w:rPr>
                <w:rFonts w:ascii="Cambria Math" w:hAnsi="Cambria Math"/>
                <w:i/>
                <w:sz w:val="20"/>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wird mitunter als „Anschlussmessung“ oder „cross calibration“ bezeichnet.</w:t>
      </w:r>
      <w:r w:rsidR="00E97772">
        <w:t xml:space="preserve"> </w:t>
      </w:r>
      <w:r w:rsidR="00054A51">
        <w:t xml:space="preserve">Eine detailliertere Beschreibung der Vorgehensweise am Beispiel der Bestimmung des Korrektionsfaktors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rsidR="00054A51">
        <w:t xml:space="preserve"> für Flachkammern ist in</w:t>
      </w:r>
      <w:r w:rsidR="00320400">
        <w:t xml:space="preserve"> </w:t>
      </w:r>
      <w:r w:rsidR="00E43123">
        <w:fldChar w:fldCharType="begin"/>
      </w:r>
      <w:r w:rsidR="00320400">
        <w:instrText xml:space="preserve"> REF _Ref331511415 \r \h </w:instrText>
      </w:r>
      <w:r w:rsidR="00E43123">
        <w:fldChar w:fldCharType="separate"/>
      </w:r>
      <w:r w:rsidR="00B10511">
        <w:t>[18]</w:t>
      </w:r>
      <w:r w:rsidR="00E43123">
        <w:fldChar w:fldCharType="end"/>
      </w:r>
      <w:r w:rsidR="00E43123">
        <w:fldChar w:fldCharType="begin"/>
      </w:r>
      <w:r w:rsidR="00320400">
        <w:instrText xml:space="preserve"> REF _Ref377106958 \r \h </w:instrText>
      </w:r>
      <w:r w:rsidR="00E43123">
        <w:fldChar w:fldCharType="separate"/>
      </w:r>
      <w:r w:rsidR="00B10511">
        <w:t>[72]</w:t>
      </w:r>
      <w:r w:rsidR="00E43123">
        <w:fldChar w:fldCharType="end"/>
      </w:r>
      <w:r w:rsidR="00E43123">
        <w:fldChar w:fldCharType="begin"/>
      </w:r>
      <w:r w:rsidR="00320400">
        <w:instrText xml:space="preserve"> REF _Ref377106959 \r \h </w:instrText>
      </w:r>
      <w:r w:rsidR="00E43123">
        <w:fldChar w:fldCharType="separate"/>
      </w:r>
      <w:r w:rsidR="00B10511">
        <w:t>[73]</w:t>
      </w:r>
      <w:r w:rsidR="00E43123">
        <w:fldChar w:fldCharType="end"/>
      </w:r>
      <w:r w:rsidR="00054A51">
        <w:t xml:space="preserve"> angegeben.</w:t>
      </w:r>
    </w:p>
    <w:p w:rsidR="00366931" w:rsidRDefault="00366931" w:rsidP="00290525">
      <w:r>
        <w:t>Die Messunsicherheit de</w:t>
      </w:r>
      <w:r w:rsidR="00235124">
        <w:t>s</w:t>
      </w:r>
      <w:r>
        <w:t xml:space="preserve"> so bestimmten Korrektionsfaktor</w:t>
      </w:r>
      <w:r w:rsidR="00235124">
        <w:t>s</w:t>
      </w:r>
      <w:r>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bzw. </w:t>
      </w:r>
      <m:oMath>
        <m:sSub>
          <m:sSubPr>
            <m:ctrlPr>
              <w:rPr>
                <w:rFonts w:ascii="Cambria Math" w:hAnsi="Cambria Math"/>
                <w:i/>
              </w:rPr>
            </m:ctrlPr>
          </m:sSubPr>
          <m:e>
            <m:r>
              <w:rPr>
                <w:rFonts w:ascii="Cambria Math" w:hAnsi="Cambria Math"/>
              </w:rPr>
              <m:t>k</m:t>
            </m:r>
          </m:e>
          <m:sub>
            <m:r>
              <w:rPr>
                <w:rFonts w:ascii="Cambria Math" w:hAnsi="Cambria Math"/>
              </w:rPr>
              <m:t>E,</m:t>
            </m:r>
            <m:r>
              <m:rPr>
                <m:nor/>
              </m:rPr>
              <w:rPr>
                <w:rFonts w:ascii="Cambria Math" w:hAnsi="Cambria Math"/>
              </w:rPr>
              <m:t>M</m:t>
            </m:r>
          </m:sub>
        </m:sSub>
      </m:oMath>
      <w:r>
        <w:t xml:space="preserve"> hängt ganz wesentlich von der Unsicherheit der Dosismessung mit dem Normal ab. Die Anwendung dieser Methode zur experimentellen Bestimmung von Strahlungsqualitätskorrektionsfaktoren empfiehlt sich deshalb nur dann, wenn ein Normal vorhanden ist, mit dem die Wasser-Energiedosis in hochenergetischen Photonen- oder </w:t>
      </w:r>
      <w:r>
        <w:lastRenderedPageBreak/>
        <w:t xml:space="preserve">Elektronenstrahlungsfeldern mit einer </w:t>
      </w:r>
      <w:r w:rsidR="00235124">
        <w:t>relativen Standard-Messunsicherheit deutlich kleiner als 1 % gemessen werden kann.</w:t>
      </w:r>
    </w:p>
    <w:bookmarkStart w:id="473" w:name="_Ref125184110"/>
    <w:bookmarkStart w:id="474" w:name="_Toc125250486"/>
    <w:bookmarkStart w:id="475" w:name="_Toc131315637"/>
    <w:bookmarkStart w:id="476" w:name="_Toc176308544"/>
    <w:bookmarkStart w:id="477" w:name="_Toc187647727"/>
    <w:bookmarkStart w:id="478" w:name="_Toc187648464"/>
    <w:bookmarkStart w:id="479" w:name="_Toc187648634"/>
    <w:bookmarkStart w:id="480" w:name="_Toc187649924"/>
    <w:bookmarkStart w:id="481" w:name="_Toc316643301"/>
    <w:bookmarkStart w:id="482" w:name="_Toc316643370"/>
    <w:bookmarkEnd w:id="445"/>
    <w:bookmarkEnd w:id="446"/>
    <w:bookmarkEnd w:id="447"/>
    <w:bookmarkEnd w:id="448"/>
    <w:bookmarkEnd w:id="449"/>
    <w:bookmarkEnd w:id="450"/>
    <w:bookmarkEnd w:id="451"/>
    <w:bookmarkEnd w:id="452"/>
    <w:bookmarkEnd w:id="453"/>
    <w:bookmarkEnd w:id="454"/>
    <w:p w:rsidR="00A2080A" w:rsidRPr="00283AA8" w:rsidRDefault="00E43123" w:rsidP="00706EF0">
      <w:pPr>
        <w:pStyle w:val="ANNEX"/>
        <w:spacing w:after="240"/>
      </w:pPr>
      <w:r w:rsidRPr="00283AA8">
        <w:rPr>
          <w:b w:val="0"/>
        </w:rPr>
        <w:lastRenderedPageBreak/>
        <w:fldChar w:fldCharType="begin"/>
      </w:r>
      <w:r w:rsidR="00A2080A" w:rsidRPr="00283AA8">
        <w:rPr>
          <w:b w:val="0"/>
        </w:rPr>
        <w:instrText xml:space="preserve">SEQ aaa \h </w:instrText>
      </w:r>
      <w:r w:rsidRPr="00283AA8">
        <w:rPr>
          <w:b w:val="0"/>
        </w:rPr>
        <w:fldChar w:fldCharType="end"/>
      </w:r>
      <w:r w:rsidRPr="00283AA8">
        <w:rPr>
          <w:b w:val="0"/>
        </w:rPr>
        <w:fldChar w:fldCharType="begin"/>
      </w:r>
      <w:r w:rsidR="00A2080A" w:rsidRPr="00283AA8">
        <w:rPr>
          <w:b w:val="0"/>
        </w:rPr>
        <w:instrText xml:space="preserve">SEQ table \r0\h </w:instrText>
      </w:r>
      <w:r w:rsidRPr="00283AA8">
        <w:rPr>
          <w:b w:val="0"/>
        </w:rPr>
        <w:fldChar w:fldCharType="end"/>
      </w:r>
      <w:r w:rsidRPr="00283AA8">
        <w:rPr>
          <w:b w:val="0"/>
        </w:rPr>
        <w:fldChar w:fldCharType="begin"/>
      </w:r>
      <w:r w:rsidR="00A2080A" w:rsidRPr="00283AA8">
        <w:rPr>
          <w:b w:val="0"/>
        </w:rPr>
        <w:instrText xml:space="preserve">SEQ figure \r0\h </w:instrText>
      </w:r>
      <w:r w:rsidRPr="00283AA8">
        <w:rPr>
          <w:b w:val="0"/>
        </w:rPr>
        <w:fldChar w:fldCharType="end"/>
      </w:r>
      <w:r w:rsidR="00A2080A" w:rsidRPr="00283AA8">
        <w:br/>
      </w:r>
      <w:r w:rsidR="00A2080A" w:rsidRPr="00283AA8">
        <w:br/>
      </w:r>
      <w:bookmarkStart w:id="483" w:name="_Toc414885456"/>
      <w:r w:rsidR="00A2080A" w:rsidRPr="00283AA8">
        <w:t>Korrektion der unvollständigen Sättigung</w:t>
      </w:r>
      <w:bookmarkEnd w:id="473"/>
      <w:bookmarkEnd w:id="474"/>
      <w:bookmarkEnd w:id="475"/>
      <w:bookmarkEnd w:id="476"/>
      <w:bookmarkEnd w:id="477"/>
      <w:bookmarkEnd w:id="478"/>
      <w:bookmarkEnd w:id="479"/>
      <w:bookmarkEnd w:id="480"/>
      <w:bookmarkEnd w:id="481"/>
      <w:bookmarkEnd w:id="482"/>
      <w:bookmarkEnd w:id="483"/>
    </w:p>
    <w:p w:rsidR="000E6052" w:rsidRDefault="000E6052" w:rsidP="00706EF0">
      <w:pPr>
        <w:pStyle w:val="a2"/>
        <w:spacing w:after="120"/>
      </w:pPr>
      <w:bookmarkStart w:id="484" w:name="_Ref331162344"/>
      <w:bookmarkStart w:id="485" w:name="_Toc414885457"/>
      <w:bookmarkStart w:id="486" w:name="_Toc124171291"/>
      <w:bookmarkStart w:id="487" w:name="_Toc125250487"/>
      <w:bookmarkStart w:id="488" w:name="_Toc131315638"/>
      <w:bookmarkStart w:id="489" w:name="_Toc176308545"/>
      <w:bookmarkStart w:id="490" w:name="_Toc187647728"/>
      <w:bookmarkStart w:id="491" w:name="_Toc187648465"/>
      <w:bookmarkStart w:id="492" w:name="_Ref330817345"/>
      <w:r>
        <w:t>Allgemeines</w:t>
      </w:r>
      <w:bookmarkEnd w:id="484"/>
      <w:r w:rsidR="00590BE5">
        <w:t xml:space="preserve"> (informativ)</w:t>
      </w:r>
      <w:bookmarkEnd w:id="485"/>
    </w:p>
    <w:p w:rsidR="00A75E13" w:rsidRDefault="00031821" w:rsidP="000E6052">
      <w:r>
        <w:t xml:space="preserve">Wie in Kapitel </w:t>
      </w:r>
      <w:r w:rsidR="00E43123">
        <w:fldChar w:fldCharType="begin"/>
      </w:r>
      <w:r>
        <w:instrText xml:space="preserve"> REF _Ref316388950 \r \h </w:instrText>
      </w:r>
      <w:r w:rsidR="00E43123">
        <w:fldChar w:fldCharType="separate"/>
      </w:r>
      <w:r w:rsidR="00B10511">
        <w:t>6.4.3</w:t>
      </w:r>
      <w:r w:rsidR="00E43123">
        <w:fldChar w:fldCharType="end"/>
      </w:r>
      <w:r>
        <w:t xml:space="preserve"> beschrieben wurde, ist die mit eine</w:t>
      </w:r>
      <w:r w:rsidR="00F87993">
        <w:t>r</w:t>
      </w:r>
      <w:r w:rsidR="006411E8">
        <w:t xml:space="preserve"> </w:t>
      </w:r>
      <w:r w:rsidR="00F87993">
        <w:t xml:space="preserve">luftgefüllten </w:t>
      </w:r>
      <w:r>
        <w:t>Ionisations</w:t>
      </w:r>
      <w:r w:rsidR="00F87993">
        <w:t>kammer</w:t>
      </w:r>
      <w:r>
        <w:t xml:space="preserve"> gemessene Ladung stets kleiner als die im Messvolumen </w:t>
      </w:r>
      <w:r w:rsidR="006411E8">
        <w:t xml:space="preserve">der Ionisationskammer </w:t>
      </w:r>
      <w:r>
        <w:t>durch ionisierende Strahlung erzeugte Ladung.</w:t>
      </w:r>
      <w:r w:rsidR="00A75E13">
        <w:t xml:space="preserve"> Ursachen hierfür sind</w:t>
      </w:r>
    </w:p>
    <w:p w:rsidR="00ED09A7" w:rsidRDefault="001673E0">
      <w:pPr>
        <w:pStyle w:val="Listenabsatz"/>
        <w:numPr>
          <w:ilvl w:val="0"/>
          <w:numId w:val="29"/>
        </w:numPr>
      </w:pPr>
      <w:r>
        <w:t xml:space="preserve">die </w:t>
      </w:r>
      <w:r w:rsidRPr="009213DB">
        <w:rPr>
          <w:i/>
        </w:rPr>
        <w:t>Anfangsrekombination</w:t>
      </w:r>
      <w:r>
        <w:t>, bei der entlang der Spur eines ionisierenden Partikels gebildete</w:t>
      </w:r>
      <w:r w:rsidR="00171D5F">
        <w:t>, benachbarte</w:t>
      </w:r>
      <w:r>
        <w:t xml:space="preserve"> Ionen rekombinieren. Die Anfangsrekombination ist u</w:t>
      </w:r>
      <w:r w:rsidR="000F755D">
        <w:t>nabhängig von der Dosisleistung;</w:t>
      </w:r>
      <w:r>
        <w:t xml:space="preserve"> sie hängt von der Strahlungsart und </w:t>
      </w:r>
      <w:r w:rsidR="00D76A05">
        <w:t>-</w:t>
      </w:r>
      <w:r>
        <w:t>qualität</w:t>
      </w:r>
      <w:r w:rsidR="00D76A05">
        <w:t>,</w:t>
      </w:r>
      <w:r>
        <w:t xml:space="preserve"> den Eigenschaften des Detektormaterials (Luft) </w:t>
      </w:r>
      <w:r w:rsidR="00D76A05">
        <w:t xml:space="preserve">und der elektrischen Feldstärke (Kammerspannung) im Sammelvolumen der Ionisationskammer </w:t>
      </w:r>
      <w:r>
        <w:t>ab.</w:t>
      </w:r>
      <w:r w:rsidR="00171D5F">
        <w:t xml:space="preserve"> </w:t>
      </w:r>
    </w:p>
    <w:p w:rsidR="00967CA4" w:rsidRDefault="00967CA4" w:rsidP="00967CA4">
      <w:pPr>
        <w:pStyle w:val="Listenabsatz"/>
      </w:pPr>
    </w:p>
    <w:p w:rsidR="00ED09A7" w:rsidRDefault="001673E0">
      <w:pPr>
        <w:pStyle w:val="Listenabsatz"/>
        <w:numPr>
          <w:ilvl w:val="0"/>
          <w:numId w:val="29"/>
        </w:numPr>
        <w:spacing w:before="240"/>
        <w:ind w:left="714" w:hanging="357"/>
      </w:pPr>
      <w:r>
        <w:t xml:space="preserve">die </w:t>
      </w:r>
      <w:r w:rsidR="00D76A05" w:rsidRPr="009213DB">
        <w:rPr>
          <w:i/>
        </w:rPr>
        <w:t>Diffusion von Ladungsträgern</w:t>
      </w:r>
      <w:r w:rsidR="00D76A05">
        <w:t xml:space="preserve"> gegen die Richtung des elektrischen Feldes zur „falschen“ Elektrode; sie hängt von der kinetischen Energie der erzeugten Ladungsträger und der elektrischen Feldstärke (Kammerspannung) im Sammelvolumen der Ionisationskammer ab</w:t>
      </w:r>
    </w:p>
    <w:p w:rsidR="00967CA4" w:rsidRDefault="00967CA4" w:rsidP="00967CA4">
      <w:pPr>
        <w:pStyle w:val="Listenabsatz"/>
      </w:pPr>
    </w:p>
    <w:p w:rsidR="00ED09A7" w:rsidRDefault="00D76A05">
      <w:pPr>
        <w:pStyle w:val="Listenabsatz"/>
        <w:numPr>
          <w:ilvl w:val="0"/>
          <w:numId w:val="29"/>
        </w:numPr>
        <w:spacing w:before="240"/>
        <w:ind w:left="714" w:hanging="357"/>
      </w:pPr>
      <w:r>
        <w:t xml:space="preserve">die </w:t>
      </w:r>
      <w:r w:rsidRPr="009213DB">
        <w:rPr>
          <w:i/>
        </w:rPr>
        <w:t>Volumenrekombination</w:t>
      </w:r>
      <w:r>
        <w:t>, bei der die im Sammelvolumen der Ionisationskammer homogen verteilten Ionen auf Grund von Diffusion und elektrostatischer Anziehung rekombinieren. Die Volumenrekombination unterscheidet sich für gepulste und kontinuierliche Strahlung; sie hängt darüber hinaus von der Strahlungsart und –qualität, der Dosisleistung bzw. Dosis pro Puls, den Eigenschaften des Detektormaterials (Luft) und der elektrischen Feldstärke (Kammerspannung) im Sammelvolumen der Ionisationskammer ab.</w:t>
      </w:r>
    </w:p>
    <w:p w:rsidR="00967CA4" w:rsidRDefault="00171D5F" w:rsidP="00967CA4">
      <w:pPr>
        <w:pStyle w:val="Note"/>
      </w:pPr>
      <w:r>
        <w:t xml:space="preserve">ANMERKUNG Ausführlichere Betrachtungen zu den Rekombinationsmechanismen finden sich z.B. in </w:t>
      </w:r>
      <w:fldSimple w:instr=" REF _Ref330997179 \r \h  \* MERGEFORMAT ">
        <w:r w:rsidR="00B10511">
          <w:t>[8]</w:t>
        </w:r>
      </w:fldSimple>
      <w:fldSimple w:instr=" REF _Ref330997181 \r \h  \* MERGEFORMAT ">
        <w:r w:rsidR="00B10511">
          <w:t>[9]</w:t>
        </w:r>
      </w:fldSimple>
      <w:fldSimple w:instr=" REF _Ref330997182 \r \h  \* MERGEFORMAT ">
        <w:r w:rsidR="00B10511">
          <w:t>[10]</w:t>
        </w:r>
      </w:fldSimple>
      <w:fldSimple w:instr=" REF _Ref330997184 \r \h  \* MERGEFORMAT ">
        <w:r w:rsidR="00B10511">
          <w:t>[11]</w:t>
        </w:r>
      </w:fldSimple>
      <w:fldSimple w:instr=" REF _Ref330997185 \r \h  \* MERGEFORMAT ">
        <w:r w:rsidR="00B10511">
          <w:t>[12]</w:t>
        </w:r>
      </w:fldSimple>
      <w:fldSimple w:instr=" REF _Ref330997187 \r \h  \* MERGEFORMAT ">
        <w:r w:rsidR="00B10511">
          <w:t>[13]</w:t>
        </w:r>
      </w:fldSimple>
      <w:r>
        <w:t>.</w:t>
      </w:r>
    </w:p>
    <w:p w:rsidR="00435EE1" w:rsidRDefault="00435EE1" w:rsidP="00435EE1">
      <w:pPr>
        <w:spacing w:after="200"/>
      </w:pPr>
      <w:r>
        <w:t xml:space="preserve">Der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beschreibt das Verhältnis der Anzeige des Dosimeters bei vollständiger Sättigung (d.h. ohne Rekombination von Ladungsträgern) </w:t>
      </w:r>
      <m:oMath>
        <m:sSub>
          <m:sSubPr>
            <m:ctrlPr>
              <w:rPr>
                <w:rFonts w:ascii="Cambria Math" w:hAnsi="Cambria Math"/>
                <w:i/>
              </w:rPr>
            </m:ctrlPr>
          </m:sSubPr>
          <m:e>
            <m:r>
              <w:rPr>
                <w:rFonts w:ascii="Cambria Math" w:hAnsi="Cambria Math"/>
              </w:rPr>
              <m:t>M</m:t>
            </m:r>
          </m:e>
          <m:sub>
            <m:r>
              <m:rPr>
                <m:nor/>
              </m:rPr>
              <w:rPr>
                <w:rFonts w:ascii="Cambria Math" w:hAnsi="Cambria Math" w:hint="eastAsia"/>
              </w:rPr>
              <m:t>S</m:t>
            </m:r>
          </m:sub>
        </m:sSub>
      </m:oMath>
      <w:r>
        <w:t xml:space="preserve"> zur Anzeige des Dosimeters mit </w:t>
      </w:r>
      <w:proofErr w:type="gramStart"/>
      <w:r>
        <w:t xml:space="preserve">Rekombination </w:t>
      </w:r>
      <m:oMath>
        <w:proofErr w:type="gramEnd"/>
        <m:r>
          <w:rPr>
            <w:rFonts w:ascii="Cambria Math" w:hAnsi="Cambria Math"/>
          </w:rPr>
          <m:t>M</m:t>
        </m:r>
      </m:oMath>
      <w: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435EE1" w:rsidTr="009F022D">
        <w:tc>
          <w:tcPr>
            <w:tcW w:w="8080" w:type="dxa"/>
            <w:tcMar>
              <w:left w:w="0" w:type="dxa"/>
              <w:right w:w="0" w:type="dxa"/>
            </w:tcMar>
            <w:vAlign w:val="center"/>
          </w:tcPr>
          <w:p w:rsidR="00435EE1" w:rsidRDefault="00E43123" w:rsidP="009F022D">
            <w:pPr>
              <w:jc w:val="left"/>
              <w:rPr>
                <w:lang w:val="en-GB"/>
              </w:rPr>
            </w:pPr>
            <m:oMathPara>
              <m:oMathParaPr>
                <m:jc m:val="left"/>
              </m:oMathParaPr>
              <m:oMath>
                <m:sSub>
                  <m:sSubPr>
                    <m:ctrlPr>
                      <w:rPr>
                        <w:rFonts w:ascii="Cambria Math" w:hAnsi="Cambria Math"/>
                        <w:i/>
                        <w:lang w:val="en-US"/>
                      </w:rPr>
                    </m:ctrlPr>
                  </m:sSubPr>
                  <m:e>
                    <m:r>
                      <w:rPr>
                        <w:rFonts w:ascii="Cambria Math" w:hAnsi="Cambria Math"/>
                        <w:lang w:val="en-US"/>
                      </w:rPr>
                      <m:t>k</m:t>
                    </m:r>
                  </m:e>
                  <m:sub>
                    <m:r>
                      <m:rPr>
                        <m:nor/>
                      </m:rPr>
                      <w:rPr>
                        <w:rFonts w:ascii="Cambria Math" w:hAnsi="Cambria Math" w:hint="eastAsia"/>
                        <w:lang w:val="en-US"/>
                      </w:rPr>
                      <m:t>S</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m:rPr>
                            <m:nor/>
                          </m:rPr>
                          <w:rPr>
                            <w:rFonts w:ascii="Cambria Math" w:hAnsi="Cambria Math" w:hint="eastAsia"/>
                            <w:lang w:val="en-US"/>
                          </w:rPr>
                          <m:t>S</m:t>
                        </m:r>
                      </m:sub>
                    </m:sSub>
                  </m:num>
                  <m:den>
                    <m:r>
                      <w:rPr>
                        <w:rFonts w:ascii="Cambria Math" w:hAnsi="Cambria Math"/>
                        <w:lang w:val="en-US"/>
                      </w:rPr>
                      <m:t>M</m:t>
                    </m:r>
                  </m:den>
                </m:f>
                <m:r>
                  <w:rPr>
                    <w:rFonts w:ascii="Cambria Math" w:hAnsi="Cambria Math"/>
                    <w:lang w:val="en-US"/>
                  </w:rPr>
                  <m:t>.</m:t>
                </m:r>
              </m:oMath>
            </m:oMathPara>
          </w:p>
        </w:tc>
        <w:tc>
          <w:tcPr>
            <w:tcW w:w="1217" w:type="dxa"/>
            <w:tcMar>
              <w:left w:w="0" w:type="dxa"/>
              <w:right w:w="0" w:type="dxa"/>
            </w:tcMar>
            <w:vAlign w:val="center"/>
          </w:tcPr>
          <w:p w:rsidR="00E70064" w:rsidRDefault="00435EE1">
            <w:pPr>
              <w:jc w:val="right"/>
            </w:pPr>
            <w:r w:rsidRPr="00CE1F99">
              <w:t>(</w:t>
            </w:r>
            <w:r w:rsidR="00590BE5">
              <w:t>D</w:t>
            </w:r>
            <w:r w:rsidR="00D91DD6">
              <w:t>.</w:t>
            </w:r>
            <w:r>
              <w:t>1</w:t>
            </w:r>
            <w:r w:rsidRPr="00CE1F99">
              <w:t>-</w:t>
            </w:r>
            <w:r>
              <w:t>1</w:t>
            </w:r>
            <w:r w:rsidRPr="00CE1F99">
              <w:t>)</w:t>
            </w:r>
          </w:p>
        </w:tc>
      </w:tr>
    </w:tbl>
    <w:p w:rsidR="00171D5F" w:rsidRDefault="00031821" w:rsidP="000E6052">
      <w:r>
        <w:t>Bei nahezu vollständiger Sättigung</w:t>
      </w:r>
      <w:r w:rsidR="00171D5F">
        <w:t xml:space="preserve">, d.h. wenn die Rekombinationsverluste </w:t>
      </w:r>
      <w:r>
        <w:t>weniger als</w:t>
      </w:r>
      <w:r w:rsidR="00A75E13">
        <w:t xml:space="preserve"> etwa</w:t>
      </w:r>
      <w:r>
        <w:t xml:space="preserve"> 5% der erzeugten </w:t>
      </w:r>
      <w:r w:rsidR="00D45473">
        <w:t>Ladung</w:t>
      </w:r>
      <w:r>
        <w:t xml:space="preserve"> </w:t>
      </w:r>
      <w:r w:rsidR="00171D5F">
        <w:t xml:space="preserve">betragen, kann der Korrektionsfaktor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rsidR="00171D5F">
        <w:t xml:space="preserve"> in guter Näherung durch die folgenden Gleichungen beschrieben werden:</w:t>
      </w:r>
    </w:p>
    <w:p w:rsidR="00ED09A7" w:rsidRDefault="00F41F0A">
      <w:pPr>
        <w:pStyle w:val="Listenabsatz"/>
        <w:numPr>
          <w:ilvl w:val="0"/>
          <w:numId w:val="30"/>
        </w:numPr>
      </w:pPr>
      <w:r>
        <w:t xml:space="preserve">für gepulste Strahlung (siehe </w:t>
      </w:r>
      <w:r w:rsidR="00E43123">
        <w:fldChar w:fldCharType="begin"/>
      </w:r>
      <w:r>
        <w:instrText xml:space="preserve"> REF _Ref330997187 \r \h </w:instrText>
      </w:r>
      <w:r w:rsidR="00E43123">
        <w:fldChar w:fldCharType="separate"/>
      </w:r>
      <w:r w:rsidR="00B10511">
        <w:t>[13]</w:t>
      </w:r>
      <w:r w:rsidR="00E43123">
        <w:fldChar w:fldCharType="end"/>
      </w:r>
      <w: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41F0A" w:rsidTr="00F41F0A">
        <w:trPr>
          <w:trHeight w:val="1050"/>
        </w:trPr>
        <w:tc>
          <w:tcPr>
            <w:tcW w:w="8080" w:type="dxa"/>
            <w:tcMar>
              <w:left w:w="0" w:type="dxa"/>
              <w:right w:w="0" w:type="dxa"/>
            </w:tcMar>
            <w:vAlign w:val="center"/>
          </w:tcPr>
          <w:p w:rsidR="00AF54A8" w:rsidRDefault="00E43123">
            <w:pPr>
              <w:jc w:val="left"/>
              <w:rPr>
                <w:lang w:val="en-GB"/>
              </w:rPr>
            </w:pPr>
            <m:oMathPara>
              <m:oMathParaPr>
                <m:jc m:val="left"/>
              </m:oMathParaPr>
              <m:oMath>
                <m:sSub>
                  <m:sSubPr>
                    <m:ctrlPr>
                      <w:rPr>
                        <w:rFonts w:ascii="Cambria Math" w:hAnsi="Cambria Math"/>
                        <w:i/>
                      </w:rPr>
                    </m:ctrlPr>
                  </m:sSubPr>
                  <m:e>
                    <m:r>
                      <w:rPr>
                        <w:rFonts w:ascii="Cambria Math" w:hAnsi="Cambria Math"/>
                      </w:rPr>
                      <m:t>k</m:t>
                    </m:r>
                  </m:e>
                  <m:sub>
                    <m:r>
                      <m:rPr>
                        <m:nor/>
                      </m:rPr>
                      <w:rPr>
                        <w:rFonts w:ascii="Cambria Math" w:hAnsi="Cambria Math" w:hint="eastAsia"/>
                        <w:lang w:val="en-GB"/>
                      </w:rPr>
                      <m:t>S</m:t>
                    </m:r>
                  </m:sub>
                </m:sSub>
                <m:r>
                  <w:rPr>
                    <w:rFonts w:ascii="Cambria Math" w:hAnsi="Cambria Math"/>
                    <w:lang w:val="en-GB"/>
                  </w:rPr>
                  <m:t>≅1+</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hint="eastAsia"/>
                            <w:lang w:val="en-GB"/>
                          </w:rPr>
                          <m:t>1</m:t>
                        </m:r>
                      </m:sub>
                    </m:sSub>
                    <m:r>
                      <w:rPr>
                        <w:rFonts w:ascii="Cambria Math" w:hAnsi="Cambria Math"/>
                        <w:lang w:val="en-GB"/>
                      </w:rPr>
                      <m:t>∙</m:t>
                    </m:r>
                    <m:r>
                      <w:rPr>
                        <w:rFonts w:ascii="Cambria Math" w:hAnsi="Cambria Math"/>
                      </w:rPr>
                      <m:t>d</m:t>
                    </m:r>
                    <m:r>
                      <w:rPr>
                        <w:rFonts w:ascii="Cambria Math" w:hAnsi="Cambria Math" w:hint="eastAsia"/>
                        <w:lang w:val="en-GB"/>
                      </w:rPr>
                      <m:t>+</m:t>
                    </m:r>
                    <m:f>
                      <m:fPr>
                        <m:ctrlPr>
                          <w:rPr>
                            <w:rFonts w:ascii="Cambria Math" w:hAnsi="Cambria Math"/>
                            <w:i/>
                          </w:rPr>
                        </m:ctrlPr>
                      </m:fPr>
                      <m:num>
                        <m:r>
                          <w:rPr>
                            <w:rFonts w:ascii="Cambria Math" w:hAnsi="Cambria Math" w:hint="eastAsia"/>
                            <w:lang w:val="en-GB"/>
                          </w:rPr>
                          <m:t>2</m:t>
                        </m:r>
                        <m:sSub>
                          <m:sSubPr>
                            <m:ctrlPr>
                              <w:rPr>
                                <w:rFonts w:ascii="Cambria Math" w:hAnsi="Cambria Math"/>
                                <w:i/>
                              </w:rPr>
                            </m:ctrlPr>
                          </m:sSubPr>
                          <m:e>
                            <m:r>
                              <w:rPr>
                                <w:rFonts w:ascii="Cambria Math" w:hAnsi="Cambria Math"/>
                                <w:lang w:val="en-GB"/>
                              </w:rPr>
                              <m:t>∙</m:t>
                            </m:r>
                            <m:r>
                              <w:rPr>
                                <w:rFonts w:ascii="Cambria Math" w:hAnsi="Cambria Math"/>
                              </w:rPr>
                              <m:t>k</m:t>
                            </m:r>
                          </m:e>
                          <m:sub>
                            <m:r>
                              <m:rPr>
                                <m:nor/>
                              </m:rPr>
                              <w:rPr>
                                <w:rFonts w:ascii="Cambria Math" w:hAnsi="Cambria Math" w:hint="eastAsia"/>
                                <w:lang w:val="en-GB"/>
                              </w:rPr>
                              <m:t>B</m:t>
                            </m:r>
                          </m:sub>
                        </m:sSub>
                        <m:r>
                          <w:rPr>
                            <w:rFonts w:ascii="Cambria Math" w:hAnsi="Cambria Math"/>
                            <w:lang w:val="en-GB"/>
                          </w:rPr>
                          <m:t>∙</m:t>
                        </m:r>
                        <m:r>
                          <w:rPr>
                            <w:rFonts w:ascii="Cambria Math" w:hAnsi="Cambria Math"/>
                          </w:rPr>
                          <m:t>T</m:t>
                        </m:r>
                      </m:num>
                      <m:den>
                        <m:r>
                          <w:rPr>
                            <w:rFonts w:ascii="Cambria Math" w:hAnsi="Cambria Math"/>
                          </w:rPr>
                          <m:t>e</m:t>
                        </m:r>
                      </m:den>
                    </m:f>
                    <m:r>
                      <w:rPr>
                        <w:rFonts w:ascii="Cambria Math" w:hAnsi="Cambria Math" w:hint="eastAsia"/>
                        <w:lang w:val="en-GB"/>
                      </w:rPr>
                      <m:t>+</m:t>
                    </m:r>
                    <m:f>
                      <m:fPr>
                        <m:ctrlPr>
                          <w:rPr>
                            <w:rFonts w:ascii="Cambria Math" w:hAnsi="Cambria Math"/>
                            <w:i/>
                          </w:rPr>
                        </m:ctrlPr>
                      </m:fPr>
                      <m:num>
                        <m:r>
                          <w:rPr>
                            <w:rFonts w:ascii="Cambria Math" w:hAnsi="Cambria Math"/>
                          </w:rPr>
                          <m:t>μ</m:t>
                        </m:r>
                        <m:r>
                          <w:rPr>
                            <w:rFonts w:ascii="Cambria Math" w:hAnsi="Cambria Math"/>
                            <w:lang w:val="en-GB"/>
                          </w:rPr>
                          <m:t>∙</m:t>
                        </m:r>
                        <m:sSup>
                          <m:sSupPr>
                            <m:ctrlPr>
                              <w:rPr>
                                <w:rFonts w:ascii="Cambria Math" w:hAnsi="Cambria Math"/>
                                <w:i/>
                              </w:rPr>
                            </m:ctrlPr>
                          </m:sSupPr>
                          <m:e>
                            <m:r>
                              <w:rPr>
                                <w:rFonts w:ascii="Cambria Math" w:hAnsi="Cambria Math"/>
                              </w:rPr>
                              <m:t>d</m:t>
                            </m:r>
                          </m:e>
                          <m:sup>
                            <m:r>
                              <w:rPr>
                                <w:rFonts w:ascii="Cambria Math" w:hAnsi="Cambria Math" w:hint="eastAsia"/>
                                <w:lang w:val="en-GB"/>
                              </w:rPr>
                              <m:t>2</m:t>
                            </m:r>
                          </m:sup>
                        </m:sSup>
                        <m:r>
                          <w:rPr>
                            <w:rFonts w:ascii="Cambria Math" w:hAnsi="Cambria Math"/>
                            <w:lang w:val="en-GB"/>
                          </w:rPr>
                          <m:t>∙</m:t>
                        </m:r>
                        <m:r>
                          <w:rPr>
                            <w:rFonts w:ascii="Cambria Math" w:hAnsi="Cambria Math"/>
                          </w:rPr>
                          <m:t>ρ</m:t>
                        </m:r>
                      </m:num>
                      <m:den>
                        <m:r>
                          <w:rPr>
                            <w:rFonts w:ascii="Cambria Math" w:hAnsi="Cambria Math" w:hint="eastAsia"/>
                            <w:lang w:val="en-GB"/>
                          </w:rPr>
                          <m:t>2</m:t>
                        </m:r>
                        <m:r>
                          <w:rPr>
                            <w:rFonts w:ascii="Cambria Math" w:hAnsi="Cambria Math"/>
                            <w:lang w:val="en-GB"/>
                          </w:rPr>
                          <m:t>∙</m:t>
                        </m:r>
                        <m:f>
                          <m:fPr>
                            <m:type m:val="lin"/>
                            <m:ctrlPr>
                              <w:rPr>
                                <w:rFonts w:ascii="Cambria Math" w:hAnsi="Cambria Math"/>
                                <w:i/>
                                <w:lang w:val="en-GB"/>
                              </w:rPr>
                            </m:ctrlPr>
                          </m:fPr>
                          <m:num>
                            <m:r>
                              <w:rPr>
                                <w:rFonts w:ascii="Cambria Math" w:hAnsi="Cambria Math"/>
                                <w:lang w:val="en-GB"/>
                              </w:rPr>
                              <m:t>W</m:t>
                            </m:r>
                          </m:num>
                          <m:den>
                            <m:r>
                              <w:rPr>
                                <w:rFonts w:ascii="Cambria Math" w:hAnsi="Cambria Math"/>
                                <w:lang w:val="en-GB"/>
                              </w:rPr>
                              <m:t>e</m:t>
                            </m:r>
                          </m:den>
                        </m:f>
                      </m:den>
                    </m:f>
                    <m:sSub>
                      <m:sSubPr>
                        <m:ctrlPr>
                          <w:rPr>
                            <w:rFonts w:ascii="Cambria Math" w:hAnsi="Cambria Math"/>
                            <w:i/>
                          </w:rPr>
                        </m:ctrlPr>
                      </m:sSubPr>
                      <m:e>
                        <m:r>
                          <w:rPr>
                            <w:rFonts w:ascii="Cambria Math" w:hAnsi="Cambria Math"/>
                          </w:rPr>
                          <m:t>D</m:t>
                        </m:r>
                      </m:e>
                      <m:sub>
                        <m:r>
                          <m:rPr>
                            <m:nor/>
                          </m:rPr>
                          <w:rPr>
                            <w:rFonts w:ascii="Cambria Math" w:hAnsi="Cambria Math" w:hint="eastAsia"/>
                            <w:lang w:val="en-GB"/>
                          </w:rPr>
                          <m:t>P,a</m:t>
                        </m:r>
                      </m:sub>
                    </m:sSub>
                  </m:num>
                  <m:den>
                    <m:r>
                      <w:rPr>
                        <w:rFonts w:ascii="Cambria Math" w:hAnsi="Cambria Math"/>
                      </w:rPr>
                      <m:t>U</m:t>
                    </m:r>
                  </m:den>
                </m:f>
              </m:oMath>
            </m:oMathPara>
          </w:p>
        </w:tc>
        <w:tc>
          <w:tcPr>
            <w:tcW w:w="1217" w:type="dxa"/>
            <w:tcMar>
              <w:left w:w="0" w:type="dxa"/>
              <w:right w:w="0" w:type="dxa"/>
            </w:tcMar>
            <w:vAlign w:val="center"/>
          </w:tcPr>
          <w:p w:rsidR="00E70064" w:rsidRDefault="00590BE5">
            <w:pPr>
              <w:jc w:val="right"/>
            </w:pPr>
            <w:r>
              <w:t>(D</w:t>
            </w:r>
            <w:r w:rsidR="00D91DD6">
              <w:t>.</w:t>
            </w:r>
            <w:r w:rsidR="00F41F0A">
              <w:t>1-</w:t>
            </w:r>
            <w:r w:rsidR="00435EE1">
              <w:t>2</w:t>
            </w:r>
            <w:r w:rsidR="00F41F0A">
              <w:t>)</w:t>
            </w:r>
          </w:p>
        </w:tc>
      </w:tr>
    </w:tbl>
    <w:p w:rsidR="00967CA4" w:rsidRDefault="00967CA4" w:rsidP="00967CA4">
      <w:pPr>
        <w:pStyle w:val="Listenabsatz"/>
      </w:pPr>
    </w:p>
    <w:p w:rsidR="00ED09A7" w:rsidRDefault="00F41F0A">
      <w:pPr>
        <w:pStyle w:val="Listenabsatz"/>
        <w:numPr>
          <w:ilvl w:val="0"/>
          <w:numId w:val="30"/>
        </w:numPr>
      </w:pPr>
      <w:r>
        <w:t xml:space="preserve">für kontinuierliche Strahlung (siehe </w:t>
      </w:r>
      <w:r w:rsidR="00E43123">
        <w:fldChar w:fldCharType="begin"/>
      </w:r>
      <w:r>
        <w:instrText xml:space="preserve"> REF _Ref330997182 \r \h </w:instrText>
      </w:r>
      <w:r w:rsidR="00E43123">
        <w:fldChar w:fldCharType="separate"/>
      </w:r>
      <w:r w:rsidR="00B10511">
        <w:t>[10]</w:t>
      </w:r>
      <w:r w:rsidR="00E43123">
        <w:fldChar w:fldCharType="end"/>
      </w:r>
      <w: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7C6C5F" w:rsidTr="001259F1">
        <w:trPr>
          <w:trHeight w:val="1065"/>
        </w:trPr>
        <w:tc>
          <w:tcPr>
            <w:tcW w:w="8080" w:type="dxa"/>
            <w:tcMar>
              <w:left w:w="0" w:type="dxa"/>
              <w:right w:w="0" w:type="dxa"/>
            </w:tcMar>
            <w:vAlign w:val="center"/>
          </w:tcPr>
          <w:p w:rsidR="00AF54A8" w:rsidRDefault="00E43123">
            <w:pPr>
              <w:jc w:val="left"/>
              <w:rPr>
                <w:lang w:val="en-GB"/>
              </w:rPr>
            </w:pPr>
            <m:oMathPara>
              <m:oMathParaPr>
                <m:jc m:val="left"/>
              </m:oMathParaPr>
              <m:oMath>
                <m:sSub>
                  <m:sSubPr>
                    <m:ctrlPr>
                      <w:rPr>
                        <w:rFonts w:ascii="Cambria Math" w:hAnsi="Cambria Math"/>
                        <w:i/>
                      </w:rPr>
                    </m:ctrlPr>
                  </m:sSubPr>
                  <m:e>
                    <m:r>
                      <w:rPr>
                        <w:rFonts w:ascii="Cambria Math" w:hAnsi="Cambria Math"/>
                      </w:rPr>
                      <m:t>k</m:t>
                    </m:r>
                  </m:e>
                  <m:sub>
                    <m:r>
                      <m:rPr>
                        <m:nor/>
                      </m:rPr>
                      <w:rPr>
                        <w:rFonts w:ascii="Cambria Math" w:hAnsi="Cambria Math"/>
                        <w:lang w:val="en-GB"/>
                      </w:rPr>
                      <m:t>S</m:t>
                    </m:r>
                  </m:sub>
                </m:sSub>
                <m:r>
                  <w:rPr>
                    <w:rFonts w:ascii="Cambria Math" w:hAnsi="Cambria Math"/>
                    <w:lang w:val="en-GB"/>
                  </w:rPr>
                  <m:t>≅1+</m:t>
                </m:r>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hint="eastAsia"/>
                            <w:lang w:val="en-GB"/>
                          </w:rPr>
                          <m:t>1</m:t>
                        </m:r>
                      </m:sub>
                    </m:sSub>
                    <m:r>
                      <w:rPr>
                        <w:rFonts w:ascii="Cambria Math" w:hAnsi="Cambria Math"/>
                        <w:lang w:val="en-GB"/>
                      </w:rPr>
                      <m:t>∙</m:t>
                    </m:r>
                    <m:r>
                      <w:rPr>
                        <w:rFonts w:ascii="Cambria Math" w:hAnsi="Cambria Math"/>
                      </w:rPr>
                      <m:t>d</m:t>
                    </m:r>
                    <m:r>
                      <w:rPr>
                        <w:rFonts w:ascii="Cambria Math" w:hAnsi="Cambria Math"/>
                        <w:lang w:val="en-GB"/>
                      </w:rPr>
                      <m:t>+</m:t>
                    </m:r>
                    <m:f>
                      <m:fPr>
                        <m:ctrlPr>
                          <w:rPr>
                            <w:rFonts w:ascii="Cambria Math" w:hAnsi="Cambria Math"/>
                            <w:i/>
                          </w:rPr>
                        </m:ctrlPr>
                      </m:fPr>
                      <m:num>
                        <m:r>
                          <w:rPr>
                            <w:rFonts w:ascii="Cambria Math" w:hAnsi="Cambria Math"/>
                            <w:lang w:val="en-GB"/>
                          </w:rPr>
                          <m:t>2</m:t>
                        </m:r>
                        <m:sSub>
                          <m:sSubPr>
                            <m:ctrlPr>
                              <w:rPr>
                                <w:rFonts w:ascii="Cambria Math" w:hAnsi="Cambria Math"/>
                                <w:i/>
                              </w:rPr>
                            </m:ctrlPr>
                          </m:sSubPr>
                          <m:e>
                            <m:r>
                              <w:rPr>
                                <w:rFonts w:ascii="Cambria Math" w:hAnsi="Cambria Math"/>
                                <w:lang w:val="en-GB"/>
                              </w:rPr>
                              <m:t>∙</m:t>
                            </m:r>
                            <m:r>
                              <w:rPr>
                                <w:rFonts w:ascii="Cambria Math" w:hAnsi="Cambria Math"/>
                              </w:rPr>
                              <m:t>k</m:t>
                            </m:r>
                          </m:e>
                          <m:sub>
                            <m:r>
                              <m:rPr>
                                <m:nor/>
                              </m:rPr>
                              <w:rPr>
                                <w:rFonts w:ascii="Cambria Math" w:hAnsi="Cambria Math" w:hint="eastAsia"/>
                                <w:lang w:val="en-GB"/>
                              </w:rPr>
                              <m:t>B</m:t>
                            </m:r>
                          </m:sub>
                        </m:sSub>
                        <m:r>
                          <w:rPr>
                            <w:rFonts w:ascii="Cambria Math" w:hAnsi="Cambria Math"/>
                            <w:lang w:val="en-GB"/>
                          </w:rPr>
                          <m:t>∙</m:t>
                        </m:r>
                        <m:r>
                          <w:rPr>
                            <w:rFonts w:ascii="Cambria Math" w:hAnsi="Cambria Math"/>
                          </w:rPr>
                          <m:t>T</m:t>
                        </m:r>
                      </m:num>
                      <m:den>
                        <m:r>
                          <w:rPr>
                            <w:rFonts w:ascii="Cambria Math" w:hAnsi="Cambria Math"/>
                          </w:rPr>
                          <m:t>e</m:t>
                        </m:r>
                      </m:den>
                    </m:f>
                  </m:num>
                  <m:den>
                    <m:r>
                      <w:rPr>
                        <w:rFonts w:ascii="Cambria Math" w:hAnsi="Cambria Math"/>
                      </w:rPr>
                      <m:t>U</m:t>
                    </m:r>
                  </m:den>
                </m:f>
                <m:r>
                  <w:rPr>
                    <w:rFonts w:ascii="Cambria Math" w:hAnsi="Cambria Math" w:hint="eastAsia"/>
                    <w:lang w:val="en-GB"/>
                  </w:rPr>
                  <m:t>+</m:t>
                </m:r>
                <m:f>
                  <m:fPr>
                    <m:ctrlPr>
                      <w:rPr>
                        <w:rFonts w:ascii="Cambria Math" w:hAnsi="Cambria Math"/>
                        <w:i/>
                      </w:rPr>
                    </m:ctrlPr>
                  </m:fPr>
                  <m:num>
                    <m:r>
                      <w:rPr>
                        <w:rFonts w:ascii="Cambria Math" w:hAnsi="Cambria Math"/>
                      </w:rPr>
                      <m:t>φ</m:t>
                    </m:r>
                    <m:r>
                      <w:rPr>
                        <w:rFonts w:ascii="Cambria Math" w:hAnsi="Cambria Math"/>
                        <w:lang w:val="en-GB"/>
                      </w:rPr>
                      <m:t>∙</m:t>
                    </m:r>
                    <m:sSup>
                      <m:sSupPr>
                        <m:ctrlPr>
                          <w:rPr>
                            <w:rFonts w:ascii="Cambria Math" w:hAnsi="Cambria Math"/>
                            <w:i/>
                          </w:rPr>
                        </m:ctrlPr>
                      </m:sSupPr>
                      <m:e>
                        <m:r>
                          <w:rPr>
                            <w:rFonts w:ascii="Cambria Math" w:hAnsi="Cambria Math"/>
                          </w:rPr>
                          <m:t>d</m:t>
                        </m:r>
                      </m:e>
                      <m:sup>
                        <m:r>
                          <w:rPr>
                            <w:rFonts w:ascii="Cambria Math" w:hAnsi="Cambria Math" w:hint="eastAsia"/>
                            <w:lang w:val="en-GB"/>
                          </w:rPr>
                          <m:t>4</m:t>
                        </m:r>
                      </m:sup>
                    </m:sSup>
                    <m:r>
                      <w:rPr>
                        <w:rFonts w:ascii="Cambria Math" w:hAnsi="Cambria Math"/>
                        <w:lang w:val="en-GB"/>
                      </w:rPr>
                      <m:t>∙</m:t>
                    </m:r>
                    <m:sSub>
                      <m:sSubPr>
                        <m:ctrlPr>
                          <w:rPr>
                            <w:rFonts w:ascii="Cambria Math" w:hAnsi="Cambria Math"/>
                            <w:i/>
                          </w:rPr>
                        </m:ctrlPr>
                      </m:sSubPr>
                      <m:e>
                        <m:acc>
                          <m:accPr>
                            <m:chr m:val="̇"/>
                            <m:ctrlPr>
                              <w:rPr>
                                <w:rFonts w:ascii="Cambria Math" w:hAnsi="Cambria Math"/>
                                <w:i/>
                              </w:rPr>
                            </m:ctrlPr>
                          </m:accPr>
                          <m:e>
                            <m:r>
                              <w:rPr>
                                <w:rFonts w:ascii="Cambria Math" w:hAnsi="Cambria Math"/>
                              </w:rPr>
                              <m:t>D</m:t>
                            </m:r>
                          </m:e>
                        </m:acc>
                      </m:e>
                      <m:sub>
                        <m:r>
                          <m:rPr>
                            <m:nor/>
                          </m:rPr>
                          <w:rPr>
                            <w:rFonts w:ascii="Cambria Math" w:hAnsi="Cambria Math" w:hint="eastAsia"/>
                            <w:lang w:val="en-GB"/>
                          </w:rPr>
                          <m:t>a</m:t>
                        </m:r>
                      </m:sub>
                    </m:sSub>
                  </m:num>
                  <m:den>
                    <m:sSup>
                      <m:sSupPr>
                        <m:ctrlPr>
                          <w:rPr>
                            <w:rFonts w:ascii="Cambria Math" w:hAnsi="Cambria Math"/>
                            <w:i/>
                          </w:rPr>
                        </m:ctrlPr>
                      </m:sSupPr>
                      <m:e>
                        <m:r>
                          <w:rPr>
                            <w:rFonts w:ascii="Cambria Math" w:hAnsi="Cambria Math"/>
                          </w:rPr>
                          <m:t>U</m:t>
                        </m:r>
                      </m:e>
                      <m:sup>
                        <m:r>
                          <w:rPr>
                            <w:rFonts w:ascii="Cambria Math" w:hAnsi="Cambria Math" w:hint="eastAsia"/>
                            <w:lang w:val="en-GB"/>
                          </w:rPr>
                          <m:t>2</m:t>
                        </m:r>
                      </m:sup>
                    </m:sSup>
                  </m:den>
                </m:f>
                <m:r>
                  <w:rPr>
                    <w:rFonts w:ascii="Cambria Math" w:hAnsi="Cambria Math" w:hint="eastAsia"/>
                    <w:lang w:val="en-GB"/>
                  </w:rPr>
                  <m:t>.</m:t>
                </m:r>
              </m:oMath>
            </m:oMathPara>
          </w:p>
        </w:tc>
        <w:tc>
          <w:tcPr>
            <w:tcW w:w="1217" w:type="dxa"/>
            <w:tcMar>
              <w:left w:w="0" w:type="dxa"/>
              <w:right w:w="0" w:type="dxa"/>
            </w:tcMar>
            <w:vAlign w:val="center"/>
          </w:tcPr>
          <w:p w:rsidR="00AF54A8" w:rsidRDefault="007C6C5F">
            <w:pPr>
              <w:jc w:val="right"/>
            </w:pPr>
            <w:r>
              <w:t>(</w:t>
            </w:r>
            <w:r w:rsidR="00D91DD6">
              <w:t>D.</w:t>
            </w:r>
            <w:r>
              <w:t>1-</w:t>
            </w:r>
            <w:r w:rsidR="00435EE1">
              <w:t>3</w:t>
            </w:r>
            <w:r>
              <w:t>)</w:t>
            </w:r>
          </w:p>
        </w:tc>
      </w:tr>
    </w:tbl>
    <w:p w:rsidR="000E6052" w:rsidRPr="00283AA8" w:rsidRDefault="007C6C5F" w:rsidP="000E6052">
      <w:pPr>
        <w:spacing w:before="100" w:after="180"/>
      </w:pPr>
      <w:r>
        <w:t>In d</w:t>
      </w:r>
      <w:r w:rsidR="00D45473">
        <w:t>iesen</w:t>
      </w:r>
      <w:r>
        <w:t xml:space="preserve"> Gleichungen sind</w:t>
      </w:r>
    </w:p>
    <w:p w:rsidR="000E6052" w:rsidRPr="00283AA8" w:rsidRDefault="007C6C5F" w:rsidP="000E6052">
      <w:pPr>
        <w:spacing w:after="180"/>
        <w:ind w:left="970" w:hanging="567"/>
      </w:pPr>
      <m:oMath>
        <m:r>
          <w:rPr>
            <w:rFonts w:ascii="Cambria Math" w:hAnsi="Cambria Math"/>
          </w:rPr>
          <m:t>U</m:t>
        </m:r>
      </m:oMath>
      <w:r w:rsidR="000E6052" w:rsidRPr="00283AA8">
        <w:tab/>
        <w:t>die Kammerspannung,</w:t>
      </w:r>
    </w:p>
    <w:p w:rsidR="00AF54A8" w:rsidRDefault="00E43123">
      <w:pPr>
        <w:spacing w:after="180"/>
        <w:ind w:left="970" w:hanging="567"/>
      </w:pPr>
      <m:oMath>
        <m:sSub>
          <m:sSubPr>
            <m:ctrlPr>
              <w:rPr>
                <w:rFonts w:ascii="Cambria Math" w:hAnsi="Cambria Math"/>
                <w:i/>
              </w:rPr>
            </m:ctrlPr>
          </m:sSubPr>
          <m:e>
            <m:acc>
              <m:accPr>
                <m:chr m:val="̇"/>
                <m:ctrlPr>
                  <w:rPr>
                    <w:rFonts w:ascii="Cambria Math" w:hAnsi="Cambria Math"/>
                    <w:i/>
                  </w:rPr>
                </m:ctrlPr>
              </m:accPr>
              <m:e>
                <m:r>
                  <w:rPr>
                    <w:rFonts w:ascii="Cambria Math" w:hAnsi="Cambria Math"/>
                  </w:rPr>
                  <m:t>D</m:t>
                </m:r>
              </m:e>
            </m:acc>
          </m:e>
          <m:sub>
            <m:r>
              <m:rPr>
                <m:nor/>
              </m:rPr>
              <w:rPr>
                <w:rFonts w:ascii="Cambria Math" w:hAnsi="Cambria Math" w:hint="eastAsia"/>
              </w:rPr>
              <m:t>a</m:t>
            </m:r>
          </m:sub>
        </m:sSub>
      </m:oMath>
      <w:r w:rsidR="007C6C5F">
        <w:tab/>
      </w:r>
      <w:r w:rsidR="000E6052" w:rsidRPr="00283AA8">
        <w:t xml:space="preserve">die </w:t>
      </w:r>
      <w:r w:rsidR="007C6C5F">
        <w:t>(mittlere) Luft-</w:t>
      </w:r>
      <w:r w:rsidR="000E6052" w:rsidRPr="00283AA8">
        <w:t>Energiedosisleistung</w:t>
      </w:r>
      <w:r w:rsidR="007C6C5F">
        <w:t xml:space="preserve">, die von kontinuierlicher </w:t>
      </w:r>
      <w:r w:rsidR="000E6052" w:rsidRPr="00283AA8">
        <w:t>Strahlung</w:t>
      </w:r>
      <w:r w:rsidR="007C6C5F">
        <w:t xml:space="preserve"> im Sammelvolumen der Ionisationskammer erzeugt wird,</w:t>
      </w:r>
    </w:p>
    <w:p w:rsidR="000E6052" w:rsidRDefault="00E43123" w:rsidP="000E6052">
      <w:pPr>
        <w:spacing w:after="180"/>
        <w:ind w:left="970" w:hanging="567"/>
      </w:pPr>
      <m:oMath>
        <m:sSub>
          <m:sSubPr>
            <m:ctrlPr>
              <w:rPr>
                <w:rFonts w:ascii="Cambria Math" w:hAnsi="Cambria Math"/>
                <w:i/>
                <w:vertAlign w:val="subscript"/>
              </w:rPr>
            </m:ctrlPr>
          </m:sSubPr>
          <m:e>
            <m:r>
              <w:rPr>
                <w:rFonts w:ascii="Cambria Math" w:hAnsi="Cambria Math"/>
                <w:vertAlign w:val="subscript"/>
              </w:rPr>
              <m:t>D</m:t>
            </m:r>
          </m:e>
          <m:sub>
            <m:r>
              <m:rPr>
                <m:sty m:val="p"/>
              </m:rPr>
              <w:rPr>
                <w:rFonts w:ascii="Cambria Math" w:hAnsi="Cambria Math" w:hint="eastAsia"/>
                <w:vertAlign w:val="subscript"/>
              </w:rPr>
              <m:t>P,a</m:t>
            </m:r>
          </m:sub>
        </m:sSub>
      </m:oMath>
      <w:r w:rsidR="000E6052" w:rsidRPr="00283AA8">
        <w:rPr>
          <w:vertAlign w:val="subscript"/>
        </w:rPr>
        <w:tab/>
      </w:r>
      <w:r w:rsidR="000E6052" w:rsidRPr="00283AA8">
        <w:t xml:space="preserve">die </w:t>
      </w:r>
      <w:r w:rsidR="007C6C5F">
        <w:t>(mittlere) Luft-</w:t>
      </w:r>
      <w:r w:rsidR="00967CA4" w:rsidRPr="00967CA4">
        <w:t>Energiedosis</w:t>
      </w:r>
      <w:r w:rsidR="000E6052" w:rsidRPr="00283AA8">
        <w:t xml:space="preserve"> je Puls</w:t>
      </w:r>
      <w:r w:rsidR="007C6C5F">
        <w:t>, die von gepulster Strahlung</w:t>
      </w:r>
      <w:r w:rsidR="000E6052" w:rsidRPr="00283AA8">
        <w:t xml:space="preserve"> </w:t>
      </w:r>
      <w:r w:rsidR="007C6C5F">
        <w:t>im Sammelvolumen der Ionisationskammer erzeugt wird,</w:t>
      </w:r>
    </w:p>
    <w:p w:rsidR="007C6C5F" w:rsidRDefault="007C6C5F" w:rsidP="000E6052">
      <w:pPr>
        <w:spacing w:after="180"/>
        <w:ind w:left="970" w:hanging="567"/>
      </w:pPr>
      <m:oMath>
        <m:r>
          <w:rPr>
            <w:rFonts w:ascii="Cambria Math" w:hAnsi="Cambria Math"/>
            <w:vertAlign w:val="subscript"/>
          </w:rPr>
          <m:t>d</m:t>
        </m:r>
      </m:oMath>
      <w:r w:rsidR="00967CA4" w:rsidRPr="00967CA4">
        <w:tab/>
        <w:t xml:space="preserve">der Elektrodenabstand einer </w:t>
      </w:r>
      <w:r w:rsidR="00967CA4" w:rsidRPr="00967CA4">
        <w:rPr>
          <w:smallCaps/>
        </w:rPr>
        <w:t>Flachkammer</w:t>
      </w:r>
      <w:r>
        <w:t xml:space="preserve"> bzw. </w:t>
      </w:r>
      <w:r w:rsidR="00D91DD6">
        <w:t>der</w:t>
      </w:r>
      <w:r>
        <w:t xml:space="preserve"> effektive Elektrodenabstand einer </w:t>
      </w:r>
      <w:r w:rsidR="00967CA4" w:rsidRPr="00967CA4">
        <w:rPr>
          <w:smallCaps/>
        </w:rPr>
        <w:t>Kompaktkammer</w:t>
      </w:r>
      <w:r>
        <w:t xml:space="preserve"> (siehe </w:t>
      </w:r>
      <w:r w:rsidR="00E43123">
        <w:fldChar w:fldCharType="begin"/>
      </w:r>
      <w:r>
        <w:instrText xml:space="preserve"> REF _Ref330997181 \r \h </w:instrText>
      </w:r>
      <w:r w:rsidR="00E43123">
        <w:fldChar w:fldCharType="separate"/>
      </w:r>
      <w:r w:rsidR="00B10511">
        <w:t>[9]</w:t>
      </w:r>
      <w:r w:rsidR="00E43123">
        <w:fldChar w:fldCharType="end"/>
      </w:r>
      <w:r>
        <w:t>)</w:t>
      </w:r>
    </w:p>
    <w:p w:rsidR="000E6052" w:rsidRPr="00283AA8" w:rsidRDefault="00E43123" w:rsidP="000E6052">
      <w:pPr>
        <w:spacing w:after="180"/>
        <w:ind w:left="970" w:hanging="567"/>
      </w:pPr>
      <m:oMath>
        <m:sSub>
          <m:sSubPr>
            <m:ctrlPr>
              <w:rPr>
                <w:rFonts w:ascii="Cambria Math" w:hAnsi="Cambria Math"/>
                <w:i/>
              </w:rPr>
            </m:ctrlPr>
          </m:sSubPr>
          <m:e>
            <m:r>
              <w:rPr>
                <w:rFonts w:ascii="Cambria Math" w:hAnsi="Cambria Math"/>
              </w:rPr>
              <m:t>E</m:t>
            </m:r>
          </m:e>
          <m:sub>
            <m:r>
              <w:rPr>
                <w:rFonts w:ascii="Cambria Math" w:hAnsi="Cambria Math"/>
              </w:rPr>
              <m:t>1</m:t>
            </m:r>
          </m:sub>
        </m:sSub>
      </m:oMath>
      <w:r w:rsidR="00967CA4" w:rsidRPr="00967CA4">
        <w:tab/>
        <w:t xml:space="preserve">eine </w:t>
      </w:r>
      <w:r w:rsidR="000E6052" w:rsidRPr="00283AA8">
        <w:t xml:space="preserve">Konstante mit der Dimension einer </w:t>
      </w:r>
      <w:r w:rsidR="00D803A6">
        <w:t xml:space="preserve">elektrischen </w:t>
      </w:r>
      <w:r w:rsidR="000E6052" w:rsidRPr="00283AA8">
        <w:t>Feldstärke</w:t>
      </w:r>
      <w:r w:rsidR="00590BE5">
        <w:t xml:space="preserve"> </w:t>
      </w:r>
      <w:r w:rsidR="00D803A6">
        <w:t xml:space="preserve">(siehe </w:t>
      </w:r>
      <w:r>
        <w:fldChar w:fldCharType="begin"/>
      </w:r>
      <w:r w:rsidR="00D803A6">
        <w:instrText xml:space="preserve"> REF _Ref330997182 \r \h </w:instrText>
      </w:r>
      <w:r>
        <w:fldChar w:fldCharType="separate"/>
      </w:r>
      <w:r w:rsidR="00B10511">
        <w:t>[10]</w:t>
      </w:r>
      <w:r>
        <w:fldChar w:fldCharType="end"/>
      </w:r>
      <w:r w:rsidR="00D803A6">
        <w:t>),</w:t>
      </w:r>
    </w:p>
    <w:p w:rsidR="000E6052" w:rsidRPr="00283AA8" w:rsidRDefault="00D803A6" w:rsidP="000E6052">
      <w:pPr>
        <w:spacing w:after="180"/>
        <w:ind w:left="970" w:hanging="567"/>
      </w:pPr>
      <m:oMath>
        <m:r>
          <w:rPr>
            <w:rFonts w:ascii="Cambria Math" w:hAnsi="Cambria Math"/>
          </w:rPr>
          <m:t>φ</m:t>
        </m:r>
      </m:oMath>
      <w:r w:rsidR="000E6052" w:rsidRPr="00283AA8">
        <w:tab/>
      </w:r>
      <w:r>
        <w:t>eine Konstante</w:t>
      </w:r>
      <w:r w:rsidR="000E6052" w:rsidRPr="00283AA8">
        <w:t xml:space="preserve">, </w:t>
      </w:r>
      <w:r>
        <w:t xml:space="preserve">die von </w:t>
      </w:r>
      <w:r w:rsidR="000E6052" w:rsidRPr="00283AA8">
        <w:t>de</w:t>
      </w:r>
      <w:r>
        <w:t>r</w:t>
      </w:r>
      <w:r w:rsidR="000E6052" w:rsidRPr="00283AA8">
        <w:t xml:space="preserve"> </w:t>
      </w:r>
      <w:r>
        <w:t>Beweglichkeit der Ladungsträger und dem Rekombinations</w:t>
      </w:r>
      <w:r w:rsidR="00A3793F">
        <w:softHyphen/>
      </w:r>
      <w:r>
        <w:t xml:space="preserve">koeffizienten (also den Eigenschaften des </w:t>
      </w:r>
      <w:r w:rsidR="000E6052" w:rsidRPr="00283AA8">
        <w:t>Kammermaterials</w:t>
      </w:r>
      <w:r w:rsidR="00590BE5">
        <w:t xml:space="preserve"> </w:t>
      </w:r>
      <w:r>
        <w:t>Luf</w:t>
      </w:r>
      <w:r w:rsidR="00590BE5">
        <w:t>t</w:t>
      </w:r>
      <w:r>
        <w:t>) abhängt (siehe </w:t>
      </w:r>
      <w:r w:rsidR="00E43123">
        <w:fldChar w:fldCharType="begin"/>
      </w:r>
      <w:r>
        <w:instrText xml:space="preserve"> REF _Ref330997181 \r \h </w:instrText>
      </w:r>
      <w:r w:rsidR="00E43123">
        <w:fldChar w:fldCharType="separate"/>
      </w:r>
      <w:r w:rsidR="00B10511">
        <w:t>[9]</w:t>
      </w:r>
      <w:r w:rsidR="00E43123">
        <w:fldChar w:fldCharType="end"/>
      </w:r>
      <w:r>
        <w:t>),</w:t>
      </w:r>
    </w:p>
    <w:p w:rsidR="00AF54A8" w:rsidRDefault="00D803A6">
      <w:pPr>
        <w:spacing w:after="180"/>
        <w:ind w:left="970" w:hanging="567"/>
      </w:pPr>
      <m:oMath>
        <m:r>
          <w:rPr>
            <w:rFonts w:ascii="Cambria Math" w:hAnsi="Cambria Math"/>
          </w:rPr>
          <m:t>μ</m:t>
        </m:r>
      </m:oMath>
      <w:r w:rsidR="000E6052" w:rsidRPr="00283AA8">
        <w:tab/>
      </w:r>
      <w:r>
        <w:t>eine Konstante</w:t>
      </w:r>
      <w:r w:rsidR="000E6052" w:rsidRPr="00283AA8">
        <w:t>, d</w:t>
      </w:r>
      <w:r>
        <w:t>ie</w:t>
      </w:r>
      <w:r w:rsidR="00D30F75">
        <w:t xml:space="preserve"> </w:t>
      </w:r>
      <w:r w:rsidR="000E6052" w:rsidRPr="00283AA8">
        <w:t xml:space="preserve"> </w:t>
      </w:r>
      <w:r w:rsidR="00D30F75">
        <w:t xml:space="preserve">von </w:t>
      </w:r>
      <w:r w:rsidR="00D30F75" w:rsidRPr="00283AA8">
        <w:t>de</w:t>
      </w:r>
      <w:r w:rsidR="00D30F75">
        <w:t>r</w:t>
      </w:r>
      <w:r w:rsidR="00D30F75" w:rsidRPr="00283AA8">
        <w:t xml:space="preserve"> </w:t>
      </w:r>
      <w:r w:rsidR="00D30F75">
        <w:t>Beweglichkeit der Ladungsträger und dem Rekombinations</w:t>
      </w:r>
      <w:r w:rsidR="00A3793F">
        <w:softHyphen/>
      </w:r>
      <w:r w:rsidR="00D30F75">
        <w:t xml:space="preserve">koeffizienten (also den Eigenschaften des </w:t>
      </w:r>
      <w:r w:rsidR="00D30F75" w:rsidRPr="00283AA8">
        <w:t>Kammermaterials</w:t>
      </w:r>
      <w:r w:rsidR="00D30F75">
        <w:t xml:space="preserve"> Luft) abhängt (siehe </w:t>
      </w:r>
      <w:r w:rsidR="00E43123">
        <w:fldChar w:fldCharType="begin"/>
      </w:r>
      <w:r w:rsidR="00D30F75">
        <w:instrText xml:space="preserve"> REF _Ref330997181 \r \h </w:instrText>
      </w:r>
      <w:r w:rsidR="00E43123">
        <w:fldChar w:fldCharType="separate"/>
      </w:r>
      <w:r w:rsidR="00B10511">
        <w:t>[9]</w:t>
      </w:r>
      <w:r w:rsidR="00E43123">
        <w:fldChar w:fldCharType="end"/>
      </w:r>
      <w:r w:rsidR="00D30F75">
        <w:t>),</w:t>
      </w:r>
    </w:p>
    <w:p w:rsidR="00AF54A8" w:rsidRDefault="00D30F75">
      <w:pPr>
        <w:spacing w:after="180"/>
        <w:ind w:left="970" w:hanging="567"/>
      </w:pPr>
      <m:oMath>
        <m:r>
          <w:rPr>
            <w:rFonts w:ascii="Cambria Math" w:hAnsi="Cambria Math"/>
          </w:rPr>
          <m:t>T</m:t>
        </m:r>
      </m:oMath>
      <w:r w:rsidR="000E6052" w:rsidRPr="00283AA8">
        <w:rPr>
          <w:i/>
        </w:rPr>
        <w:tab/>
      </w:r>
      <w:r w:rsidR="000E6052" w:rsidRPr="00283AA8">
        <w:t xml:space="preserve">die </w:t>
      </w:r>
      <w:r>
        <w:t>Temperatur der Luft im Sammelvolumen der Ionisationskammer,</w:t>
      </w:r>
    </w:p>
    <w:p w:rsidR="000E6052" w:rsidRPr="00283AA8" w:rsidRDefault="00E43123" w:rsidP="000E6052">
      <w:pPr>
        <w:spacing w:after="180"/>
        <w:ind w:left="970" w:hanging="567"/>
      </w:pPr>
      <m:oMath>
        <m:sSub>
          <m:sSubPr>
            <m:ctrlPr>
              <w:rPr>
                <w:rFonts w:ascii="Cambria Math" w:hAnsi="Cambria Math"/>
                <w:i/>
                <w:vertAlign w:val="subscript"/>
              </w:rPr>
            </m:ctrlPr>
          </m:sSubPr>
          <m:e>
            <m:r>
              <w:rPr>
                <w:rFonts w:ascii="Cambria Math" w:hAnsi="Cambria Math"/>
                <w:vertAlign w:val="subscript"/>
              </w:rPr>
              <m:t>k</m:t>
            </m:r>
          </m:e>
          <m:sub>
            <m:r>
              <m:rPr>
                <m:sty m:val="p"/>
              </m:rPr>
              <w:rPr>
                <w:rFonts w:ascii="Cambria Math" w:hAnsi="Cambria Math" w:hint="eastAsia"/>
                <w:vertAlign w:val="subscript"/>
              </w:rPr>
              <m:t>B</m:t>
            </m:r>
          </m:sub>
        </m:sSub>
      </m:oMath>
      <w:r w:rsidR="000E6052" w:rsidRPr="00283AA8">
        <w:rPr>
          <w:i/>
          <w:vertAlign w:val="subscript"/>
        </w:rPr>
        <w:tab/>
      </w:r>
      <w:r w:rsidR="000E6052" w:rsidRPr="00283AA8">
        <w:t>die Boltzmann</w:t>
      </w:r>
      <w:r w:rsidR="000E6052" w:rsidRPr="00283AA8">
        <w:noBreakHyphen/>
        <w:t>Konstante</w:t>
      </w:r>
      <w:r w:rsidR="00A60267">
        <w:t>,</w:t>
      </w:r>
    </w:p>
    <w:p w:rsidR="000E6052" w:rsidRPr="00283AA8" w:rsidRDefault="00A60267" w:rsidP="000E6052">
      <w:pPr>
        <w:spacing w:after="180"/>
        <w:ind w:left="970" w:hanging="567"/>
      </w:pPr>
      <m:oMath>
        <m:r>
          <w:rPr>
            <w:rFonts w:ascii="Cambria Math" w:hAnsi="Cambria Math"/>
          </w:rPr>
          <m:t>e</m:t>
        </m:r>
      </m:oMath>
      <w:r w:rsidR="000E6052" w:rsidRPr="00283AA8">
        <w:rPr>
          <w:i/>
        </w:rPr>
        <w:tab/>
      </w:r>
      <w:r w:rsidR="000E6052" w:rsidRPr="00283AA8">
        <w:t>die Elementarladung</w:t>
      </w:r>
      <w:r>
        <w:t>,</w:t>
      </w:r>
    </w:p>
    <w:p w:rsidR="000E6052" w:rsidRPr="00283AA8" w:rsidRDefault="00A60267" w:rsidP="000E6052">
      <w:pPr>
        <w:spacing w:after="180"/>
        <w:ind w:left="970" w:hanging="567"/>
        <w:rPr>
          <w:i/>
        </w:rPr>
      </w:pPr>
      <m:oMath>
        <m:r>
          <w:rPr>
            <w:rFonts w:ascii="Cambria Math" w:hAnsi="Cambria Math"/>
          </w:rPr>
          <m:t>ρ</m:t>
        </m:r>
      </m:oMath>
      <w:r w:rsidR="000E6052" w:rsidRPr="00283AA8">
        <w:rPr>
          <w:i/>
        </w:rPr>
        <w:tab/>
      </w:r>
      <w:r w:rsidR="000E6052" w:rsidRPr="00283AA8">
        <w:t>die Luftdichte</w:t>
      </w:r>
      <w:r>
        <w:t>,</w:t>
      </w:r>
    </w:p>
    <w:p w:rsidR="000E6052" w:rsidRPr="00283AA8" w:rsidRDefault="00E43123" w:rsidP="000E6052">
      <w:pPr>
        <w:spacing w:after="180"/>
        <w:ind w:left="970" w:hanging="567"/>
      </w:pPr>
      <m:oMath>
        <m:f>
          <m:fPr>
            <m:type m:val="lin"/>
            <m:ctrlPr>
              <w:rPr>
                <w:rFonts w:ascii="Cambria Math" w:hAnsi="Cambria Math"/>
                <w:i/>
              </w:rPr>
            </m:ctrlPr>
          </m:fPr>
          <m:num>
            <m:r>
              <w:rPr>
                <w:rFonts w:ascii="Cambria Math" w:hAnsi="Cambria Math"/>
              </w:rPr>
              <m:t>W</m:t>
            </m:r>
          </m:num>
          <m:den>
            <m:r>
              <w:rPr>
                <w:rFonts w:ascii="Cambria Math" w:hAnsi="Cambria Math"/>
              </w:rPr>
              <m:t>e</m:t>
            </m:r>
          </m:den>
        </m:f>
      </m:oMath>
      <w:r w:rsidR="000E6052" w:rsidRPr="00283AA8">
        <w:rPr>
          <w:i/>
        </w:rPr>
        <w:tab/>
      </w:r>
      <w:r w:rsidR="000E6052" w:rsidRPr="00283AA8">
        <w:t xml:space="preserve">die </w:t>
      </w:r>
      <w:r w:rsidR="00163A7E">
        <w:t>mittlere Energie zur Erzeugung eines Ladungsträgerpaares</w:t>
      </w:r>
      <w:r w:rsidR="000E6052" w:rsidRPr="00283AA8">
        <w:t xml:space="preserve"> </w:t>
      </w:r>
      <w:r w:rsidR="00163A7E">
        <w:t>i</w:t>
      </w:r>
      <w:r w:rsidR="000E6052" w:rsidRPr="00283AA8">
        <w:t>n Luft</w:t>
      </w:r>
      <w:r w:rsidR="00163A7E">
        <w:t xml:space="preserve"> dividiert durch die Elementarladung</w:t>
      </w:r>
      <w:r w:rsidR="00A60267">
        <w:t>.</w:t>
      </w:r>
    </w:p>
    <w:p w:rsidR="00AF54A8" w:rsidRDefault="00D45473">
      <w:r>
        <w:t>Bei kontinuierlicher Strahlung mit einer Dosisleistung von höchstens etwa 1 Gy/min, wie sie</w:t>
      </w:r>
      <w:r w:rsidR="00A3793F">
        <w:t xml:space="preserve"> z.B.</w:t>
      </w:r>
      <w:r>
        <w:t xml:space="preserve"> in</w:t>
      </w:r>
      <w:r w:rsidR="000E6052" w:rsidRPr="00283AA8">
        <w:t xml:space="preserve"> der Strahlentherapie oder der Kalibrierung von </w:t>
      </w:r>
      <w:r w:rsidR="000E6052" w:rsidRPr="00283AA8">
        <w:rPr>
          <w:smallCaps/>
        </w:rPr>
        <w:t>Ionisationskammern</w:t>
      </w:r>
      <w:r w:rsidR="000E6052" w:rsidRPr="00283AA8">
        <w:t xml:space="preserve"> </w:t>
      </w:r>
      <w:r>
        <w:t>verwendet wird (</w:t>
      </w:r>
      <w:r w:rsidR="000E6052" w:rsidRPr="00283AA8">
        <w:rPr>
          <w:vertAlign w:val="superscript"/>
        </w:rPr>
        <w:t>60</w:t>
      </w:r>
      <w:r w:rsidR="000E6052" w:rsidRPr="00283AA8">
        <w:t>Co</w:t>
      </w:r>
      <w:r w:rsidR="000E6052" w:rsidRPr="00283AA8">
        <w:noBreakHyphen/>
        <w:t>Strahlung</w:t>
      </w:r>
      <w:r>
        <w:t>)</w:t>
      </w:r>
      <w:r w:rsidR="005C7637">
        <w:t>,</w:t>
      </w:r>
      <w:r>
        <w:t xml:space="preserve"> kann der dosisleistungsabhängige </w:t>
      </w:r>
      <w:r w:rsidR="005C7637">
        <w:t>Summand</w:t>
      </w:r>
      <w:r>
        <w:t xml:space="preserve"> in Gl.</w:t>
      </w:r>
      <w:r w:rsidR="00590BE5">
        <w:t> (D</w:t>
      </w:r>
      <w:r w:rsidR="00A3793F">
        <w:t>.</w:t>
      </w:r>
      <w:r>
        <w:t>1-</w:t>
      </w:r>
      <w:r w:rsidR="00435EE1">
        <w:t>3</w:t>
      </w:r>
      <w:r>
        <w:t>)</w:t>
      </w:r>
      <w:r w:rsidR="000E6052" w:rsidRPr="00283AA8">
        <w:t xml:space="preserve"> </w:t>
      </w:r>
      <w:r>
        <w:t>vernachlässigt werden. Dieser Term</w:t>
      </w:r>
      <w:r w:rsidR="005C7637">
        <w:t>, der die Volumenrekombination bei kontinuierlicher Strahlung beschreibt,</w:t>
      </w:r>
      <w:r>
        <w:t xml:space="preserve"> erreicht erst </w:t>
      </w:r>
      <w:r w:rsidR="005C7637">
        <w:t>bei einer Dosisleistung von ca. 1</w:t>
      </w:r>
      <w:r w:rsidR="00FD1248">
        <w:t>5</w:t>
      </w:r>
      <w:r w:rsidR="005C7637">
        <w:t xml:space="preserve"> Gy/min dieselbe Größe wie der Summand, der den Einfluss der Anfangsrekombination und der Diffusion beschreibt </w:t>
      </w:r>
      <w:r w:rsidR="00E43123">
        <w:fldChar w:fldCharType="begin"/>
      </w:r>
      <w:r w:rsidR="005C7637">
        <w:instrText xml:space="preserve"> REF _Ref330997184 \r \h </w:instrText>
      </w:r>
      <w:r w:rsidR="00E43123">
        <w:fldChar w:fldCharType="separate"/>
      </w:r>
      <w:r w:rsidR="00B10511">
        <w:t>[11]</w:t>
      </w:r>
      <w:r w:rsidR="00E43123">
        <w:fldChar w:fldCharType="end"/>
      </w:r>
      <w:r w:rsidR="005C7637">
        <w:t>. Bei kontinuierlicher Strahlung</w:t>
      </w:r>
      <w:r w:rsidR="000E6052" w:rsidRPr="00283AA8">
        <w:t xml:space="preserve"> niedriger Dosisleistung </w:t>
      </w:r>
      <w:r w:rsidR="005C7637">
        <w:t xml:space="preserve">hängt der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rsidR="005C7637">
        <w:t xml:space="preserve"> daher </w:t>
      </w:r>
      <w:r w:rsidR="001259F1">
        <w:t xml:space="preserve">in guter Näherung </w:t>
      </w:r>
      <w:r w:rsidR="005C7637">
        <w:t xml:space="preserve">vom Inversen der Kammerspannung </w:t>
      </w:r>
      <m:oMath>
        <m:r>
          <w:rPr>
            <w:rFonts w:ascii="Cambria Math" w:hAnsi="Cambria Math"/>
          </w:rPr>
          <m:t>U</m:t>
        </m:r>
      </m:oMath>
      <w:r w:rsidR="005C7637">
        <w:t xml:space="preserve"> ab</w:t>
      </w:r>
      <w:r w:rsidR="001259F1">
        <w:t xml:space="preserve"> (ebenso wie im gepulsten Strahlungsfeld)</w:t>
      </w:r>
      <w:r w:rsidR="005C7637">
        <w:t xml:space="preserve">; erst bei sehr hohen Dosisleistungen oder sehr kleinen Kammerspannungen dominiert der dosisleistungsabhängige, zu </w:t>
      </w:r>
      <m:oMath>
        <m:r>
          <w:rPr>
            <w:rFonts w:ascii="Cambria Math" w:hAnsi="Cambria Math"/>
          </w:rPr>
          <m:t>1/</m:t>
        </m:r>
        <m:sSup>
          <m:sSupPr>
            <m:ctrlPr>
              <w:rPr>
                <w:rFonts w:ascii="Cambria Math" w:hAnsi="Cambria Math"/>
                <w:i/>
              </w:rPr>
            </m:ctrlPr>
          </m:sSupPr>
          <m:e>
            <m:r>
              <w:rPr>
                <w:rFonts w:ascii="Cambria Math" w:hAnsi="Cambria Math"/>
              </w:rPr>
              <m:t>U</m:t>
            </m:r>
          </m:e>
          <m:sup>
            <m:r>
              <w:rPr>
                <w:rFonts w:ascii="Cambria Math" w:hAnsi="Cambria Math"/>
              </w:rPr>
              <m:t>2</m:t>
            </m:r>
          </m:sup>
        </m:sSup>
      </m:oMath>
      <w:r w:rsidR="005C7637">
        <w:t xml:space="preserve"> proportionale Term.</w:t>
      </w:r>
    </w:p>
    <w:p w:rsidR="00AF54A8" w:rsidRDefault="00F464E8">
      <w:r>
        <w:t xml:space="preserve">Die in Abschnitt </w:t>
      </w:r>
      <w:r w:rsidR="00E43123">
        <w:fldChar w:fldCharType="begin"/>
      </w:r>
      <w:r>
        <w:instrText xml:space="preserve"> REF _Ref316388950 \r \h </w:instrText>
      </w:r>
      <w:r w:rsidR="00E43123">
        <w:fldChar w:fldCharType="separate"/>
      </w:r>
      <w:r w:rsidR="00B10511">
        <w:t>6.4.3</w:t>
      </w:r>
      <w:r w:rsidR="00E43123">
        <w:fldChar w:fldCharType="end"/>
      </w:r>
      <w:r>
        <w:t xml:space="preserve"> angegebene Gl. (</w:t>
      </w:r>
      <w:r w:rsidR="007A35A6">
        <w:t>6.4.3-1</w:t>
      </w:r>
      <w:r>
        <w:t>) hat die Form der für gep</w:t>
      </w:r>
      <w:r w:rsidR="00590BE5">
        <w:t>ulste Strahlung geltenden Gl. (D</w:t>
      </w:r>
      <w:r w:rsidR="007A35A6">
        <w:t>.</w:t>
      </w:r>
      <w:r>
        <w:t>1-</w:t>
      </w:r>
      <w:r w:rsidR="00435EE1">
        <w:t>2</w:t>
      </w:r>
      <w:r>
        <w:t xml:space="preserve">). Die in Tabelle 6 angegebenen Werte der Koeffizienten </w:t>
      </w:r>
      <m:oMath>
        <m:r>
          <w:rPr>
            <w:rFonts w:ascii="Cambria Math" w:hAnsi="Cambria Math"/>
          </w:rPr>
          <m:t>δ</m:t>
        </m:r>
      </m:oMath>
      <w:r>
        <w:t xml:space="preserve"> und </w:t>
      </w:r>
      <m:oMath>
        <m:r>
          <w:rPr>
            <w:rFonts w:ascii="Cambria Math" w:hAnsi="Cambria Math"/>
          </w:rPr>
          <m:t>γ</m:t>
        </m:r>
      </m:oMath>
      <w:r>
        <w:t xml:space="preserve"> wurden aus Messungen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nach der im </w:t>
      </w:r>
      <w:r w:rsidR="00164F27">
        <w:t>Anhang </w:t>
      </w:r>
      <w:r w:rsidR="00E43123">
        <w:fldChar w:fldCharType="begin"/>
      </w:r>
      <w:r w:rsidR="00164F27">
        <w:instrText xml:space="preserve"> REF _Ref331162531 \r \h </w:instrText>
      </w:r>
      <w:r w:rsidR="00E43123">
        <w:fldChar w:fldCharType="separate"/>
      </w:r>
      <w:r w:rsidR="00B10511">
        <w:t>D.2.1</w:t>
      </w:r>
      <w:r w:rsidR="00E43123">
        <w:fldChar w:fldCharType="end"/>
      </w:r>
      <w:r>
        <w:t xml:space="preserve"> beschriebenen Methode</w:t>
      </w:r>
      <w:r w:rsidRPr="00283AA8">
        <w:t xml:space="preserve"> für ver</w:t>
      </w:r>
      <w:r w:rsidRPr="00283AA8">
        <w:softHyphen/>
      </w:r>
      <w:r w:rsidRPr="00283AA8">
        <w:softHyphen/>
        <w:t xml:space="preserve">schiedene Werte der </w:t>
      </w:r>
      <w:r w:rsidRPr="00283AA8">
        <w:rPr>
          <w:smallCaps/>
        </w:rPr>
        <w:t>Wasser</w:t>
      </w:r>
      <w:r w:rsidRPr="00283AA8">
        <w:rPr>
          <w:smallCaps/>
        </w:rPr>
        <w:noBreakHyphen/>
        <w:t>Energiedosis</w:t>
      </w:r>
      <w:r w:rsidRPr="00283AA8">
        <w:t xml:space="preserve"> je Puls </w:t>
      </w:r>
      <m:oMath>
        <m:sSub>
          <m:sSubPr>
            <m:ctrlPr>
              <w:rPr>
                <w:rFonts w:ascii="Cambria Math" w:hAnsi="Cambria Math"/>
                <w:i/>
              </w:rPr>
            </m:ctrlPr>
          </m:sSubPr>
          <m:e>
            <m:r>
              <w:rPr>
                <w:rFonts w:ascii="Cambria Math" w:hAnsi="Cambria Math"/>
              </w:rPr>
              <m:t>D</m:t>
            </m:r>
          </m:e>
          <m:sub>
            <m:r>
              <m:rPr>
                <m:nor/>
              </m:rPr>
              <w:rPr>
                <w:rFonts w:ascii="Cambria Math" w:hAnsi="Cambria Math" w:hint="eastAsia"/>
              </w:rPr>
              <m:t>P</m:t>
            </m:r>
          </m:sub>
        </m:sSub>
      </m:oMath>
      <w:r w:rsidRPr="00283AA8">
        <w:t xml:space="preserve"> für eine Reihe typischer </w:t>
      </w:r>
      <w:r w:rsidRPr="00283AA8">
        <w:rPr>
          <w:smallCaps/>
        </w:rPr>
        <w:t>Kompakt</w:t>
      </w:r>
      <w:r w:rsidRPr="00283AA8">
        <w:noBreakHyphen/>
        <w:t xml:space="preserve"> und </w:t>
      </w:r>
      <w:r w:rsidRPr="00283AA8">
        <w:rPr>
          <w:smallCaps/>
        </w:rPr>
        <w:t>Flach</w:t>
      </w:r>
      <w:r w:rsidRPr="00283AA8">
        <w:softHyphen/>
      </w:r>
      <w:r w:rsidRPr="00283AA8">
        <w:rPr>
          <w:smallCaps/>
        </w:rPr>
        <w:t>kammern</w:t>
      </w:r>
      <w:r w:rsidRPr="00283AA8">
        <w:t xml:space="preserve"> </w:t>
      </w:r>
      <w:r>
        <w:t xml:space="preserve">ermittelt. </w:t>
      </w:r>
    </w:p>
    <w:p w:rsidR="00435EE1" w:rsidRPr="00435EE1" w:rsidRDefault="00A2080A" w:rsidP="00706EF0">
      <w:pPr>
        <w:pStyle w:val="a2"/>
        <w:spacing w:after="120"/>
      </w:pPr>
      <w:bookmarkStart w:id="493" w:name="_Ref377027914"/>
      <w:bookmarkStart w:id="494" w:name="_Ref377029763"/>
      <w:bookmarkStart w:id="495" w:name="_Ref377107612"/>
      <w:bookmarkStart w:id="496" w:name="_Toc414885458"/>
      <w:r w:rsidRPr="00283AA8">
        <w:t xml:space="preserve">Experimentelle Bestimmung des </w:t>
      </w:r>
      <w:r w:rsidRPr="00283AA8">
        <w:rPr>
          <w:smallCaps/>
        </w:rPr>
        <w:t>Korrektionsfaktors</w:t>
      </w:r>
      <w:r w:rsidR="00435EE1">
        <w:rPr>
          <w:smallCaps/>
        </w:rPr>
        <w:t xml:space="preserve"> </w:t>
      </w:r>
      <m:oMath>
        <m:sSub>
          <m:sSubPr>
            <m:ctrlPr>
              <w:rPr>
                <w:rFonts w:ascii="Cambria Math" w:hAnsi="Cambria Math"/>
                <w:i/>
                <w:smallCaps/>
              </w:rPr>
            </m:ctrlPr>
          </m:sSubPr>
          <m:e>
            <m:r>
              <m:rPr>
                <m:sty m:val="bi"/>
              </m:rPr>
              <w:rPr>
                <w:rFonts w:ascii="Cambria Math" w:hAnsi="Cambria Math"/>
                <w:smallCaps/>
              </w:rPr>
              <m:t>k</m:t>
            </m:r>
          </m:e>
          <m:sub>
            <m:r>
              <m:rPr>
                <m:nor/>
              </m:rPr>
              <w:rPr>
                <w:rFonts w:ascii="Cambria Math" w:hAnsi="Cambria Math" w:hint="eastAsia"/>
                <w:smallCaps/>
              </w:rPr>
              <m:t>S</m:t>
            </m:r>
          </m:sub>
        </m:sSub>
      </m:oMath>
      <w:r w:rsidR="00590BE5" w:rsidRPr="00590BE5">
        <w:t xml:space="preserve"> (normativ)</w:t>
      </w:r>
      <w:bookmarkEnd w:id="493"/>
      <w:bookmarkEnd w:id="494"/>
      <w:bookmarkEnd w:id="495"/>
      <w:bookmarkEnd w:id="496"/>
    </w:p>
    <w:p w:rsidR="00967CA4" w:rsidRDefault="00435EE1" w:rsidP="00967CA4">
      <w:pPr>
        <w:pStyle w:val="a3"/>
      </w:pPr>
      <w:bookmarkStart w:id="497" w:name="_Ref331162531"/>
      <w:bookmarkStart w:id="498" w:name="_Toc414885459"/>
      <w:r>
        <w:t>Gepulste Strahlung</w:t>
      </w:r>
      <w:bookmarkEnd w:id="486"/>
      <w:bookmarkEnd w:id="487"/>
      <w:bookmarkEnd w:id="488"/>
      <w:bookmarkEnd w:id="489"/>
      <w:bookmarkEnd w:id="490"/>
      <w:bookmarkEnd w:id="491"/>
      <w:bookmarkEnd w:id="492"/>
      <w:bookmarkEnd w:id="497"/>
      <w:bookmarkEnd w:id="498"/>
    </w:p>
    <w:p w:rsidR="00074EB2" w:rsidRDefault="00AF54A8" w:rsidP="00706EF0">
      <w:pPr>
        <w:spacing w:after="200"/>
      </w:pPr>
      <w:r>
        <w:t xml:space="preserve">Ein Vergleich </w:t>
      </w:r>
      <w:r w:rsidR="00F37A5A">
        <w:t>der</w:t>
      </w:r>
      <w:r>
        <w:t xml:space="preserve"> Gl</w:t>
      </w:r>
      <w:r w:rsidR="000872F7">
        <w:t>n</w:t>
      </w:r>
      <w:r w:rsidR="00590BE5">
        <w:t>. (D</w:t>
      </w:r>
      <w:r w:rsidR="00164F27">
        <w:t>.</w:t>
      </w:r>
      <w:r>
        <w:t xml:space="preserve">1-1) </w:t>
      </w:r>
      <w:r w:rsidR="00590BE5">
        <w:t>und (D</w:t>
      </w:r>
      <w:r w:rsidR="00164F27">
        <w:t>.</w:t>
      </w:r>
      <w:r w:rsidR="000872F7">
        <w:t xml:space="preserve">1-2) </w:t>
      </w:r>
      <w:r>
        <w:t xml:space="preserve">zeigt, dass bei gepulster Strahlung </w:t>
      </w:r>
      <w:r w:rsidR="00F6634A">
        <w:t xml:space="preserve">eine lineare Beziehung zwischen </w:t>
      </w:r>
      <w:r>
        <w:t>de</w:t>
      </w:r>
      <w:r w:rsidR="00F6634A">
        <w:t>m</w:t>
      </w:r>
      <w:r>
        <w:t xml:space="preserve"> Kehrwert der Anzeige </w:t>
      </w:r>
      <m:oMath>
        <m:f>
          <m:fPr>
            <m:type m:val="lin"/>
            <m:ctrlPr>
              <w:rPr>
                <w:rFonts w:ascii="Cambria Math" w:hAnsi="Cambria Math"/>
                <w:i/>
              </w:rPr>
            </m:ctrlPr>
          </m:fPr>
          <m:num>
            <m:r>
              <w:rPr>
                <w:rFonts w:ascii="Cambria Math" w:hAnsi="Cambria Math"/>
              </w:rPr>
              <m:t>1</m:t>
            </m:r>
          </m:num>
          <m:den>
            <m:r>
              <w:rPr>
                <w:rFonts w:ascii="Cambria Math" w:hAnsi="Cambria Math"/>
              </w:rPr>
              <m:t>M</m:t>
            </m:r>
          </m:den>
        </m:f>
      </m:oMath>
      <w:r>
        <w:t xml:space="preserve"> </w:t>
      </w:r>
      <w:r w:rsidR="00F6634A">
        <w:t xml:space="preserve">und </w:t>
      </w:r>
      <w:r>
        <w:t xml:space="preserve">dem Kehrwert der Kammerspannung </w:t>
      </w:r>
      <m:oMath>
        <m:f>
          <m:fPr>
            <m:type m:val="lin"/>
            <m:ctrlPr>
              <w:rPr>
                <w:rFonts w:ascii="Cambria Math" w:hAnsi="Cambria Math"/>
                <w:i/>
              </w:rPr>
            </m:ctrlPr>
          </m:fPr>
          <m:num>
            <m:r>
              <w:rPr>
                <w:rFonts w:ascii="Cambria Math" w:hAnsi="Cambria Math"/>
              </w:rPr>
              <m:t>1</m:t>
            </m:r>
          </m:num>
          <m:den>
            <m:r>
              <w:rPr>
                <w:rFonts w:ascii="Cambria Math" w:hAnsi="Cambria Math"/>
              </w:rPr>
              <m:t>U</m:t>
            </m:r>
          </m:den>
        </m:f>
      </m:oMath>
      <w:r w:rsidR="00F6634A">
        <w:t xml:space="preserve"> besteht: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AF54A8" w:rsidTr="00AF54A8">
        <w:tc>
          <w:tcPr>
            <w:tcW w:w="8080" w:type="dxa"/>
            <w:tcMar>
              <w:left w:w="0" w:type="dxa"/>
              <w:right w:w="0" w:type="dxa"/>
            </w:tcMar>
            <w:vAlign w:val="center"/>
          </w:tcPr>
          <w:p w:rsidR="009F022D" w:rsidRDefault="00E43123">
            <w:pPr>
              <w:jc w:val="left"/>
              <w:rPr>
                <w:lang w:val="en-GB"/>
              </w:rPr>
            </w:pPr>
            <m:oMathPara>
              <m:oMathParaPr>
                <m:jc m:val="left"/>
              </m:oMathParaP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M</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M</m:t>
                        </m:r>
                      </m:e>
                      <m:sub>
                        <m:r>
                          <m:rPr>
                            <m:nor/>
                          </m:rPr>
                          <w:rPr>
                            <w:rFonts w:ascii="Cambria Math" w:hAnsi="Cambria Math" w:hint="eastAsia"/>
                            <w:lang w:val="en-US"/>
                          </w:rPr>
                          <m:t>S</m:t>
                        </m:r>
                      </m:sub>
                    </m:sSub>
                  </m:den>
                </m:f>
                <m:r>
                  <w:rPr>
                    <w:rFonts w:ascii="Cambria Math" w:hAnsi="Cambria Math"/>
                    <w:lang w:val="en-US"/>
                  </w:rPr>
                  <m:t>+α∙</m:t>
                </m:r>
                <m:f>
                  <m:fPr>
                    <m:ctrlPr>
                      <w:rPr>
                        <w:rFonts w:ascii="Cambria Math" w:hAnsi="Cambria Math"/>
                        <w:i/>
                        <w:lang w:val="en-US"/>
                      </w:rPr>
                    </m:ctrlPr>
                  </m:fPr>
                  <m:num>
                    <m:r>
                      <w:rPr>
                        <w:rFonts w:ascii="Cambria Math" w:hAnsi="Cambria Math"/>
                        <w:lang w:val="en-US"/>
                      </w:rPr>
                      <m:t>1</m:t>
                    </m:r>
                  </m:num>
                  <m:den>
                    <m:r>
                      <w:rPr>
                        <w:rFonts w:ascii="Cambria Math" w:hAnsi="Cambria Math"/>
                        <w:lang w:val="en-US"/>
                      </w:rPr>
                      <m:t>U</m:t>
                    </m:r>
                  </m:den>
                </m:f>
                <m:r>
                  <w:rPr>
                    <w:rFonts w:ascii="Cambria Math" w:hAnsi="Cambria Math" w:hint="eastAsia"/>
                    <w:lang w:val="en-GB"/>
                  </w:rPr>
                  <m:t>.</m:t>
                </m:r>
              </m:oMath>
            </m:oMathPara>
          </w:p>
        </w:tc>
        <w:tc>
          <w:tcPr>
            <w:tcW w:w="1217" w:type="dxa"/>
            <w:tcMar>
              <w:left w:w="0" w:type="dxa"/>
              <w:right w:w="0" w:type="dxa"/>
            </w:tcMar>
            <w:vAlign w:val="center"/>
          </w:tcPr>
          <w:p w:rsidR="00AF54A8" w:rsidRDefault="00AF54A8" w:rsidP="00AF54A8">
            <w:pPr>
              <w:jc w:val="right"/>
            </w:pPr>
            <w:r w:rsidRPr="00CE1F99">
              <w:t>(</w:t>
            </w:r>
            <w:r w:rsidR="00590BE5">
              <w:t>D</w:t>
            </w:r>
            <w:r w:rsidR="00584DAF">
              <w:t>.</w:t>
            </w:r>
            <w:r>
              <w:t>2</w:t>
            </w:r>
            <w:r w:rsidR="007971CC">
              <w:t>.1</w:t>
            </w:r>
            <w:r w:rsidRPr="00CE1F99">
              <w:t>-</w:t>
            </w:r>
            <w:r>
              <w:t>1</w:t>
            </w:r>
            <w:r w:rsidRPr="00CE1F99">
              <w:t>)</w:t>
            </w:r>
          </w:p>
        </w:tc>
      </w:tr>
    </w:tbl>
    <w:p w:rsidR="00AF54A8" w:rsidRDefault="00AF54A8" w:rsidP="00706EF0">
      <w:pPr>
        <w:spacing w:after="200"/>
      </w:pPr>
      <w:r>
        <w:t xml:space="preserve">Der Koeffizient </w:t>
      </w:r>
      <m:oMath>
        <m:r>
          <w:rPr>
            <w:rFonts w:ascii="Cambria Math" w:hAnsi="Cambria Math"/>
          </w:rPr>
          <m:t>α</m:t>
        </m:r>
      </m:oMath>
      <w:r w:rsidR="00F6634A">
        <w:t xml:space="preserve"> ist dabei eine Zusammenfassung aller</w:t>
      </w:r>
      <w:r w:rsidR="00590BE5">
        <w:t xml:space="preserve"> im Zähler des Bruches in Gl. (D</w:t>
      </w:r>
      <w:r w:rsidR="00164F27">
        <w:t>.</w:t>
      </w:r>
      <w:r w:rsidR="00F6634A">
        <w:t xml:space="preserve">1-1) auftretenden Größen; </w:t>
      </w:r>
      <w:r w:rsidR="000872F7">
        <w:t xml:space="preserve">er ist eine Konstante, wenn alle </w:t>
      </w:r>
      <w:r w:rsidR="00F6634A">
        <w:t xml:space="preserve">Einflussgrößen </w:t>
      </w:r>
      <w:r w:rsidR="000872F7">
        <w:t>(außer der Kammerspannung) feste Werte haben</w:t>
      </w:r>
      <w:r w:rsidR="00F6634A">
        <w:t>.</w:t>
      </w:r>
    </w:p>
    <w:p w:rsidR="007C553C" w:rsidRDefault="007C553C" w:rsidP="00706EF0">
      <w:pPr>
        <w:spacing w:after="200"/>
      </w:pPr>
      <w:r>
        <w:t>Zur Ermittlung der</w:t>
      </w:r>
      <w:r w:rsidR="009F022D">
        <w:t xml:space="preserve"> Anzeige bei vollständiger Sättigung </w:t>
      </w:r>
      <m:oMath>
        <m:sSub>
          <m:sSubPr>
            <m:ctrlPr>
              <w:rPr>
                <w:rFonts w:ascii="Cambria Math" w:hAnsi="Cambria Math"/>
                <w:i/>
              </w:rPr>
            </m:ctrlPr>
          </m:sSubPr>
          <m:e>
            <m:r>
              <w:rPr>
                <w:rFonts w:ascii="Cambria Math" w:hAnsi="Cambria Math"/>
              </w:rPr>
              <m:t>M</m:t>
            </m:r>
          </m:e>
          <m:sub>
            <m:r>
              <m:rPr>
                <m:nor/>
              </m:rPr>
              <w:rPr>
                <w:rFonts w:ascii="Cambria Math" w:hAnsi="Cambria Math" w:hint="eastAsia"/>
              </w:rPr>
              <m:t>S</m:t>
            </m:r>
          </m:sub>
        </m:sSub>
      </m:oMath>
      <w:r w:rsidR="009F022D">
        <w:t xml:space="preserve"> werden</w:t>
      </w:r>
      <w:r w:rsidR="005D15CF">
        <w:t xml:space="preserve"> mindestens 5</w:t>
      </w:r>
      <w:r w:rsidR="009F022D">
        <w:t xml:space="preserve"> </w:t>
      </w:r>
      <w:r w:rsidR="004218A7">
        <w:t>Anzeigewerte</w:t>
      </w:r>
      <w:r w:rsidR="009F022D">
        <w:t xml:space="preserve"> </w:t>
      </w:r>
      <m:oMath>
        <m:r>
          <w:rPr>
            <w:rFonts w:ascii="Cambria Math" w:hAnsi="Cambria Math"/>
          </w:rPr>
          <m:t>M</m:t>
        </m:r>
      </m:oMath>
      <w:r w:rsidR="009F022D">
        <w:t xml:space="preserve"> bei verschiedenen Werten der Kammerspannung </w:t>
      </w:r>
      <m:oMath>
        <m:r>
          <w:rPr>
            <w:rFonts w:ascii="Cambria Math" w:hAnsi="Cambria Math"/>
          </w:rPr>
          <m:t>U</m:t>
        </m:r>
      </m:oMath>
      <w:r w:rsidR="009F022D">
        <w:t xml:space="preserve"> unter ansonsten gleichen Bedingungen bestimmt. </w:t>
      </w:r>
      <w:r w:rsidR="00E70064" w:rsidRPr="00283AA8">
        <w:t xml:space="preserve">Die Kammerspannung wird dabei zwischen der </w:t>
      </w:r>
      <w:r w:rsidR="00D05D92">
        <w:t xml:space="preserve">vom </w:t>
      </w:r>
      <w:r w:rsidR="00D05D92" w:rsidRPr="00D05D92">
        <w:rPr>
          <w:smallCaps/>
        </w:rPr>
        <w:t>Hersteller</w:t>
      </w:r>
      <w:r w:rsidR="00D05D92">
        <w:t xml:space="preserve"> angegebenen Obergrenze des Nenngebrauchsbereiches </w:t>
      </w:r>
      <w:r w:rsidR="00E70064" w:rsidRPr="00283AA8">
        <w:t xml:space="preserve">und </w:t>
      </w:r>
      <w:r w:rsidR="00F545F9">
        <w:t xml:space="preserve">etwa </w:t>
      </w:r>
      <w:r w:rsidR="00E70064" w:rsidRPr="00283AA8">
        <w:t>einem Drittel dieses Werts</w:t>
      </w:r>
      <w:r w:rsidR="00F545F9">
        <w:t xml:space="preserve"> variiert;</w:t>
      </w:r>
      <w:r w:rsidR="00E70064" w:rsidRPr="00283AA8">
        <w:t xml:space="preserve"> </w:t>
      </w:r>
      <w:r w:rsidR="00F545F9">
        <w:t>es soll</w:t>
      </w:r>
      <w:r w:rsidR="00E70064" w:rsidRPr="00283AA8">
        <w:t xml:space="preserve">en </w:t>
      </w:r>
      <w:r w:rsidR="00F545F9">
        <w:t xml:space="preserve">jedoch </w:t>
      </w:r>
      <w:r w:rsidR="00E70064" w:rsidRPr="00283AA8">
        <w:t xml:space="preserve">keine kleineren Spannungen als die Untergrenze des vom </w:t>
      </w:r>
      <w:r w:rsidR="00E70064" w:rsidRPr="00283AA8">
        <w:rPr>
          <w:smallCaps/>
        </w:rPr>
        <w:t>Hersteller</w:t>
      </w:r>
      <w:r w:rsidR="00E70064" w:rsidRPr="00283AA8">
        <w:t xml:space="preserve"> ange</w:t>
      </w:r>
      <w:r w:rsidR="00E70064" w:rsidRPr="00283AA8">
        <w:softHyphen/>
        <w:t xml:space="preserve">gebenen </w:t>
      </w:r>
      <w:r w:rsidR="00E70064" w:rsidRPr="00283AA8">
        <w:rPr>
          <w:smallCaps/>
        </w:rPr>
        <w:t>Nenngebrauchsbereichs</w:t>
      </w:r>
      <w:r w:rsidR="00F545F9">
        <w:rPr>
          <w:smallCaps/>
        </w:rPr>
        <w:t xml:space="preserve"> </w:t>
      </w:r>
      <w:r w:rsidR="00F545F9" w:rsidRPr="00283AA8">
        <w:t xml:space="preserve">verwendet </w:t>
      </w:r>
      <w:r w:rsidR="00F545F9" w:rsidRPr="00283AA8">
        <w:lastRenderedPageBreak/>
        <w:t>werden</w:t>
      </w:r>
      <w:r w:rsidR="00E70064" w:rsidRPr="00283AA8">
        <w:t xml:space="preserve">. </w:t>
      </w:r>
      <w:r w:rsidR="00D768E9">
        <w:t xml:space="preserve">Oftmals tritt nach einer Änderung der Kammerspannung eine Drift der Anzeige auf. </w:t>
      </w:r>
      <w:r w:rsidR="00F545F9">
        <w:t>V</w:t>
      </w:r>
      <w:r w:rsidR="009F022D">
        <w:t xml:space="preserve">or </w:t>
      </w:r>
      <w:r w:rsidR="00F545F9">
        <w:t>je</w:t>
      </w:r>
      <w:r w:rsidR="009F022D">
        <w:t xml:space="preserve">der Messung mit einer neu eingestellten Kammerspannung </w:t>
      </w:r>
      <w:r w:rsidR="00D768E9">
        <w:t xml:space="preserve">muss deshalb zunächst gewartet werden, bis sich die </w:t>
      </w:r>
      <w:r w:rsidR="00967CA4" w:rsidRPr="00967CA4">
        <w:rPr>
          <w:smallCaps/>
        </w:rPr>
        <w:t>Anzeige</w:t>
      </w:r>
      <w:r w:rsidR="00D768E9">
        <w:t xml:space="preserve"> stabilisiert hat</w:t>
      </w:r>
      <w:r w:rsidR="009F022D">
        <w:t>.</w:t>
      </w:r>
      <w:r w:rsidR="00D768E9">
        <w:t xml:space="preserve"> </w:t>
      </w:r>
      <w:r w:rsidR="00D768E9" w:rsidRPr="00283AA8">
        <w:t xml:space="preserve">Die </w:t>
      </w:r>
      <w:r w:rsidR="00D768E9">
        <w:t xml:space="preserve">Änderung der Kammerspannung </w:t>
      </w:r>
      <w:r w:rsidR="00D768E9" w:rsidRPr="00283AA8">
        <w:t>sollte nach Hersteller</w:t>
      </w:r>
      <w:r w:rsidR="00D768E9" w:rsidRPr="00283AA8">
        <w:softHyphen/>
        <w:t>anweisung ausgeführt werden.</w:t>
      </w:r>
    </w:p>
    <w:p w:rsidR="00F65889" w:rsidRDefault="009F022D" w:rsidP="00706EF0">
      <w:pPr>
        <w:spacing w:after="200"/>
      </w:pPr>
      <w:r>
        <w:t xml:space="preserve">Die </w:t>
      </w:r>
      <w:r w:rsidR="00967CA4" w:rsidRPr="00967CA4">
        <w:rPr>
          <w:smallCaps/>
        </w:rPr>
        <w:t>Anzeige</w:t>
      </w:r>
      <w:r>
        <w:t xml:space="preserve"> </w:t>
      </w:r>
      <m:oMath>
        <m:r>
          <w:rPr>
            <w:rFonts w:ascii="Cambria Math" w:hAnsi="Cambria Math"/>
          </w:rPr>
          <m:t>M</m:t>
        </m:r>
      </m:oMath>
      <w:r>
        <w:t xml:space="preserve"> ist bezüglich der </w:t>
      </w:r>
      <w:r w:rsidR="00967CA4" w:rsidRPr="00967CA4">
        <w:rPr>
          <w:smallCaps/>
        </w:rPr>
        <w:t>Nullanzeige</w:t>
      </w:r>
      <w:r>
        <w:t xml:space="preserve">, des Polaritätseffektes (bei der jeweils verwendeten Kammerspannung) und des Einflusses der Luftdichte zu korrigieren. </w:t>
      </w:r>
      <w:r w:rsidR="00F65889">
        <w:t>Alle</w:t>
      </w:r>
      <w:r w:rsidR="00F65889" w:rsidRPr="00283AA8">
        <w:t xml:space="preserve"> </w:t>
      </w:r>
      <w:r w:rsidR="00F65889" w:rsidRPr="00283AA8">
        <w:rPr>
          <w:smallCaps/>
        </w:rPr>
        <w:t>Anzeigen</w:t>
      </w:r>
      <w:r w:rsidR="00F65889" w:rsidRPr="00283AA8">
        <w:t xml:space="preserve"> sind mit der gleichen </w:t>
      </w:r>
      <w:r w:rsidR="00F65889" w:rsidRPr="00283AA8">
        <w:rPr>
          <w:smallCaps/>
        </w:rPr>
        <w:t>Dosis</w:t>
      </w:r>
      <w:r w:rsidR="00F65889" w:rsidRPr="00283AA8">
        <w:t xml:space="preserve"> zu erzeugen</w:t>
      </w:r>
      <w:r w:rsidR="00F65889">
        <w:t xml:space="preserve">; kann dies nicht gewährleistet werden, so sind die </w:t>
      </w:r>
      <w:r w:rsidR="00967CA4" w:rsidRPr="00967CA4">
        <w:rPr>
          <w:smallCaps/>
        </w:rPr>
        <w:t>Anzeigen</w:t>
      </w:r>
      <w:r w:rsidR="00F65889">
        <w:t xml:space="preserve"> auf die </w:t>
      </w:r>
      <w:r w:rsidR="00F65889" w:rsidRPr="00F65889">
        <w:rPr>
          <w:smallCaps/>
        </w:rPr>
        <w:t>Dosis</w:t>
      </w:r>
      <w:r w:rsidR="00F65889">
        <w:t xml:space="preserve"> oder ein dosisproportionales Monitorsignal zu normieren:</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9F022D" w:rsidTr="00983316">
        <w:trPr>
          <w:trHeight w:val="896"/>
        </w:trPr>
        <w:tc>
          <w:tcPr>
            <w:tcW w:w="8080" w:type="dxa"/>
            <w:tcMar>
              <w:left w:w="0" w:type="dxa"/>
              <w:right w:w="0" w:type="dxa"/>
            </w:tcMar>
            <w:vAlign w:val="center"/>
          </w:tcPr>
          <w:p w:rsidR="00E70064" w:rsidRDefault="00E43123">
            <w:pPr>
              <w:jc w:val="left"/>
              <w:rPr>
                <w:b/>
                <w:sz w:val="24"/>
                <w:lang w:val="en-GB"/>
              </w:rPr>
            </w:pPr>
            <m:oMathPara>
              <m:oMathParaPr>
                <m:jc m:val="left"/>
              </m:oMathParaPr>
              <m:oMath>
                <m:sSub>
                  <m:sSubPr>
                    <m:ctrlPr>
                      <w:rPr>
                        <w:rFonts w:ascii="Cambria Math" w:hAnsi="Cambria Math"/>
                        <w:i/>
                        <w:lang w:val="en-US"/>
                      </w:rPr>
                    </m:ctrlPr>
                  </m:sSubPr>
                  <m:e>
                    <m:r>
                      <w:rPr>
                        <w:rFonts w:ascii="Cambria Math" w:hAnsi="Cambria Math"/>
                        <w:lang w:val="en-US"/>
                      </w:rPr>
                      <m:t>M</m:t>
                    </m:r>
                  </m:e>
                  <m:sub>
                    <m:r>
                      <m:rPr>
                        <m:nor/>
                      </m:rPr>
                      <w:rPr>
                        <w:rFonts w:ascii="Cambria Math" w:hAnsi="Cambria Math" w:hint="eastAsia"/>
                        <w:lang w:val="en-US"/>
                      </w:rPr>
                      <m:t>norm</m:t>
                    </m:r>
                  </m:sub>
                </m:sSub>
                <m:r>
                  <w:rPr>
                    <w:rFonts w:ascii="Cambria Math" w:hAnsi="Cambria Math"/>
                    <w:lang w:val="en-US"/>
                  </w:rPr>
                  <m:t xml:space="preserve">= </m:t>
                </m:r>
                <m:f>
                  <m:fPr>
                    <m:ctrlPr>
                      <w:rPr>
                        <w:rFonts w:ascii="Cambria Math" w:hAnsi="Cambria Math"/>
                        <w:i/>
                        <w:lang w:val="en-US"/>
                      </w:rPr>
                    </m:ctrlPr>
                  </m:fPr>
                  <m:num>
                    <m:r>
                      <w:rPr>
                        <w:rFonts w:ascii="Cambria Math" w:hAnsi="Cambria Math"/>
                        <w:lang w:val="en-US"/>
                      </w:rPr>
                      <m:t>(M-</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0</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ρ</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k</m:t>
                        </m:r>
                      </m:e>
                      <m:sub>
                        <m:r>
                          <m:rPr>
                            <m:nor/>
                          </m:rPr>
                          <w:rPr>
                            <w:rFonts w:ascii="Cambria Math" w:hAnsi="Cambria Math" w:hint="eastAsia"/>
                            <w:lang w:val="en-US"/>
                          </w:rPr>
                          <m:t>P</m:t>
                        </m:r>
                      </m:sub>
                    </m:sSub>
                  </m:num>
                  <m:den>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D</m:t>
                        </m:r>
                      </m:sub>
                    </m:sSub>
                  </m:den>
                </m:f>
                <m:r>
                  <w:rPr>
                    <w:rFonts w:ascii="Cambria Math" w:hAnsi="Cambria Math"/>
                    <w:lang w:val="en-GB"/>
                  </w:rPr>
                  <m:t>.</m:t>
                </m:r>
              </m:oMath>
            </m:oMathPara>
          </w:p>
        </w:tc>
        <w:tc>
          <w:tcPr>
            <w:tcW w:w="1217" w:type="dxa"/>
            <w:tcMar>
              <w:left w:w="0" w:type="dxa"/>
              <w:right w:w="0" w:type="dxa"/>
            </w:tcMar>
            <w:vAlign w:val="center"/>
          </w:tcPr>
          <w:p w:rsidR="00405F3C" w:rsidRDefault="009F022D">
            <w:pPr>
              <w:jc w:val="right"/>
            </w:pPr>
            <w:r w:rsidRPr="00CE1F99">
              <w:t>(</w:t>
            </w:r>
            <w:r w:rsidR="00590BE5">
              <w:t>D</w:t>
            </w:r>
            <w:r w:rsidR="00584DAF">
              <w:t>.</w:t>
            </w:r>
            <w:r>
              <w:t>2</w:t>
            </w:r>
            <w:r w:rsidR="007971CC">
              <w:t>.</w:t>
            </w:r>
            <w:r>
              <w:t>1</w:t>
            </w:r>
            <w:r w:rsidRPr="00CE1F99">
              <w:t>-</w:t>
            </w:r>
            <w:r w:rsidR="00172C54">
              <w:t>2</w:t>
            </w:r>
            <w:r w:rsidRPr="00CE1F99">
              <w:t>)</w:t>
            </w:r>
          </w:p>
        </w:tc>
      </w:tr>
    </w:tbl>
    <w:p w:rsidR="009F022D" w:rsidRDefault="009F022D" w:rsidP="00706EF0">
      <w:pPr>
        <w:spacing w:after="200"/>
      </w:pPr>
      <w:r>
        <w:t>Hierbei sind</w:t>
      </w:r>
    </w:p>
    <w:p w:rsidR="00967CA4" w:rsidRDefault="00E43123" w:rsidP="00967CA4">
      <w:pPr>
        <w:spacing w:after="180"/>
        <w:ind w:left="970" w:hanging="567"/>
      </w:pPr>
      <m:oMath>
        <m:sSub>
          <m:sSubPr>
            <m:ctrlPr>
              <w:rPr>
                <w:rFonts w:ascii="Cambria Math" w:hAnsi="Cambria Math"/>
                <w:i/>
              </w:rPr>
            </m:ctrlPr>
          </m:sSubPr>
          <m:e>
            <m:r>
              <w:rPr>
                <w:rFonts w:ascii="Cambria Math" w:hAnsi="Cambria Math"/>
              </w:rPr>
              <m:t>M</m:t>
            </m:r>
          </m:e>
          <m:sub>
            <m:r>
              <m:rPr>
                <m:nor/>
              </m:rPr>
              <w:rPr>
                <w:rFonts w:ascii="Cambria Math" w:hAnsi="Cambria Math" w:hint="eastAsia"/>
              </w:rPr>
              <m:t>norm</m:t>
            </m:r>
          </m:sub>
        </m:sSub>
      </m:oMath>
      <w:r w:rsidR="005E3E57">
        <w:tab/>
        <w:t>die korrigierte und normierte Anzeige, die im Weiteren verwendet wird,</w:t>
      </w:r>
    </w:p>
    <w:p w:rsidR="00967CA4" w:rsidRDefault="00A01E5B" w:rsidP="00967CA4">
      <w:pPr>
        <w:spacing w:after="180"/>
        <w:ind w:left="970" w:hanging="567"/>
      </w:pPr>
      <m:oMath>
        <m:r>
          <w:rPr>
            <w:rFonts w:ascii="Cambria Math" w:hAnsi="Cambria Math"/>
          </w:rPr>
          <m:t>M</m:t>
        </m:r>
      </m:oMath>
      <w:r>
        <w:tab/>
        <w:t xml:space="preserve">die </w:t>
      </w:r>
      <w:r w:rsidR="00967CA4" w:rsidRPr="00967CA4">
        <w:rPr>
          <w:smallCaps/>
        </w:rPr>
        <w:t>unkorrigierte Anzeige</w:t>
      </w:r>
      <w:r>
        <w:t xml:space="preserve"> des Dosimeters,</w:t>
      </w:r>
    </w:p>
    <w:p w:rsidR="00A01E5B" w:rsidRDefault="00E43123" w:rsidP="00A01E5B">
      <w:pPr>
        <w:spacing w:after="180"/>
        <w:ind w:left="970" w:hanging="567"/>
      </w:pPr>
      <m:oMath>
        <m:sSub>
          <m:sSubPr>
            <m:ctrlPr>
              <w:rPr>
                <w:rFonts w:ascii="Cambria Math" w:hAnsi="Cambria Math"/>
                <w:i/>
              </w:rPr>
            </m:ctrlPr>
          </m:sSubPr>
          <m:e>
            <m:r>
              <w:rPr>
                <w:rFonts w:ascii="Cambria Math" w:hAnsi="Cambria Math"/>
              </w:rPr>
              <m:t>M</m:t>
            </m:r>
          </m:e>
          <m:sub>
            <m:r>
              <w:rPr>
                <w:rFonts w:ascii="Cambria Math" w:hAnsi="Cambria Math"/>
              </w:rPr>
              <m:t>0</m:t>
            </m:r>
          </m:sub>
        </m:sSub>
      </m:oMath>
      <w:r w:rsidR="00A01E5B">
        <w:tab/>
        <w:t xml:space="preserve">die </w:t>
      </w:r>
      <w:r w:rsidR="00967CA4" w:rsidRPr="00967CA4">
        <w:rPr>
          <w:smallCaps/>
        </w:rPr>
        <w:t>Nullanzeige</w:t>
      </w:r>
      <w:r w:rsidR="00A01E5B">
        <w:t xml:space="preserve"> des Dosimeters,</w:t>
      </w:r>
    </w:p>
    <w:p w:rsidR="00A01E5B" w:rsidRDefault="00E43123" w:rsidP="00A01E5B">
      <w:pPr>
        <w:spacing w:after="180"/>
        <w:ind w:left="970" w:hanging="567"/>
      </w:pPr>
      <m:oMath>
        <m:sSub>
          <m:sSubPr>
            <m:ctrlPr>
              <w:rPr>
                <w:rFonts w:ascii="Cambria Math" w:hAnsi="Cambria Math"/>
                <w:i/>
              </w:rPr>
            </m:ctrlPr>
          </m:sSubPr>
          <m:e>
            <m:r>
              <w:rPr>
                <w:rFonts w:ascii="Cambria Math" w:hAnsi="Cambria Math"/>
              </w:rPr>
              <m:t>M</m:t>
            </m:r>
          </m:e>
          <m:sub>
            <m:r>
              <w:rPr>
                <w:rFonts w:ascii="Cambria Math" w:hAnsi="Cambria Math"/>
              </w:rPr>
              <m:t>D</m:t>
            </m:r>
          </m:sub>
        </m:sSub>
      </m:oMath>
      <w:r w:rsidR="00A01E5B">
        <w:tab/>
        <w:t>ein dosisproportionales Monitorsignal,</w:t>
      </w:r>
    </w:p>
    <w:p w:rsidR="00A01E5B" w:rsidRDefault="00E43123" w:rsidP="00A01E5B">
      <w:pPr>
        <w:spacing w:after="180"/>
        <w:ind w:left="970" w:hanging="567"/>
      </w:pPr>
      <m:oMath>
        <m:sSub>
          <m:sSubPr>
            <m:ctrlPr>
              <w:rPr>
                <w:rFonts w:ascii="Cambria Math" w:hAnsi="Cambria Math"/>
                <w:i/>
              </w:rPr>
            </m:ctrlPr>
          </m:sSubPr>
          <m:e>
            <m:r>
              <w:rPr>
                <w:rFonts w:ascii="Cambria Math" w:hAnsi="Cambria Math"/>
              </w:rPr>
              <m:t>k</m:t>
            </m:r>
          </m:e>
          <m:sub>
            <m:r>
              <w:rPr>
                <w:rFonts w:ascii="Cambria Math" w:hAnsi="Cambria Math"/>
              </w:rPr>
              <m:t>ρ</m:t>
            </m:r>
          </m:sub>
        </m:sSub>
      </m:oMath>
      <w:r w:rsidR="00A01E5B">
        <w:tab/>
      </w:r>
      <w:r w:rsidR="00967CA4" w:rsidRPr="00967CA4">
        <w:t xml:space="preserve">der </w:t>
      </w:r>
      <w:r w:rsidR="00967CA4" w:rsidRPr="00967CA4">
        <w:rPr>
          <w:smallCaps/>
        </w:rPr>
        <w:t>Korrektionsfaktor</w:t>
      </w:r>
      <w:r w:rsidR="00967CA4" w:rsidRPr="00967CA4">
        <w:t xml:space="preserve"> </w:t>
      </w:r>
      <w:r w:rsidR="00A01E5B">
        <w:t xml:space="preserve">zur Berücksichtigung des Einflusses der Luftdichte (siehe </w:t>
      </w:r>
      <w:r>
        <w:fldChar w:fldCharType="begin"/>
      </w:r>
      <w:r w:rsidR="00A01E5B">
        <w:instrText xml:space="preserve"> REF _Ref316388921 \r \h </w:instrText>
      </w:r>
      <w:r>
        <w:fldChar w:fldCharType="separate"/>
      </w:r>
      <w:r w:rsidR="00B10511">
        <w:t>6.4.1</w:t>
      </w:r>
      <w:r>
        <w:fldChar w:fldCharType="end"/>
      </w:r>
      <w:r w:rsidR="00A01E5B">
        <w:t>),</w:t>
      </w:r>
    </w:p>
    <w:p w:rsidR="00A01E5B" w:rsidRDefault="00E43123" w:rsidP="002470AC">
      <w:pPr>
        <w:spacing w:after="360"/>
        <w:ind w:left="970" w:hanging="567"/>
      </w:pPr>
      <m:oMath>
        <m:sSub>
          <m:sSubPr>
            <m:ctrlPr>
              <w:rPr>
                <w:rFonts w:ascii="Cambria Math" w:hAnsi="Cambria Math"/>
                <w:i/>
              </w:rPr>
            </m:ctrlPr>
          </m:sSubPr>
          <m:e>
            <m:r>
              <w:rPr>
                <w:rFonts w:ascii="Cambria Math" w:hAnsi="Cambria Math"/>
              </w:rPr>
              <m:t>k</m:t>
            </m:r>
          </m:e>
          <m:sub>
            <m:r>
              <m:rPr>
                <m:nor/>
              </m:rPr>
              <w:rPr>
                <w:rFonts w:ascii="Cambria Math" w:hAnsi="Cambria Math" w:hint="eastAsia"/>
              </w:rPr>
              <m:t>P</m:t>
            </m:r>
          </m:sub>
        </m:sSub>
      </m:oMath>
      <w:r w:rsidR="00A01E5B">
        <w:tab/>
        <w:t xml:space="preserve">die </w:t>
      </w:r>
      <w:r w:rsidR="00A01E5B">
        <w:rPr>
          <w:smallCaps/>
        </w:rPr>
        <w:t>Korrektionsfaktor</w:t>
      </w:r>
      <w:r w:rsidR="00A01E5B">
        <w:t xml:space="preserve"> zur Berücksichtigung der Polarität der Kammerspannung (siehe </w:t>
      </w:r>
      <w:r>
        <w:fldChar w:fldCharType="begin"/>
      </w:r>
      <w:r w:rsidR="00A01E5B">
        <w:instrText xml:space="preserve"> REF _Ref316388963 \r \h </w:instrText>
      </w:r>
      <w:r>
        <w:fldChar w:fldCharType="separate"/>
      </w:r>
      <w:r w:rsidR="00B10511">
        <w:t>6.4.4</w:t>
      </w:r>
      <w:r>
        <w:fldChar w:fldCharType="end"/>
      </w:r>
      <w:r w:rsidR="00A01E5B">
        <w:t>).</w:t>
      </w:r>
    </w:p>
    <w:p w:rsidR="00967CA4" w:rsidRDefault="002A577D" w:rsidP="002470AC">
      <w:pPr>
        <w:keepNext/>
        <w:jc w:val="center"/>
      </w:pPr>
      <w:r>
        <w:rPr>
          <w:noProof/>
        </w:rPr>
        <w:drawing>
          <wp:inline distT="0" distB="0" distL="0" distR="0">
            <wp:extent cx="5848710" cy="4133111"/>
            <wp:effectExtent l="0" t="0" r="0" b="0"/>
            <wp:docPr id="2" name="Grafik 1" descr="Graph1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11.wmf"/>
                    <pic:cNvPicPr/>
                  </pic:nvPicPr>
                  <pic:blipFill>
                    <a:blip r:embed="rId18" cstate="print"/>
                    <a:stretch>
                      <a:fillRect/>
                    </a:stretch>
                  </pic:blipFill>
                  <pic:spPr>
                    <a:xfrm>
                      <a:off x="0" y="0"/>
                      <a:ext cx="5851423" cy="4135028"/>
                    </a:xfrm>
                    <a:prstGeom prst="rect">
                      <a:avLst/>
                    </a:prstGeom>
                  </pic:spPr>
                </pic:pic>
              </a:graphicData>
            </a:graphic>
          </wp:inline>
        </w:drawing>
      </w:r>
    </w:p>
    <w:p w:rsidR="00967CA4" w:rsidRDefault="00425F3B" w:rsidP="00967CA4">
      <w:pPr>
        <w:pStyle w:val="Beschriftung"/>
      </w:pPr>
      <w:bookmarkStart w:id="499" w:name="_Ref331160603"/>
      <w:r>
        <w:t xml:space="preserve">Abbildung </w:t>
      </w:r>
      <w:r w:rsidR="00E43123">
        <w:fldChar w:fldCharType="begin"/>
      </w:r>
      <w:r>
        <w:instrText xml:space="preserve"> SEQ Abbildung \* ARABIC </w:instrText>
      </w:r>
      <w:r w:rsidR="00E43123">
        <w:fldChar w:fldCharType="separate"/>
      </w:r>
      <w:r w:rsidR="00E7190A">
        <w:rPr>
          <w:noProof/>
        </w:rPr>
        <w:t>7</w:t>
      </w:r>
      <w:r w:rsidR="00E43123">
        <w:fldChar w:fldCharType="end"/>
      </w:r>
      <w:bookmarkEnd w:id="499"/>
      <w:r>
        <w:t xml:space="preserve"> </w:t>
      </w:r>
      <w:r w:rsidRPr="00283AA8">
        <w:t>— Beispiel eines Jaffé</w:t>
      </w:r>
      <w:r w:rsidRPr="00283AA8">
        <w:noBreakHyphen/>
        <w:t xml:space="preserve">Diagramms einer </w:t>
      </w:r>
      <w:r>
        <w:t>Kompaktkammer vom Typ NE2571 in einem gepulsten Elektronenstrahlungsfeld eines klinischen Beschleunigers</w:t>
      </w:r>
      <w:r w:rsidRPr="00283AA8">
        <w:t xml:space="preserve">. </w:t>
      </w:r>
      <w:r w:rsidR="00590BE5">
        <w:t>Die</w:t>
      </w:r>
      <w:r w:rsidR="00F4110E">
        <w:t xml:space="preserve"> Anpassungsgerade wurde </w:t>
      </w:r>
      <w:r w:rsidR="00590BE5">
        <w:t xml:space="preserve">aus allen </w:t>
      </w:r>
      <w:r w:rsidR="00F4110E">
        <w:t>Messwerte</w:t>
      </w:r>
      <w:r w:rsidR="00590BE5">
        <w:t>n</w:t>
      </w:r>
      <w:r w:rsidR="00F4110E">
        <w:t xml:space="preserve"> </w:t>
      </w:r>
      <w:r w:rsidR="00590BE5">
        <w:t>im linearen Bereich (</w:t>
      </w:r>
      <w:r w:rsidR="00F4110E">
        <w:t xml:space="preserve">Spannung </w:t>
      </w:r>
      <m:oMath>
        <m:r>
          <m:rPr>
            <m:sty m:val="bi"/>
          </m:rPr>
          <w:rPr>
            <w:rFonts w:ascii="Cambria Math" w:hAnsi="Cambria Math"/>
          </w:rPr>
          <m:t>U≤250 </m:t>
        </m:r>
        <m:r>
          <m:rPr>
            <m:nor/>
          </m:rPr>
          <w:rPr>
            <w:rFonts w:ascii="Cambria Math" w:hAnsi="Cambria Math" w:hint="eastAsia"/>
          </w:rPr>
          <m:t>V</m:t>
        </m:r>
      </m:oMath>
      <w:r w:rsidR="00F4110E">
        <w:t xml:space="preserve">  </w:t>
      </w:r>
      <w:r w:rsidR="00590BE5">
        <w:t xml:space="preserve">bzw. </w:t>
      </w:r>
      <m:oMath>
        <m:f>
          <m:fPr>
            <m:type m:val="lin"/>
            <m:ctrlPr>
              <w:rPr>
                <w:rFonts w:ascii="Cambria Math" w:hAnsi="Cambria Math"/>
                <w:i/>
              </w:rPr>
            </m:ctrlPr>
          </m:fPr>
          <m:num>
            <m:r>
              <m:rPr>
                <m:sty m:val="bi"/>
              </m:rPr>
              <w:rPr>
                <w:rFonts w:ascii="Cambria Math" w:hAnsi="Cambria Math"/>
              </w:rPr>
              <m:t>1</m:t>
            </m:r>
          </m:num>
          <m:den>
            <m:r>
              <m:rPr>
                <m:sty m:val="bi"/>
              </m:rPr>
              <w:rPr>
                <w:rFonts w:ascii="Cambria Math" w:hAnsi="Cambria Math"/>
              </w:rPr>
              <m:t>U</m:t>
            </m:r>
          </m:den>
        </m:f>
        <m:r>
          <m:rPr>
            <m:sty m:val="bi"/>
          </m:rPr>
          <w:rPr>
            <w:rFonts w:ascii="Cambria Math" w:hAnsi="Cambria Math"/>
          </w:rPr>
          <m:t>≥0,004 </m:t>
        </m:r>
        <m:sSup>
          <m:sSupPr>
            <m:ctrlPr>
              <w:rPr>
                <w:rFonts w:ascii="Cambria Math" w:hAnsi="Cambria Math"/>
                <w:i/>
              </w:rPr>
            </m:ctrlPr>
          </m:sSupPr>
          <m:e>
            <m:r>
              <m:rPr>
                <m:nor/>
              </m:rPr>
              <w:rPr>
                <w:rFonts w:ascii="Cambria Math" w:hAnsi="Cambria Math" w:hint="eastAsia"/>
              </w:rPr>
              <m:t>V</m:t>
            </m:r>
          </m:e>
          <m:sup>
            <m:r>
              <m:rPr>
                <m:sty m:val="bi"/>
              </m:rPr>
              <w:rPr>
                <w:rFonts w:ascii="Cambria Math" w:hAnsi="Cambria Math"/>
              </w:rPr>
              <m:t>-1</m:t>
            </m:r>
          </m:sup>
        </m:sSup>
      </m:oMath>
      <w:r w:rsidR="00590BE5">
        <w:t>) bestimmt</w:t>
      </w:r>
      <w:r w:rsidR="00F4110E">
        <w:t>.</w:t>
      </w:r>
    </w:p>
    <w:p w:rsidR="005D15CF" w:rsidRDefault="005D15CF" w:rsidP="005D15CF"/>
    <w:p w:rsidR="002470AC" w:rsidRDefault="002470AC" w:rsidP="002470AC">
      <w:r>
        <w:t xml:space="preserve">Die Kehrwerte der korrigierten und normierten Anzeigen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norm</m:t>
                </m:r>
              </m:sub>
            </m:sSub>
          </m:den>
        </m:f>
      </m:oMath>
      <w:r>
        <w:t xml:space="preserve"> werden als Funktion des Kehrwertes der Kammerspannung </w:t>
      </w:r>
      <m:oMath>
        <m:f>
          <m:fPr>
            <m:type m:val="lin"/>
            <m:ctrlPr>
              <w:rPr>
                <w:rFonts w:ascii="Cambria Math" w:hAnsi="Cambria Math"/>
                <w:i/>
              </w:rPr>
            </m:ctrlPr>
          </m:fPr>
          <m:num>
            <m:r>
              <w:rPr>
                <w:rFonts w:ascii="Cambria Math" w:hAnsi="Cambria Math"/>
              </w:rPr>
              <m:t>1</m:t>
            </m:r>
          </m:num>
          <m:den>
            <m:r>
              <w:rPr>
                <w:rFonts w:ascii="Cambria Math" w:hAnsi="Cambria Math"/>
              </w:rPr>
              <m:t>U</m:t>
            </m:r>
          </m:den>
        </m:f>
      </m:oMath>
      <w:r>
        <w:t xml:space="preserve"> graphisch dargestellt. In diesem sogenannten Jaffé</w:t>
      </w:r>
      <w:r w:rsidRPr="00283AA8">
        <w:noBreakHyphen/>
      </w:r>
      <w:r>
        <w:t xml:space="preserve">Diagramm ergibt sich in der Regel ein Spannungsbereich, in dem die Messwerte – entsprechend Gl. (D.2.1-1) – durch eine Gerade approximiert werden können. Die korrigierte und normierte Anzeige bei vollständiger Sättigung </w:t>
      </w:r>
      <m:oMath>
        <m:sSub>
          <m:sSubPr>
            <m:ctrlPr>
              <w:rPr>
                <w:rFonts w:ascii="Cambria Math" w:hAnsi="Cambria Math"/>
                <w:i/>
              </w:rPr>
            </m:ctrlPr>
          </m:sSubPr>
          <m:e>
            <m:r>
              <w:rPr>
                <w:rFonts w:ascii="Cambria Math" w:hAnsi="Cambria Math"/>
              </w:rPr>
              <m:t>M</m:t>
            </m:r>
          </m:e>
          <m:sub>
            <m:r>
              <m:rPr>
                <m:nor/>
              </m:rPr>
              <w:rPr>
                <w:rFonts w:ascii="Cambria Math" w:hAnsi="Cambria Math" w:hint="eastAsia"/>
              </w:rPr>
              <m:t>S,norm</m:t>
            </m:r>
          </m:sub>
        </m:sSub>
      </m:oMath>
      <w:r>
        <w:t xml:space="preserve"> wird durch Extrapolation dieser Geraden auf den Abszissenwert </w:t>
      </w:r>
      <m:oMath>
        <m:f>
          <m:fPr>
            <m:type m:val="lin"/>
            <m:ctrlPr>
              <w:rPr>
                <w:rFonts w:ascii="Cambria Math" w:hAnsi="Cambria Math"/>
                <w:i/>
              </w:rPr>
            </m:ctrlPr>
          </m:fPr>
          <m:num>
            <m:r>
              <w:rPr>
                <w:rFonts w:ascii="Cambria Math" w:hAnsi="Cambria Math"/>
              </w:rPr>
              <m:t>1</m:t>
            </m:r>
          </m:num>
          <m:den>
            <m:r>
              <w:rPr>
                <w:rFonts w:ascii="Cambria Math" w:hAnsi="Cambria Math"/>
              </w:rPr>
              <m:t>U</m:t>
            </m:r>
          </m:den>
        </m:f>
        <m:r>
          <w:rPr>
            <w:rFonts w:ascii="Cambria Math" w:hAnsi="Cambria Math"/>
          </w:rPr>
          <m:t>=0</m:t>
        </m:r>
      </m:oMath>
      <w:r>
        <w:t xml:space="preserve"> bestimmt; die Gerade schneidet die Ordinate beim Wert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S,norm</m:t>
                </m:r>
              </m:sub>
            </m:sSub>
          </m:den>
        </m:f>
      </m:oMath>
      <w:r>
        <w:t xml:space="preserve">. In </w:t>
      </w:r>
      <w:r w:rsidR="00E43123">
        <w:fldChar w:fldCharType="begin"/>
      </w:r>
      <w:r>
        <w:instrText xml:space="preserve"> REF _Ref331160603 \h </w:instrText>
      </w:r>
      <w:r w:rsidR="00E43123">
        <w:fldChar w:fldCharType="separate"/>
      </w:r>
      <w:r>
        <w:t xml:space="preserve">Abbildung </w:t>
      </w:r>
      <w:r>
        <w:rPr>
          <w:noProof/>
        </w:rPr>
        <w:t>7</w:t>
      </w:r>
      <w:r w:rsidR="00E43123">
        <w:fldChar w:fldCharType="end"/>
      </w:r>
      <w:r>
        <w:t xml:space="preserve"> ist ein Beispiel für ein Jaffé-Diagramm und die Bestimmung des Achsenabschnittes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S</m:t>
                </m:r>
                <w:proofErr w:type="gramStart"/>
                <m:r>
                  <m:rPr>
                    <m:nor/>
                  </m:rPr>
                  <w:rPr>
                    <w:rFonts w:ascii="Cambria Math" w:hAnsi="Cambria Math" w:hint="eastAsia"/>
                  </w:rPr>
                  <m:t>,norm</m:t>
                </m:r>
                <w:proofErr w:type="gramEnd"/>
              </m:sub>
            </m:sSub>
          </m:den>
        </m:f>
      </m:oMath>
      <w:r>
        <w:t xml:space="preserve"> mittels linearer Extrapolation gezeigt. Aus der Abbildung ist außerdem ersichtlich, dass der Polaritätseffekt, d.h. der Unterschied zwischen der Dosimeteranzeige bei positiver und negativer Polarität der Kammerspannung, vom Betrag der Kammerspannung abhängen kann – eine experimentelle Bestimmung und Korrektion des Polaritätseffektes für jede bei der Messung verwendete Kammerspannung ist daher erforderlich (siehe Gl. (D.2.1-2)).</w:t>
      </w:r>
    </w:p>
    <w:p w:rsidR="005D15CF" w:rsidRDefault="005D15CF" w:rsidP="005D15CF">
      <w:r>
        <w:t xml:space="preserve">Mit Hilfe des durch lineare Extrapolation bestimmten Ordinatenabschnitts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S,norm</m:t>
                </m:r>
              </m:sub>
            </m:sSub>
          </m:den>
        </m:f>
      </m:oMath>
      <w:r>
        <w:t xml:space="preserve"> wird der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nach der Gleichung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5D15CF" w:rsidTr="005D15CF">
        <w:trPr>
          <w:trHeight w:val="778"/>
        </w:trPr>
        <w:tc>
          <w:tcPr>
            <w:tcW w:w="8080" w:type="dxa"/>
            <w:tcMar>
              <w:left w:w="0" w:type="dxa"/>
              <w:right w:w="0" w:type="dxa"/>
            </w:tcMar>
            <w:vAlign w:val="center"/>
          </w:tcPr>
          <w:p w:rsidR="005D15CF" w:rsidRDefault="00E43123" w:rsidP="005D15CF">
            <w:pPr>
              <w:jc w:val="left"/>
              <w:rPr>
                <w:b/>
                <w:sz w:val="24"/>
                <w:lang w:val="en-GB"/>
              </w:rPr>
            </w:pPr>
            <m:oMathPara>
              <m:oMathParaPr>
                <m:jc m:val="left"/>
              </m:oMathPara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S</m:t>
                    </m:r>
                  </m:sub>
                </m:sSub>
                <m:r>
                  <w:rPr>
                    <w:rFonts w:ascii="Cambria Math" w:hAnsi="Cambria Math"/>
                    <w:lang w:val="en-US"/>
                  </w:rPr>
                  <m:t xml:space="preserve">= </m:t>
                </m:r>
                <m:f>
                  <m:fPr>
                    <m:ctrlPr>
                      <w:rPr>
                        <w:rFonts w:ascii="Cambria Math" w:hAnsi="Cambria Math"/>
                        <w:i/>
                        <w:lang w:val="en-US"/>
                      </w:rPr>
                    </m:ctrlPr>
                  </m:fPr>
                  <m:num>
                    <m:f>
                      <m:fPr>
                        <m:type m:val="lin"/>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M</m:t>
                            </m:r>
                          </m:e>
                          <m:sub>
                            <m:r>
                              <m:rPr>
                                <m:nor/>
                              </m:rPr>
                              <w:rPr>
                                <w:rFonts w:ascii="Cambria Math" w:hAnsi="Cambria Math" w:hint="eastAsia"/>
                                <w:lang w:val="en-US"/>
                              </w:rPr>
                              <m:t>norm</m:t>
                            </m:r>
                          </m:sub>
                        </m:sSub>
                      </m:den>
                    </m:f>
                  </m:num>
                  <m:den>
                    <m:f>
                      <m:fPr>
                        <m:type m:val="lin"/>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M</m:t>
                            </m:r>
                          </m:e>
                          <m:sub>
                            <m:r>
                              <m:rPr>
                                <m:nor/>
                              </m:rPr>
                              <w:rPr>
                                <w:rFonts w:ascii="Cambria Math" w:hAnsi="Cambria Math" w:hint="eastAsia"/>
                                <w:lang w:val="en-US"/>
                              </w:rPr>
                              <m:t>S,norm</m:t>
                            </m:r>
                          </m:sub>
                        </m:sSub>
                      </m:den>
                    </m:f>
                  </m:den>
                </m:f>
              </m:oMath>
            </m:oMathPara>
          </w:p>
        </w:tc>
        <w:tc>
          <w:tcPr>
            <w:tcW w:w="1217" w:type="dxa"/>
            <w:tcMar>
              <w:left w:w="0" w:type="dxa"/>
              <w:right w:w="0" w:type="dxa"/>
            </w:tcMar>
            <w:vAlign w:val="center"/>
          </w:tcPr>
          <w:p w:rsidR="005D15CF" w:rsidRDefault="005D15CF" w:rsidP="005D15CF">
            <w:pPr>
              <w:jc w:val="right"/>
            </w:pPr>
            <w:r w:rsidRPr="00CE1F99">
              <w:t>(</w:t>
            </w:r>
            <w:r w:rsidR="00584DAF">
              <w:t>D.</w:t>
            </w:r>
            <w:r>
              <w:t>2.1</w:t>
            </w:r>
            <w:r w:rsidRPr="00CE1F99">
              <w:t>-</w:t>
            </w:r>
            <w:r>
              <w:t>3</w:t>
            </w:r>
            <w:r w:rsidRPr="00CE1F99">
              <w:t>)</w:t>
            </w:r>
          </w:p>
        </w:tc>
      </w:tr>
    </w:tbl>
    <w:p w:rsidR="005D15CF" w:rsidRDefault="005D15CF" w:rsidP="005D15CF">
      <w:r>
        <w:t xml:space="preserve">bestimmt, wobei </w:t>
      </w:r>
      <m:oMath>
        <m:sSub>
          <m:sSubPr>
            <m:ctrlPr>
              <w:rPr>
                <w:rFonts w:ascii="Cambria Math" w:hAnsi="Cambria Math"/>
                <w:i/>
              </w:rPr>
            </m:ctrlPr>
          </m:sSubPr>
          <m:e>
            <m:r>
              <w:rPr>
                <w:rFonts w:ascii="Cambria Math" w:hAnsi="Cambria Math"/>
              </w:rPr>
              <m:t>M</m:t>
            </m:r>
          </m:e>
          <m:sub>
            <m:r>
              <m:rPr>
                <m:nor/>
              </m:rPr>
              <w:rPr>
                <w:rFonts w:ascii="Cambria Math" w:hAnsi="Cambria Math" w:hint="eastAsia"/>
              </w:rPr>
              <m:t>norm</m:t>
            </m:r>
          </m:sub>
        </m:sSub>
      </m:oMath>
      <w:r>
        <w:t xml:space="preserve"> die korrigierte und normierte Anzeige des Dosimeters bei der üblicherweise für die Dosismessung </w:t>
      </w:r>
      <w:proofErr w:type="gramStart"/>
      <w:r>
        <w:t>verwendeten</w:t>
      </w:r>
      <w:proofErr w:type="gramEnd"/>
      <w:r>
        <w:t xml:space="preserve"> Kammerspannung ist. Die </w:t>
      </w:r>
      <w:r w:rsidRPr="00967CA4">
        <w:rPr>
          <w:smallCaps/>
        </w:rPr>
        <w:t>Ionisationskammer</w:t>
      </w:r>
      <w:r>
        <w:t xml:space="preserve"> sollte bei Dosismessungen stets mit einer Spannung innerhalb des linearen Bereiches des Jaffé-Diagramms betrieben werden.</w:t>
      </w:r>
    </w:p>
    <w:p w:rsidR="005D15CF" w:rsidRDefault="005D15CF" w:rsidP="005D15CF">
      <w:r w:rsidRPr="00283AA8">
        <w:t>Ergibt sich kein Spannungsbereich, in dem d</w:t>
      </w:r>
      <w:r>
        <w:t xml:space="preserve">as Jaffé-Diagramm </w:t>
      </w:r>
      <w:r w:rsidRPr="00283AA8">
        <w:t>durch eine Gerade a</w:t>
      </w:r>
      <w:r>
        <w:t>pproximiert</w:t>
      </w:r>
      <w:r w:rsidRPr="00283AA8">
        <w:t xml:space="preserve"> werden k</w:t>
      </w:r>
      <w:r>
        <w:t>ann</w:t>
      </w:r>
      <w:r w:rsidRPr="00283AA8">
        <w:t xml:space="preserve">, und ist die Ursache für die Abweichung von der Linearität nicht bekannt, so kann eine Sättigungskorrektion </w:t>
      </w:r>
      <w:r w:rsidR="007B54DB">
        <w:t xml:space="preserve">nach diesem Verfahren </w:t>
      </w:r>
      <w:r w:rsidRPr="00283AA8">
        <w:t>nicht durchgeführt werden.</w:t>
      </w:r>
    </w:p>
    <w:p w:rsidR="007B54DB" w:rsidRPr="00584DAF" w:rsidRDefault="007B54DB" w:rsidP="00584DAF">
      <w:pPr>
        <w:pStyle w:val="Note"/>
      </w:pPr>
      <w:r w:rsidRPr="00584DAF">
        <w:t>ANMERKUNG</w:t>
      </w:r>
      <w:r w:rsidRPr="00584DAF">
        <w:tab/>
      </w:r>
      <w:r w:rsidRPr="00584DAF">
        <w:tab/>
        <w:t xml:space="preserve">Falls </w:t>
      </w:r>
      <w:r w:rsidR="00590BE5" w:rsidRPr="00584DAF">
        <w:t xml:space="preserve">sich die Daten </w:t>
      </w:r>
      <w:r w:rsidR="00280A6B" w:rsidRPr="00584DAF">
        <w:t xml:space="preserve">des </w:t>
      </w:r>
      <w:r w:rsidRPr="00584DAF">
        <w:t>Jaffé-Diagramm</w:t>
      </w:r>
      <w:r w:rsidR="00280A6B" w:rsidRPr="00584DAF">
        <w:t>s</w:t>
      </w:r>
      <w:r w:rsidRPr="00584DAF">
        <w:t xml:space="preserve"> </w:t>
      </w:r>
      <w:r w:rsidR="00280A6B" w:rsidRPr="00584DAF">
        <w:t>nicht</w:t>
      </w:r>
      <w:r w:rsidRPr="00584DAF">
        <w:t xml:space="preserve"> </w:t>
      </w:r>
      <w:r w:rsidR="00280A6B" w:rsidRPr="00584DAF">
        <w:t xml:space="preserve">in einem </w:t>
      </w:r>
      <w:r w:rsidRPr="00584DAF">
        <w:t>hinreichend großen Spannungsbereich durch eine Gerade approximier</w:t>
      </w:r>
      <w:r w:rsidR="00280A6B" w:rsidRPr="00584DAF">
        <w:t>en lassen,</w:t>
      </w:r>
      <w:r w:rsidRPr="00584DAF">
        <w:t xml:space="preserve"> </w:t>
      </w:r>
      <w:r w:rsidR="00280A6B" w:rsidRPr="00584DAF">
        <w:t>kann</w:t>
      </w:r>
      <w:r w:rsidRPr="00584DAF">
        <w:t xml:space="preserve"> die Sättigungskorrektion evtl. durch Vergleich mit einer Ionisationskammer mit bekanntem </w:t>
      </w:r>
      <m:oMath>
        <m:sSub>
          <m:sSubPr>
            <m:ctrlPr>
              <w:rPr>
                <w:rFonts w:ascii="Cambria Math" w:hAnsi="Cambria Math"/>
              </w:rPr>
            </m:ctrlPr>
          </m:sSubPr>
          <m:e>
            <m:r>
              <w:rPr>
                <w:rFonts w:ascii="Cambria Math" w:hAnsi="Cambria Math"/>
              </w:rPr>
              <m:t>k</m:t>
            </m:r>
          </m:e>
          <m:sub>
            <m:r>
              <w:rPr>
                <w:rFonts w:ascii="Cambria Math" w:hAnsi="Cambria Math"/>
              </w:rPr>
              <m:t>S</m:t>
            </m:r>
          </m:sub>
        </m:sSub>
      </m:oMath>
      <w:r w:rsidRPr="00584DAF">
        <w:t xml:space="preserve"> </w:t>
      </w:r>
      <w:r w:rsidR="00280A6B" w:rsidRPr="00584DAF">
        <w:t>bestimmt werden</w:t>
      </w:r>
      <w:r w:rsidRPr="00584DAF">
        <w:t xml:space="preserve"> (Anschlussmessung</w:t>
      </w:r>
      <w:r w:rsidR="00584DAF" w:rsidRPr="00584DAF">
        <w:t xml:space="preserve"> ähnlich der in Anhang </w:t>
      </w:r>
      <w:fldSimple w:instr=" REF _Ref377108172 \r \h  \* MERGEFORMAT ">
        <w:r w:rsidR="00B10511">
          <w:t>C.4</w:t>
        </w:r>
      </w:fldSimple>
      <w:r w:rsidR="00584DAF" w:rsidRPr="00584DAF">
        <w:t xml:space="preserve"> beschriebenen Vorgehensweise</w:t>
      </w:r>
      <w:r w:rsidRPr="00584DAF">
        <w:t>).</w:t>
      </w:r>
      <w:r w:rsidR="00280A6B" w:rsidRPr="00584DAF">
        <w:t xml:space="preserve"> In diesem Fall ist jedoch Vorsicht geboten, da die Nichtlinearität auch durch einen Defekt der Kammer hervorgerufen werden kann.</w:t>
      </w:r>
    </w:p>
    <w:p w:rsidR="005D15CF" w:rsidRDefault="005D15CF" w:rsidP="005D15CF">
      <w:r>
        <w:t xml:space="preserve">Ist bereits vorab bekannt, dass das Jaffé-Diagramm in einem bestimmten Spannungsbereich, der sich mindestens von der üblicherweise verwendeten </w:t>
      </w:r>
      <w:r w:rsidR="007C4580">
        <w:t>Kammers</w:t>
      </w:r>
      <w:r>
        <w:t xml:space="preserve">pannung bis hinab zu etwa einem Drittel der üblichen </w:t>
      </w:r>
      <w:r w:rsidR="007C4580">
        <w:t>Kammer</w:t>
      </w:r>
      <w:r>
        <w:t xml:space="preserve">spannung erstreckt, einen linearen Verlauf hat, dann darf der Korrektionsfaktor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t xml:space="preserve"> vereinfacht mit der „Zwei-Spannungen-Methode“ bestimmt werden:</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5D15CF" w:rsidTr="005D15CF">
        <w:trPr>
          <w:trHeight w:val="778"/>
        </w:trPr>
        <w:tc>
          <w:tcPr>
            <w:tcW w:w="8080" w:type="dxa"/>
            <w:tcMar>
              <w:left w:w="0" w:type="dxa"/>
              <w:right w:w="0" w:type="dxa"/>
            </w:tcMar>
            <w:vAlign w:val="center"/>
          </w:tcPr>
          <w:p w:rsidR="005D15CF" w:rsidRPr="007C4580" w:rsidRDefault="00E43123" w:rsidP="007C4580">
            <w:pPr>
              <w:jc w:val="left"/>
              <w:rPr>
                <w:b/>
                <w:sz w:val="24"/>
                <w:lang w:val="en-GB"/>
              </w:rPr>
            </w:pPr>
            <m:oMathPara>
              <m:oMathParaPr>
                <m:jc m:val="left"/>
              </m:oMathPara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S</m:t>
                    </m:r>
                  </m:sub>
                </m:sSub>
                <m:r>
                  <w:rPr>
                    <w:rFonts w:ascii="Cambria Math" w:hAnsi="Cambria Math"/>
                    <w:lang w:val="en-GB"/>
                  </w:rPr>
                  <m:t xml:space="preserve">= </m:t>
                </m:r>
                <m:f>
                  <m:fPr>
                    <m:ctrlPr>
                      <w:rPr>
                        <w:rFonts w:ascii="Cambria Math" w:hAnsi="Cambria Math"/>
                        <w:i/>
                        <w:lang w:val="en-US"/>
                      </w:rPr>
                    </m:ctrlPr>
                  </m:fPr>
                  <m:num>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2</m:t>
                            </m:r>
                          </m:sub>
                        </m:sSub>
                      </m:den>
                    </m:f>
                    <m:r>
                      <w:rPr>
                        <w:rFonts w:ascii="Cambria Math" w:hAnsi="Cambria Math"/>
                        <w:lang w:val="en-US"/>
                      </w:rPr>
                      <m:t>-1</m:t>
                    </m:r>
                  </m:num>
                  <m:den>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2</m:t>
                            </m:r>
                          </m:sub>
                        </m:sSub>
                      </m:den>
                    </m:f>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m:rPr>
                                <m:nor/>
                              </m:rPr>
                              <w:rPr>
                                <w:rFonts w:ascii="Cambria Math" w:hAnsi="Cambria Math"/>
                                <w:lang w:val="en-US"/>
                              </w:rPr>
                              <m:t>norm</m:t>
                            </m:r>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M</m:t>
                            </m:r>
                          </m:e>
                          <m:sub>
                            <m:r>
                              <m:rPr>
                                <m:nor/>
                              </m:rPr>
                              <w:rPr>
                                <w:rFonts w:ascii="Cambria Math" w:hAnsi="Cambria Math"/>
                                <w:lang w:val="en-US"/>
                              </w:rPr>
                              <m:t>norm</m:t>
                            </m:r>
                            <m:r>
                              <w:rPr>
                                <w:rFonts w:ascii="Cambria Math" w:hAnsi="Cambria Math"/>
                                <w:lang w:val="en-US"/>
                              </w:rPr>
                              <m:t>,2</m:t>
                            </m:r>
                          </m:sub>
                        </m:sSub>
                      </m:den>
                    </m:f>
                  </m:den>
                </m:f>
              </m:oMath>
            </m:oMathPara>
          </w:p>
        </w:tc>
        <w:tc>
          <w:tcPr>
            <w:tcW w:w="1217" w:type="dxa"/>
            <w:tcMar>
              <w:left w:w="0" w:type="dxa"/>
              <w:right w:w="0" w:type="dxa"/>
            </w:tcMar>
            <w:vAlign w:val="center"/>
          </w:tcPr>
          <w:p w:rsidR="005D15CF" w:rsidRDefault="005D15CF" w:rsidP="00584DAF">
            <w:pPr>
              <w:jc w:val="right"/>
            </w:pPr>
            <w:r w:rsidRPr="00CE1F99">
              <w:t>(</w:t>
            </w:r>
            <w:r w:rsidR="00584DAF">
              <w:t>D.</w:t>
            </w:r>
            <w:r>
              <w:t>2.1</w:t>
            </w:r>
            <w:r w:rsidRPr="00CE1F99">
              <w:t>-</w:t>
            </w:r>
            <w:r>
              <w:t>4</w:t>
            </w:r>
            <w:r w:rsidRPr="00CE1F99">
              <w:t>)</w:t>
            </w:r>
          </w:p>
        </w:tc>
      </w:tr>
    </w:tbl>
    <w:p w:rsidR="005D15CF" w:rsidRDefault="007C4580" w:rsidP="005D15CF">
      <w:r>
        <w:t>Hierbei sind</w:t>
      </w:r>
    </w:p>
    <w:p w:rsidR="007C4580" w:rsidRDefault="00E43123" w:rsidP="007C4580">
      <w:pPr>
        <w:spacing w:after="180"/>
        <w:ind w:left="970" w:hanging="567"/>
      </w:pPr>
      <m:oMath>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oMath>
      <w:r w:rsidR="007C4580">
        <w:tab/>
      </w:r>
      <w:r w:rsidR="007C4580">
        <w:tab/>
        <w:t>die üblicherweise verwendete Kammerspannung,</w:t>
      </w:r>
    </w:p>
    <w:p w:rsidR="007C4580" w:rsidRDefault="00E43123" w:rsidP="007C4580">
      <w:pPr>
        <w:spacing w:after="180"/>
        <w:ind w:left="970" w:hanging="567"/>
      </w:pPr>
      <m:oMath>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oMath>
      <w:r w:rsidR="007C4580">
        <w:tab/>
      </w:r>
      <w:r w:rsidR="007C4580">
        <w:tab/>
        <w:t xml:space="preserve">eine zweite Kammerspannung im linearen Bereich des Jaffé-Diagramms, für die </w:t>
      </w:r>
      <w:proofErr w:type="gramStart"/>
      <w:r w:rsidR="007C4580">
        <w:t xml:space="preserve">gilt </w:t>
      </w:r>
      <m:oMath>
        <w:proofErr w:type="gramEnd"/>
        <m:f>
          <m:fPr>
            <m:type m:val="lin"/>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1</m:t>
                </m:r>
              </m:sub>
            </m:sSub>
          </m:num>
          <m:den>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≥3</m:t>
            </m:r>
          </m:den>
        </m:f>
      </m:oMath>
      <w:r w:rsidR="007C4580">
        <w:t>,</w:t>
      </w:r>
    </w:p>
    <w:p w:rsidR="007C4580" w:rsidRDefault="00E43123" w:rsidP="007C4580">
      <w:pPr>
        <w:spacing w:after="180"/>
        <w:ind w:left="970" w:hanging="567"/>
      </w:pPr>
      <m:oMath>
        <m:sSub>
          <m:sSubPr>
            <m:ctrlPr>
              <w:rPr>
                <w:rFonts w:ascii="Cambria Math" w:hAnsi="Cambria Math"/>
              </w:rPr>
            </m:ctrlPr>
          </m:sSubPr>
          <m:e>
            <m:r>
              <w:rPr>
                <w:rFonts w:ascii="Cambria Math" w:hAnsi="Cambria Math"/>
              </w:rPr>
              <m:t>M</m:t>
            </m:r>
          </m:e>
          <m:sub>
            <m:r>
              <m:rPr>
                <m:sty m:val="p"/>
              </m:rPr>
              <w:rPr>
                <w:rFonts w:ascii="Cambria Math" w:hAnsi="Cambria Math"/>
              </w:rPr>
              <m:t>norm,1</m:t>
            </m:r>
          </m:sub>
        </m:sSub>
      </m:oMath>
      <w:r w:rsidR="007C4580">
        <w:tab/>
        <w:t>die korrigierte und</w:t>
      </w:r>
      <w:r w:rsidR="00CE6BA0">
        <w:t xml:space="preserve"> normierte Anzeige (siehe Gl. (D</w:t>
      </w:r>
      <w:r w:rsidR="00584DAF">
        <w:t>.</w:t>
      </w:r>
      <w:r w:rsidR="007C4580">
        <w:t xml:space="preserve">2.1-2)) bei der </w:t>
      </w:r>
      <w:proofErr w:type="gramStart"/>
      <w:r w:rsidR="007C4580">
        <w:t xml:space="preserve">Spannung </w:t>
      </w:r>
      <m:oMath>
        <w:proofErr w:type="gramEnd"/>
        <m:sSub>
          <m:sSubPr>
            <m:ctrlPr>
              <w:rPr>
                <w:rFonts w:ascii="Cambria Math" w:hAnsi="Cambria Math"/>
                <w:i/>
              </w:rPr>
            </m:ctrlPr>
          </m:sSubPr>
          <m:e>
            <m:r>
              <w:rPr>
                <w:rFonts w:ascii="Cambria Math" w:hAnsi="Cambria Math"/>
              </w:rPr>
              <m:t>U</m:t>
            </m:r>
          </m:e>
          <m:sub>
            <m:r>
              <w:rPr>
                <w:rFonts w:ascii="Cambria Math" w:hAnsi="Cambria Math"/>
              </w:rPr>
              <m:t>1</m:t>
            </m:r>
          </m:sub>
        </m:sSub>
      </m:oMath>
      <w:r w:rsidR="007C4580">
        <w:t>,</w:t>
      </w:r>
    </w:p>
    <w:p w:rsidR="007C4580" w:rsidRDefault="00E43123" w:rsidP="007C4580">
      <w:pPr>
        <w:spacing w:after="180"/>
        <w:ind w:left="970" w:hanging="567"/>
      </w:pPr>
      <m:oMath>
        <m:sSub>
          <m:sSubPr>
            <m:ctrlPr>
              <w:rPr>
                <w:rFonts w:ascii="Cambria Math" w:hAnsi="Cambria Math"/>
              </w:rPr>
            </m:ctrlPr>
          </m:sSubPr>
          <m:e>
            <m:r>
              <w:rPr>
                <w:rFonts w:ascii="Cambria Math" w:hAnsi="Cambria Math"/>
              </w:rPr>
              <m:t>M</m:t>
            </m:r>
          </m:e>
          <m:sub>
            <m:r>
              <m:rPr>
                <m:sty m:val="p"/>
              </m:rPr>
              <w:rPr>
                <w:rFonts w:ascii="Cambria Math" w:hAnsi="Cambria Math"/>
              </w:rPr>
              <m:t>norm,2</m:t>
            </m:r>
          </m:sub>
        </m:sSub>
      </m:oMath>
      <w:r w:rsidR="007C4580">
        <w:tab/>
        <w:t>die korrigierte und</w:t>
      </w:r>
      <w:r w:rsidR="00CE6BA0">
        <w:t xml:space="preserve"> normierte Anzeige (siehe Gl. (D</w:t>
      </w:r>
      <w:r w:rsidR="00584DAF">
        <w:t>.</w:t>
      </w:r>
      <w:r w:rsidR="007C4580">
        <w:t xml:space="preserve">2.1-2)) bei der </w:t>
      </w:r>
      <w:proofErr w:type="gramStart"/>
      <w:r w:rsidR="007C4580">
        <w:t xml:space="preserve">Spannung </w:t>
      </w:r>
      <m:oMath>
        <w:proofErr w:type="gramEnd"/>
        <m:sSub>
          <m:sSubPr>
            <m:ctrlPr>
              <w:rPr>
                <w:rFonts w:ascii="Cambria Math" w:hAnsi="Cambria Math"/>
                <w:i/>
              </w:rPr>
            </m:ctrlPr>
          </m:sSubPr>
          <m:e>
            <m:r>
              <w:rPr>
                <w:rFonts w:ascii="Cambria Math" w:hAnsi="Cambria Math"/>
              </w:rPr>
              <m:t>U</m:t>
            </m:r>
          </m:e>
          <m:sub>
            <m:r>
              <w:rPr>
                <w:rFonts w:ascii="Cambria Math" w:hAnsi="Cambria Math"/>
              </w:rPr>
              <m:t>2</m:t>
            </m:r>
          </m:sub>
        </m:sSub>
      </m:oMath>
      <w:r w:rsidR="007C4580">
        <w:t>.</w:t>
      </w:r>
    </w:p>
    <w:p w:rsidR="005D15CF" w:rsidRDefault="005D15CF" w:rsidP="005D15CF">
      <w:r>
        <w:t>Es ist z</w:t>
      </w:r>
      <w:r w:rsidR="00CE6BA0">
        <w:t>u beachten, dass der nach Gl. (D</w:t>
      </w:r>
      <w:r w:rsidR="00584DAF">
        <w:t>.</w:t>
      </w:r>
      <w:r>
        <w:t>2.1-3) oder (</w:t>
      </w:r>
      <w:r w:rsidR="00CE6BA0">
        <w:t>D</w:t>
      </w:r>
      <w:r w:rsidR="00584DAF">
        <w:t>.</w:t>
      </w:r>
      <w:r w:rsidR="007C4580">
        <w:t>2.1-4</w:t>
      </w:r>
      <w:r>
        <w:t xml:space="preserve">) bestimmte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xml:space="preserve"> nur für die Strahlungsfeldbedingungen gilt, die während der Bestimmung der korrigierten und normierten </w:t>
      </w:r>
      <w:r w:rsidRPr="005D15CF">
        <w:rPr>
          <w:smallCaps/>
        </w:rPr>
        <w:t>Anzeigen</w:t>
      </w:r>
      <w:r>
        <w:t xml:space="preserve"> herrschten. Insbesondere ändert sich der Wert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wenn sich die Dosis pro Puls ändert; dies ist z.B. bei Messungen in anderen Abständen, Tiefen im Phantom oder anderen Feldgrößen der Fall.</w:t>
      </w:r>
    </w:p>
    <w:p w:rsidR="00967CA4" w:rsidRDefault="00126AF9" w:rsidP="00967CA4">
      <w:pPr>
        <w:pStyle w:val="a3"/>
      </w:pPr>
      <w:bookmarkStart w:id="500" w:name="_Toc414885460"/>
      <w:r>
        <w:lastRenderedPageBreak/>
        <w:t>Kontinuierliche Strahlung</w:t>
      </w:r>
      <w:bookmarkEnd w:id="500"/>
    </w:p>
    <w:p w:rsidR="00F37A5A" w:rsidRDefault="00F37A5A" w:rsidP="00706EF0">
      <w:pPr>
        <w:spacing w:after="200"/>
      </w:pPr>
      <w:r>
        <w:t>F</w:t>
      </w:r>
      <w:r w:rsidR="00F6634A">
        <w:t xml:space="preserve">ür kontinuierliche Strahlung </w:t>
      </w:r>
      <w:r w:rsidR="00540AD2">
        <w:t xml:space="preserve">(z.B. </w:t>
      </w:r>
      <w:r w:rsidR="00967CA4" w:rsidRPr="00967CA4">
        <w:rPr>
          <w:vertAlign w:val="superscript"/>
        </w:rPr>
        <w:t>60</w:t>
      </w:r>
      <w:r w:rsidR="00540AD2">
        <w:t xml:space="preserve">Co-Gammastrahlung) </w:t>
      </w:r>
      <w:r>
        <w:t>mit einer Wasser-Energied</w:t>
      </w:r>
      <w:r w:rsidR="00F6634A">
        <w:t>osisleistung</w:t>
      </w:r>
      <w:r>
        <w:t xml:space="preserve"> von höchstens etwa 1 Gy/min besteht zwischen dem Kehrwert der korrigierten und normierten Anzeige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norm</m:t>
                </m:r>
              </m:sub>
            </m:sSub>
          </m:den>
        </m:f>
      </m:oMath>
      <w:r>
        <w:t xml:space="preserve"> und dem Kehrwert der Kammerspannung </w:t>
      </w:r>
      <m:oMath>
        <m:f>
          <m:fPr>
            <m:type m:val="lin"/>
            <m:ctrlPr>
              <w:rPr>
                <w:rFonts w:ascii="Cambria Math" w:hAnsi="Cambria Math"/>
                <w:i/>
              </w:rPr>
            </m:ctrlPr>
          </m:fPr>
          <m:num>
            <m:r>
              <w:rPr>
                <w:rFonts w:ascii="Cambria Math" w:hAnsi="Cambria Math"/>
              </w:rPr>
              <m:t>1</m:t>
            </m:r>
          </m:num>
          <m:den>
            <m:r>
              <w:rPr>
                <w:rFonts w:ascii="Cambria Math" w:hAnsi="Cambria Math"/>
              </w:rPr>
              <m:t>U</m:t>
            </m:r>
          </m:den>
        </m:f>
      </m:oMath>
      <w:r w:rsidR="00F6634A">
        <w:t xml:space="preserve"> </w:t>
      </w:r>
      <w:r>
        <w:t>näherungsweise eine lineare Beziehung, die von der Dosisleistung unabhängig ist (vgl. die Ausführungen im Anschlus</w:t>
      </w:r>
      <w:r w:rsidR="007508C5">
        <w:t>s an Gl. (D</w:t>
      </w:r>
      <w:r w:rsidR="00584DAF">
        <w:t>.</w:t>
      </w:r>
      <w:r>
        <w:t>1-3)).</w:t>
      </w:r>
    </w:p>
    <w:p w:rsidR="00A602DE" w:rsidRDefault="00A602DE" w:rsidP="00706EF0">
      <w:pPr>
        <w:spacing w:after="200"/>
      </w:pPr>
      <w:r>
        <w:t xml:space="preserve">In diesem Fall wird der Korrektionsfaktor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t xml:space="preserve"> nach derselben Methode wie bei gepulster Strahlung bestimmt (siehe Anhang </w:t>
      </w:r>
      <w:r w:rsidR="00E43123">
        <w:fldChar w:fldCharType="begin"/>
      </w:r>
      <w:r>
        <w:instrText xml:space="preserve"> REF _Ref331162531 \r \h </w:instrText>
      </w:r>
      <w:r w:rsidR="00E43123">
        <w:fldChar w:fldCharType="separate"/>
      </w:r>
      <w:r w:rsidR="00B10511">
        <w:t>D.2.1</w:t>
      </w:r>
      <w:r w:rsidR="00E43123">
        <w:fldChar w:fldCharType="end"/>
      </w:r>
      <w:r>
        <w:t xml:space="preserve">), indem die Kehrwerte der korrigierten und normierten Anzeigen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rPr>
                  <m:t>norm</m:t>
                </m:r>
              </m:sub>
            </m:sSub>
          </m:den>
        </m:f>
      </m:oMath>
      <w:r>
        <w:t xml:space="preserve"> als Funktion des Kehrwertes der Kammerspannung </w:t>
      </w:r>
      <m:oMath>
        <m:f>
          <m:fPr>
            <m:type m:val="lin"/>
            <m:ctrlPr>
              <w:rPr>
                <w:rFonts w:ascii="Cambria Math" w:hAnsi="Cambria Math"/>
                <w:i/>
              </w:rPr>
            </m:ctrlPr>
          </m:fPr>
          <m:num>
            <m:r>
              <w:rPr>
                <w:rFonts w:ascii="Cambria Math" w:hAnsi="Cambria Math"/>
              </w:rPr>
              <m:t>1</m:t>
            </m:r>
          </m:num>
          <m:den>
            <m:r>
              <w:rPr>
                <w:rFonts w:ascii="Cambria Math" w:hAnsi="Cambria Math"/>
              </w:rPr>
              <m:t>U</m:t>
            </m:r>
          </m:den>
        </m:f>
      </m:oMath>
      <w:r>
        <w:t xml:space="preserve"> graphisch dargestellt und durch lineare Extrapolation der Wert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S,norm</m:t>
                </m:r>
              </m:sub>
            </m:sSub>
          </m:den>
        </m:f>
      </m:oMath>
      <w:r>
        <w:t xml:space="preserve"> bestimm</w:t>
      </w:r>
      <w:r w:rsidR="007508C5">
        <w:t>t wird. Die Anwendung der Gl. (D</w:t>
      </w:r>
      <w:r w:rsidR="00584DAF">
        <w:t>.</w:t>
      </w:r>
      <w:r>
        <w:t>2</w:t>
      </w:r>
      <w:r w:rsidR="007971CC">
        <w:t xml:space="preserve">.1-3) liefert </w:t>
      </w:r>
      <w:r>
        <w:t xml:space="preserve">dann den Wert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t>, der in diesem Fall unabhängig von der Dosisleistung ist (solange diese höchstens etwa 1 Gy/min beträgt).</w:t>
      </w:r>
      <w:r w:rsidR="00470957">
        <w:t xml:space="preserve"> Im linearen Bereich des Jaffé-Diagramms darf der Korrektionsfaktor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rsidR="00470957">
        <w:t xml:space="preserve"> mit der „Zwei</w:t>
      </w:r>
      <w:r w:rsidR="007508C5">
        <w:t>-Spannungen-Methode“ nach Gl. (D</w:t>
      </w:r>
      <w:r w:rsidR="00584DAF">
        <w:t>.</w:t>
      </w:r>
      <w:r w:rsidR="00470957">
        <w:t xml:space="preserve">2.1-4) bestimmt werden. </w:t>
      </w:r>
    </w:p>
    <w:p w:rsidR="00F6634A" w:rsidRDefault="00F6634A" w:rsidP="00706EF0">
      <w:pPr>
        <w:spacing w:after="200"/>
      </w:pPr>
      <w:r>
        <w:t>Für kontinuierliche Strahlung hoher Dosisleistung</w:t>
      </w:r>
      <w:r w:rsidR="00130B4E">
        <w:t xml:space="preserve"> </w:t>
      </w:r>
      <m:oMath>
        <m:r>
          <w:rPr>
            <w:rFonts w:ascii="Cambria Math" w:hAnsi="Cambria Math"/>
          </w:rPr>
          <m:t>(</m:t>
        </m:r>
        <m:acc>
          <m:accPr>
            <m:chr m:val="̇"/>
            <m:ctrlPr>
              <w:rPr>
                <w:rFonts w:ascii="Cambria Math" w:hAnsi="Cambria Math"/>
                <w:i/>
              </w:rPr>
            </m:ctrlPr>
          </m:accPr>
          <m:e>
            <m:r>
              <w:rPr>
                <w:rFonts w:ascii="Cambria Math" w:hAnsi="Cambria Math"/>
              </w:rPr>
              <m:t>D</m:t>
            </m:r>
          </m:e>
        </m:acc>
        <m:r>
          <w:rPr>
            <w:rFonts w:ascii="Cambria Math" w:hAnsi="Cambria Math"/>
          </w:rPr>
          <m:t>&gt;15 </m:t>
        </m:r>
        <m:r>
          <m:rPr>
            <m:nor/>
          </m:rPr>
          <w:rPr>
            <w:rFonts w:ascii="Cambria Math" w:hAnsi="Cambria Math" w:hint="eastAsia"/>
          </w:rPr>
          <m:t>Gy/min</m:t>
        </m:r>
        <m:r>
          <w:rPr>
            <w:rFonts w:ascii="Cambria Math" w:hAnsi="Cambria Math"/>
          </w:rPr>
          <m:t>)</m:t>
        </m:r>
      </m:oMath>
      <w:r w:rsidR="00130B4E">
        <w:t xml:space="preserve"> </w:t>
      </w:r>
      <w:r w:rsidR="00121404">
        <w:t xml:space="preserve">oder bei sehr kleinen Kammerspannungen </w:t>
      </w:r>
      <w:r w:rsidR="007508C5">
        <w:t>dominiert in Gl. (D</w:t>
      </w:r>
      <w:r w:rsidR="00584DAF">
        <w:t>.</w:t>
      </w:r>
      <w:r>
        <w:t>1-2) der dosisleistungs</w:t>
      </w:r>
      <w:r w:rsidR="00130B4E">
        <w:softHyphen/>
      </w:r>
      <w:r>
        <w:t xml:space="preserve">abhängige </w:t>
      </w:r>
      <w:r w:rsidR="00130B4E">
        <w:t>Summand.</w:t>
      </w:r>
      <w:r>
        <w:t xml:space="preserve"> </w:t>
      </w:r>
      <w:r w:rsidR="00130B4E">
        <w:t>In diesem Fall besteht (n</w:t>
      </w:r>
      <w:r>
        <w:t xml:space="preserve">äherungsweise) eine lineare Abhängigkeit </w:t>
      </w:r>
      <w:r w:rsidR="00130B4E">
        <w:t xml:space="preserve">des </w:t>
      </w:r>
      <w:r>
        <w:t>Kehrwert</w:t>
      </w:r>
      <w:r w:rsidR="00130B4E">
        <w:t>es</w:t>
      </w:r>
      <w:r>
        <w:t xml:space="preserve"> der </w:t>
      </w:r>
      <w:r w:rsidR="00130B4E">
        <w:t xml:space="preserve">korrigierten und normierten </w:t>
      </w:r>
      <w:r>
        <w:t xml:space="preserve">Anzeige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norm</m:t>
                </m:r>
              </m:sub>
            </m:sSub>
          </m:den>
        </m:f>
      </m:oMath>
      <w:r>
        <w:t xml:space="preserve"> </w:t>
      </w:r>
      <w:r w:rsidR="007971CC">
        <w:t>vo</w:t>
      </w:r>
      <w:r>
        <w:t xml:space="preserve">m Kehrwert des Quadrates der </w:t>
      </w:r>
      <w:proofErr w:type="gramStart"/>
      <w:r>
        <w:t xml:space="preserve">Kammerspannung </w:t>
      </w:r>
      <m:oMath>
        <w:proofErr w:type="gramEnd"/>
        <m:f>
          <m:fPr>
            <m:type m:val="lin"/>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U</m:t>
                </m:r>
              </m:e>
              <m:sup>
                <m:r>
                  <w:rPr>
                    <w:rFonts w:ascii="Cambria Math" w:hAnsi="Cambria Math"/>
                  </w:rPr>
                  <m:t>2</m:t>
                </m:r>
              </m:sup>
            </m:sSup>
          </m:den>
        </m:f>
      </m:oMath>
      <w:r w:rsidR="00130B4E">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F6634A" w:rsidTr="00465925">
        <w:trPr>
          <w:trHeight w:val="611"/>
        </w:trPr>
        <w:tc>
          <w:tcPr>
            <w:tcW w:w="8080" w:type="dxa"/>
            <w:tcMar>
              <w:left w:w="0" w:type="dxa"/>
              <w:right w:w="0" w:type="dxa"/>
            </w:tcMar>
            <w:vAlign w:val="center"/>
          </w:tcPr>
          <w:p w:rsidR="00967CA4" w:rsidRDefault="00E43123" w:rsidP="00967CA4">
            <w:pPr>
              <w:jc w:val="left"/>
              <w:rPr>
                <w:b/>
                <w:sz w:val="24"/>
                <w:lang w:val="en-GB"/>
              </w:rPr>
            </w:pPr>
            <m:oMathPara>
              <m:oMathParaPr>
                <m:jc m:val="left"/>
              </m:oMathParaPr>
              <m:oMath>
                <m:f>
                  <m:fPr>
                    <m:ctrlPr>
                      <w:rPr>
                        <w:rFonts w:ascii="Cambria Math" w:hAnsi="Cambria Math"/>
                        <w:i/>
                        <w:lang w:val="en-US"/>
                      </w:rPr>
                    </m:ctrlPr>
                  </m:fPr>
                  <m:num>
                    <m:r>
                      <w:rPr>
                        <w:rFonts w:ascii="Cambria Math" w:hAnsi="Cambria Math"/>
                        <w:lang w:val="en-US"/>
                      </w:rPr>
                      <m:t>1</m:t>
                    </m:r>
                  </m:num>
                  <m:den>
                    <m:r>
                      <w:rPr>
                        <w:rFonts w:ascii="Cambria Math" w:hAnsi="Cambria Math"/>
                        <w:lang w:val="en-US"/>
                      </w:rPr>
                      <m:t>M</m:t>
                    </m:r>
                  </m:den>
                </m:f>
                <m:r>
                  <w:rPr>
                    <w:rFonts w:ascii="Cambria Math" w:hAnsi="Cambria Math"/>
                    <w:lang w:val="en-US"/>
                  </w:rPr>
                  <m:t>=</m:t>
                </m:r>
                <m:f>
                  <m:fPr>
                    <m:ctrlPr>
                      <w:rPr>
                        <w:rFonts w:ascii="Cambria Math" w:hAnsi="Cambria Math"/>
                        <w:i/>
                        <w:lang w:val="en-US"/>
                      </w:rPr>
                    </m:ctrlPr>
                  </m:fPr>
                  <m:num>
                    <m:r>
                      <w:rPr>
                        <w:rFonts w:ascii="Cambria Math" w:hAnsi="Cambria Math"/>
                        <w:lang w:val="en-US"/>
                      </w:rPr>
                      <m:t>1</m:t>
                    </m:r>
                  </m:num>
                  <m:den>
                    <m:sSub>
                      <m:sSubPr>
                        <m:ctrlPr>
                          <w:rPr>
                            <w:rFonts w:ascii="Cambria Math" w:hAnsi="Cambria Math"/>
                            <w:i/>
                            <w:lang w:val="en-US"/>
                          </w:rPr>
                        </m:ctrlPr>
                      </m:sSubPr>
                      <m:e>
                        <m:r>
                          <w:rPr>
                            <w:rFonts w:ascii="Cambria Math" w:hAnsi="Cambria Math"/>
                            <w:lang w:val="en-US"/>
                          </w:rPr>
                          <m:t>M</m:t>
                        </m:r>
                      </m:e>
                      <m:sub>
                        <m:r>
                          <m:rPr>
                            <m:nor/>
                          </m:rPr>
                          <w:rPr>
                            <w:rFonts w:ascii="Cambria Math" w:hAnsi="Cambria Math"/>
                            <w:lang w:val="en-US"/>
                          </w:rPr>
                          <m:t>S</m:t>
                        </m:r>
                      </m:sub>
                    </m:sSub>
                  </m:den>
                </m:f>
                <m:r>
                  <w:rPr>
                    <w:rFonts w:ascii="Cambria Math" w:hAnsi="Cambria Math"/>
                    <w:lang w:val="en-US"/>
                  </w:rPr>
                  <m:t>+β∙</m:t>
                </m:r>
                <m:f>
                  <m:fPr>
                    <m:ctrlPr>
                      <w:rPr>
                        <w:rFonts w:ascii="Cambria Math" w:hAnsi="Cambria Math"/>
                        <w:i/>
                        <w:lang w:val="en-US"/>
                      </w:rPr>
                    </m:ctrlPr>
                  </m:fPr>
                  <m:num>
                    <m:r>
                      <w:rPr>
                        <w:rFonts w:ascii="Cambria Math" w:hAnsi="Cambria Math"/>
                        <w:lang w:val="en-US"/>
                      </w:rPr>
                      <m:t>1</m:t>
                    </m:r>
                  </m:num>
                  <m:den>
                    <m:sSup>
                      <m:sSupPr>
                        <m:ctrlPr>
                          <w:rPr>
                            <w:rFonts w:ascii="Cambria Math" w:hAnsi="Cambria Math"/>
                            <w:i/>
                            <w:lang w:val="en-US"/>
                          </w:rPr>
                        </m:ctrlPr>
                      </m:sSupPr>
                      <m:e>
                        <m:r>
                          <w:rPr>
                            <w:rFonts w:ascii="Cambria Math" w:hAnsi="Cambria Math"/>
                            <w:lang w:val="en-US"/>
                          </w:rPr>
                          <m:t>U</m:t>
                        </m:r>
                      </m:e>
                      <m:sup>
                        <m:r>
                          <w:rPr>
                            <w:rFonts w:ascii="Cambria Math" w:hAnsi="Cambria Math"/>
                            <w:lang w:val="en-US"/>
                          </w:rPr>
                          <m:t>2</m:t>
                        </m:r>
                      </m:sup>
                    </m:sSup>
                  </m:den>
                </m:f>
                <m:r>
                  <w:rPr>
                    <w:rFonts w:ascii="Cambria Math" w:hAnsi="Cambria Math"/>
                    <w:lang w:val="en-GB"/>
                  </w:rPr>
                  <m:t>.</m:t>
                </m:r>
              </m:oMath>
            </m:oMathPara>
          </w:p>
        </w:tc>
        <w:tc>
          <w:tcPr>
            <w:tcW w:w="1217" w:type="dxa"/>
            <w:tcMar>
              <w:left w:w="0" w:type="dxa"/>
              <w:right w:w="0" w:type="dxa"/>
            </w:tcMar>
            <w:vAlign w:val="center"/>
          </w:tcPr>
          <w:p w:rsidR="00F6634A" w:rsidRDefault="00F6634A" w:rsidP="0089553C">
            <w:pPr>
              <w:jc w:val="right"/>
            </w:pPr>
            <w:r w:rsidRPr="00CE1F99">
              <w:t>(</w:t>
            </w:r>
            <w:r w:rsidR="0089553C">
              <w:t>D.2.2</w:t>
            </w:r>
            <w:r w:rsidRPr="00CE1F99">
              <w:t>-</w:t>
            </w:r>
            <w:r>
              <w:t>1</w:t>
            </w:r>
            <w:r w:rsidRPr="00CE1F99">
              <w:t>)</w:t>
            </w:r>
          </w:p>
        </w:tc>
      </w:tr>
    </w:tbl>
    <w:p w:rsidR="00967CA4" w:rsidRDefault="00D942FA" w:rsidP="00967CA4">
      <w:r>
        <w:t xml:space="preserve">In diesem Fall werden im Jaffé-Diagramm die Kehrwerte der korrigierten und normierten Anzeigen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norm</m:t>
                </m:r>
              </m:sub>
            </m:sSub>
          </m:den>
        </m:f>
      </m:oMath>
      <w:r>
        <w:t xml:space="preserve"> als Funktion des Kehrwertes des Quadrates der Kammerspannung </w:t>
      </w:r>
      <m:oMath>
        <m:f>
          <m:fPr>
            <m:type m:val="lin"/>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U</m:t>
                </m:r>
              </m:e>
              <m:sup>
                <m:r>
                  <w:rPr>
                    <w:rFonts w:ascii="Cambria Math" w:hAnsi="Cambria Math"/>
                  </w:rPr>
                  <m:t>2</m:t>
                </m:r>
              </m:sup>
            </m:sSup>
          </m:den>
        </m:f>
      </m:oMath>
      <w:r>
        <w:t xml:space="preserve"> graphisch dargestellt. Der Wert </w:t>
      </w:r>
      <m:oMath>
        <m:f>
          <m:fPr>
            <m:type m:val="lin"/>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M</m:t>
                </m:r>
              </m:e>
              <m:sub>
                <m:r>
                  <m:rPr>
                    <m:nor/>
                  </m:rPr>
                  <w:rPr>
                    <w:rFonts w:ascii="Cambria Math" w:hAnsi="Cambria Math" w:hint="eastAsia"/>
                  </w:rPr>
                  <m:t>S</m:t>
                </m:r>
                <w:proofErr w:type="gramStart"/>
                <m:r>
                  <m:rPr>
                    <m:nor/>
                  </m:rPr>
                  <w:rPr>
                    <w:rFonts w:ascii="Cambria Math" w:hAnsi="Cambria Math" w:hint="eastAsia"/>
                  </w:rPr>
                  <m:t>,norm</m:t>
                </m:r>
                <w:proofErr w:type="gramEnd"/>
              </m:sub>
            </m:sSub>
          </m:den>
        </m:f>
      </m:oMath>
      <w:r>
        <w:t xml:space="preserve"> wird (wie in Anhang </w:t>
      </w:r>
      <w:r w:rsidR="00E43123">
        <w:fldChar w:fldCharType="begin"/>
      </w:r>
      <w:r>
        <w:instrText xml:space="preserve"> REF _Ref331162531 \r \h </w:instrText>
      </w:r>
      <w:r w:rsidR="00E43123">
        <w:fldChar w:fldCharType="separate"/>
      </w:r>
      <w:r w:rsidR="00B10511">
        <w:t>D.2.1</w:t>
      </w:r>
      <w:r w:rsidR="00E43123">
        <w:fldChar w:fldCharType="end"/>
      </w:r>
      <w:r>
        <w:t xml:space="preserve"> beschrieben) durch Extrapolation des linearen Bereiches d</w:t>
      </w:r>
      <w:r w:rsidR="007971CC">
        <w:t>ies</w:t>
      </w:r>
      <w:r>
        <w:t xml:space="preserve">es Jaffé-Diagramms auf den Abszissenwert </w:t>
      </w:r>
      <m:oMath>
        <m:f>
          <m:fPr>
            <m:type m:val="lin"/>
            <m:ctrlPr>
              <w:rPr>
                <w:rFonts w:ascii="Cambria Math" w:hAnsi="Cambria Math"/>
                <w:i/>
              </w:rPr>
            </m:ctrlPr>
          </m:fPr>
          <m:num>
            <m:r>
              <w:rPr>
                <w:rFonts w:ascii="Cambria Math" w:hAnsi="Cambria Math"/>
              </w:rPr>
              <m:t>1</m:t>
            </m:r>
          </m:num>
          <m:den>
            <m:sSup>
              <m:sSupPr>
                <m:ctrlPr>
                  <w:rPr>
                    <w:rFonts w:ascii="Cambria Math" w:hAnsi="Cambria Math"/>
                    <w:i/>
                  </w:rPr>
                </m:ctrlPr>
              </m:sSupPr>
              <m:e>
                <m:r>
                  <w:rPr>
                    <w:rFonts w:ascii="Cambria Math" w:hAnsi="Cambria Math"/>
                  </w:rPr>
                  <m:t>U</m:t>
                </m:r>
              </m:e>
              <m:sup>
                <m:r>
                  <w:rPr>
                    <w:rFonts w:ascii="Cambria Math" w:hAnsi="Cambria Math"/>
                  </w:rPr>
                  <m:t>2</m:t>
                </m:r>
              </m:sup>
            </m:sSup>
            <m:r>
              <w:rPr>
                <w:rFonts w:ascii="Cambria Math" w:hAnsi="Cambria Math"/>
              </w:rPr>
              <m:t>=0</m:t>
            </m:r>
          </m:den>
        </m:f>
      </m:oMath>
      <w:r>
        <w:t xml:space="preserve"> (Schnittpunkt mit der Ordinatenachse) bestimmt; anschließend wird der Korrektionsfaktor</w:t>
      </w:r>
      <w:r w:rsidR="00475622">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rsidR="007508C5">
        <w:t xml:space="preserve"> nach Gl. (D</w:t>
      </w:r>
      <w:r w:rsidR="0089553C">
        <w:t>.</w:t>
      </w:r>
      <w:r w:rsidR="00475622">
        <w:t>2</w:t>
      </w:r>
      <w:r w:rsidR="007971CC">
        <w:t>.</w:t>
      </w:r>
      <w:r w:rsidR="00475622">
        <w:t>1-3) berechnet.</w:t>
      </w:r>
    </w:p>
    <w:p w:rsidR="00F27916" w:rsidRDefault="00F27916" w:rsidP="00967CA4">
      <w:r>
        <w:t xml:space="preserve">Auch hier </w:t>
      </w:r>
      <w:r w:rsidR="00581412">
        <w:t xml:space="preserve">darf </w:t>
      </w:r>
      <w:r>
        <w:t xml:space="preserve">im linearen Bereich des Jaffé-Diagramms </w:t>
      </w:r>
      <w:r w:rsidR="00581412">
        <w:t xml:space="preserve">der Korrektionsfaktor </w:t>
      </w:r>
      <m:oMath>
        <m:sSub>
          <m:sSubPr>
            <m:ctrlPr>
              <w:rPr>
                <w:rFonts w:ascii="Cambria Math" w:hAnsi="Cambria Math"/>
                <w:i/>
              </w:rPr>
            </m:ctrlPr>
          </m:sSubPr>
          <m:e>
            <m:r>
              <w:rPr>
                <w:rFonts w:ascii="Cambria Math" w:hAnsi="Cambria Math"/>
              </w:rPr>
              <m:t>k</m:t>
            </m:r>
          </m:e>
          <m:sub>
            <m:r>
              <w:rPr>
                <w:rFonts w:ascii="Cambria Math" w:hAnsi="Cambria Math"/>
              </w:rPr>
              <m:t>S</m:t>
            </m:r>
          </m:sub>
        </m:sSub>
      </m:oMath>
      <w:r w:rsidR="00581412">
        <w:t xml:space="preserve"> mit der „Zwei-Spannungen-Methode“ ermittelt werden, wobei die Gleichung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581412" w:rsidTr="001D54A8">
        <w:trPr>
          <w:trHeight w:val="778"/>
        </w:trPr>
        <w:tc>
          <w:tcPr>
            <w:tcW w:w="8080" w:type="dxa"/>
            <w:tcMar>
              <w:left w:w="0" w:type="dxa"/>
              <w:right w:w="0" w:type="dxa"/>
            </w:tcMar>
            <w:vAlign w:val="center"/>
          </w:tcPr>
          <w:p w:rsidR="00581412" w:rsidRPr="007C4580" w:rsidRDefault="00E43123" w:rsidP="001D54A8">
            <w:pPr>
              <w:jc w:val="left"/>
              <w:rPr>
                <w:b/>
                <w:sz w:val="24"/>
                <w:lang w:val="en-GB"/>
              </w:rPr>
            </w:pPr>
            <m:oMathPara>
              <m:oMathParaPr>
                <m:jc m:val="left"/>
              </m:oMathPara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S</m:t>
                    </m:r>
                  </m:sub>
                </m:sSub>
                <m:r>
                  <w:rPr>
                    <w:rFonts w:ascii="Cambria Math" w:hAnsi="Cambria Math"/>
                    <w:lang w:val="en-GB"/>
                  </w:rPr>
                  <m:t xml:space="preserve">= </m:t>
                </m:r>
                <m:f>
                  <m:fPr>
                    <m:ctrlPr>
                      <w:rPr>
                        <w:rFonts w:ascii="Cambria Math" w:hAnsi="Cambria Math"/>
                        <w:i/>
                        <w:lang w:val="en-US"/>
                      </w:rPr>
                    </m:ctrlPr>
                  </m:fPr>
                  <m:num>
                    <m:sSup>
                      <m:sSupPr>
                        <m:ctrlPr>
                          <w:rPr>
                            <w:rFonts w:ascii="Cambria Math" w:hAnsi="Cambria Math"/>
                            <w:i/>
                            <w:lang w:val="en-US"/>
                          </w:rPr>
                        </m:ctrlPr>
                      </m:sSupPr>
                      <m:e>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2</m:t>
                                    </m:r>
                                  </m:sub>
                                </m:sSub>
                              </m:den>
                            </m:f>
                          </m:e>
                        </m:d>
                      </m:e>
                      <m:sup>
                        <m:r>
                          <w:rPr>
                            <w:rFonts w:ascii="Cambria Math" w:hAnsi="Cambria Math"/>
                            <w:lang w:val="en-US"/>
                          </w:rPr>
                          <m:t>2</m:t>
                        </m:r>
                      </m:sup>
                    </m:sSup>
                    <m:r>
                      <w:rPr>
                        <w:rFonts w:ascii="Cambria Math" w:hAnsi="Cambria Math"/>
                        <w:lang w:val="en-US"/>
                      </w:rPr>
                      <m:t>-1</m:t>
                    </m:r>
                  </m:num>
                  <m:den>
                    <m:sSup>
                      <m:sSupPr>
                        <m:ctrlPr>
                          <w:rPr>
                            <w:rFonts w:ascii="Cambria Math" w:hAnsi="Cambria Math"/>
                            <w:i/>
                            <w:lang w:val="en-US"/>
                          </w:rPr>
                        </m:ctrlPr>
                      </m:sSupPr>
                      <m:e>
                        <m:d>
                          <m:dPr>
                            <m:ctrlPr>
                              <w:rPr>
                                <w:rFonts w:ascii="Cambria Math" w:hAnsi="Cambria Math"/>
                                <w:i/>
                                <w:lang w:val="en-US"/>
                              </w:rPr>
                            </m:ctrlPr>
                          </m:dPr>
                          <m:e>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U</m:t>
                                    </m:r>
                                  </m:e>
                                  <m:sub>
                                    <m:r>
                                      <w:rPr>
                                        <w:rFonts w:ascii="Cambria Math" w:hAnsi="Cambria Math"/>
                                        <w:lang w:val="en-US"/>
                                      </w:rPr>
                                      <m:t>2</m:t>
                                    </m:r>
                                  </m:sub>
                                </m:sSub>
                              </m:den>
                            </m:f>
                          </m:e>
                        </m:d>
                      </m:e>
                      <m:sup>
                        <m:r>
                          <w:rPr>
                            <w:rFonts w:ascii="Cambria Math" w:hAnsi="Cambria Math"/>
                            <w:lang w:val="en-US"/>
                          </w:rPr>
                          <m:t>2</m:t>
                        </m:r>
                      </m:sup>
                    </m:sSup>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m:rPr>
                                <m:nor/>
                              </m:rPr>
                              <w:rPr>
                                <w:rFonts w:ascii="Cambria Math" w:hAnsi="Cambria Math"/>
                                <w:lang w:val="en-US"/>
                              </w:rPr>
                              <m:t>norm</m:t>
                            </m:r>
                            <m:r>
                              <w:rPr>
                                <w:rFonts w:ascii="Cambria Math" w:hAnsi="Cambria Math"/>
                                <w:lang w:val="en-US"/>
                              </w:rPr>
                              <m:t>,1</m:t>
                            </m:r>
                          </m:sub>
                        </m:sSub>
                      </m:num>
                      <m:den>
                        <m:sSub>
                          <m:sSubPr>
                            <m:ctrlPr>
                              <w:rPr>
                                <w:rFonts w:ascii="Cambria Math" w:hAnsi="Cambria Math"/>
                                <w:i/>
                                <w:lang w:val="en-US"/>
                              </w:rPr>
                            </m:ctrlPr>
                          </m:sSubPr>
                          <m:e>
                            <m:r>
                              <w:rPr>
                                <w:rFonts w:ascii="Cambria Math" w:hAnsi="Cambria Math"/>
                                <w:lang w:val="en-US"/>
                              </w:rPr>
                              <m:t>M</m:t>
                            </m:r>
                          </m:e>
                          <m:sub>
                            <m:r>
                              <m:rPr>
                                <m:nor/>
                              </m:rPr>
                              <w:rPr>
                                <w:rFonts w:ascii="Cambria Math" w:hAnsi="Cambria Math"/>
                                <w:lang w:val="en-US"/>
                              </w:rPr>
                              <m:t>norm</m:t>
                            </m:r>
                            <m:r>
                              <w:rPr>
                                <w:rFonts w:ascii="Cambria Math" w:hAnsi="Cambria Math"/>
                                <w:lang w:val="en-US"/>
                              </w:rPr>
                              <m:t>,2</m:t>
                            </m:r>
                          </m:sub>
                        </m:sSub>
                      </m:den>
                    </m:f>
                  </m:den>
                </m:f>
              </m:oMath>
            </m:oMathPara>
          </w:p>
        </w:tc>
        <w:tc>
          <w:tcPr>
            <w:tcW w:w="1217" w:type="dxa"/>
            <w:tcMar>
              <w:left w:w="0" w:type="dxa"/>
              <w:right w:w="0" w:type="dxa"/>
            </w:tcMar>
            <w:vAlign w:val="center"/>
          </w:tcPr>
          <w:p w:rsidR="00581412" w:rsidRDefault="00581412" w:rsidP="00581412">
            <w:pPr>
              <w:jc w:val="right"/>
            </w:pPr>
            <w:r w:rsidRPr="00CE1F99">
              <w:t>(</w:t>
            </w:r>
            <w:r w:rsidR="0089553C">
              <w:t>D.2.2</w:t>
            </w:r>
            <w:r w:rsidRPr="00CE1F99">
              <w:t>-</w:t>
            </w:r>
            <w:r>
              <w:t>2</w:t>
            </w:r>
            <w:r w:rsidRPr="00CE1F99">
              <w:t>)</w:t>
            </w:r>
          </w:p>
        </w:tc>
      </w:tr>
    </w:tbl>
    <w:p w:rsidR="00581412" w:rsidRDefault="00581412" w:rsidP="00967CA4">
      <w:r>
        <w:t>anzuwenden ist. Die Bedeutung der Sym</w:t>
      </w:r>
      <w:r w:rsidR="007508C5">
        <w:t>bole ist dieselbe wie bei Gl. (D</w:t>
      </w:r>
      <w:r w:rsidR="0089553C">
        <w:t>.</w:t>
      </w:r>
      <w:r>
        <w:t>2.1-4).</w:t>
      </w:r>
    </w:p>
    <w:p w:rsidR="00967CA4" w:rsidRDefault="00465925" w:rsidP="00967CA4">
      <w:pPr>
        <w:pStyle w:val="Note"/>
      </w:pPr>
      <w:r>
        <w:t>ANMERKUNG</w:t>
      </w:r>
      <w:r>
        <w:tab/>
      </w:r>
      <w:r>
        <w:tab/>
      </w:r>
      <w:r w:rsidR="00475622">
        <w:t xml:space="preserve">Auf die Bestimmung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S</m:t>
            </m:r>
          </m:sub>
        </m:sSub>
      </m:oMath>
      <w:r w:rsidR="00475622">
        <w:t xml:space="preserve"> im</w:t>
      </w:r>
      <w:r>
        <w:t xml:space="preserve"> Übergangsbereich zwischen niedriger und hoher Dosisleistung bei kontinuierlicher Strahlung</w:t>
      </w:r>
      <w:r w:rsidR="00475622">
        <w:t xml:space="preserve"> wird hier nicht näher eingegangen. In diesem Fall ergibt sich </w:t>
      </w:r>
      <w:r>
        <w:t xml:space="preserve">eine linear-quadratische Abhängigkeit zwischen </w:t>
      </w:r>
      <m:oMath>
        <m:f>
          <m:fPr>
            <m:type m:val="lin"/>
            <m:ctrlPr>
              <w:rPr>
                <w:rFonts w:ascii="Cambria Math" w:hAnsi="Cambria Math"/>
                <w:i/>
                <w:sz w:val="20"/>
              </w:rPr>
            </m:ctrlPr>
          </m:fPr>
          <m:num>
            <m:r>
              <w:rPr>
                <w:rFonts w:ascii="Cambria Math" w:hAnsi="Cambria Math"/>
              </w:rPr>
              <m:t>1</m:t>
            </m:r>
          </m:num>
          <m:den>
            <m:r>
              <w:rPr>
                <w:rFonts w:ascii="Cambria Math" w:hAnsi="Cambria Math"/>
              </w:rPr>
              <m:t>M</m:t>
            </m:r>
          </m:den>
        </m:f>
      </m:oMath>
      <w:r>
        <w:t xml:space="preserve"> </w:t>
      </w:r>
      <w:proofErr w:type="gramStart"/>
      <w:r>
        <w:t xml:space="preserve">und </w:t>
      </w:r>
      <m:oMath>
        <w:proofErr w:type="gramEnd"/>
        <m:f>
          <m:fPr>
            <m:type m:val="lin"/>
            <m:ctrlPr>
              <w:rPr>
                <w:rFonts w:ascii="Cambria Math" w:hAnsi="Cambria Math"/>
                <w:i/>
                <w:sz w:val="20"/>
              </w:rPr>
            </m:ctrlPr>
          </m:fPr>
          <m:num>
            <m:r>
              <w:rPr>
                <w:rFonts w:ascii="Cambria Math" w:hAnsi="Cambria Math"/>
              </w:rPr>
              <m:t>1</m:t>
            </m:r>
          </m:num>
          <m:den>
            <m:r>
              <w:rPr>
                <w:rFonts w:ascii="Cambria Math" w:hAnsi="Cambria Math"/>
              </w:rPr>
              <m:t>U</m:t>
            </m:r>
          </m:den>
        </m:f>
      </m:oMath>
      <w:r>
        <w:t>. Ausführ</w:t>
      </w:r>
      <w:r w:rsidR="00475622">
        <w:t>lichere Betrachtungen zu diesem Fall finden si</w:t>
      </w:r>
      <w:r>
        <w:t xml:space="preserve">ch in </w:t>
      </w:r>
      <w:fldSimple w:instr=" REF _Ref330997184 \r \h  \* MERGEFORMAT ">
        <w:r w:rsidR="00B10511">
          <w:t>[11]</w:t>
        </w:r>
      </w:fldSimple>
      <w:r>
        <w:t>.</w:t>
      </w:r>
    </w:p>
    <w:p w:rsidR="00A2080A" w:rsidRDefault="00A2080A" w:rsidP="00A2080A">
      <w:pPr>
        <w:pStyle w:val="ANNEX"/>
      </w:pPr>
      <w:bookmarkStart w:id="501" w:name="_Toc331490655"/>
      <w:bookmarkStart w:id="502" w:name="_Toc331490656"/>
      <w:bookmarkStart w:id="503" w:name="_Toc331490657"/>
      <w:bookmarkStart w:id="504" w:name="_Toc331490658"/>
      <w:bookmarkStart w:id="505" w:name="_Toc331490659"/>
      <w:bookmarkStart w:id="506" w:name="_Toc331490660"/>
      <w:bookmarkStart w:id="507" w:name="_Toc331490661"/>
      <w:bookmarkStart w:id="508" w:name="_Toc331490662"/>
      <w:bookmarkStart w:id="509" w:name="_Toc331490663"/>
      <w:bookmarkStart w:id="510" w:name="_Toc331490664"/>
      <w:bookmarkStart w:id="511" w:name="_Toc331490665"/>
      <w:bookmarkStart w:id="512" w:name="_Toc331490666"/>
      <w:bookmarkStart w:id="513" w:name="_Toc331490667"/>
      <w:bookmarkStart w:id="514" w:name="_Toc331490668"/>
      <w:bookmarkStart w:id="515" w:name="_Toc331490669"/>
      <w:bookmarkStart w:id="516" w:name="_Toc331490670"/>
      <w:bookmarkStart w:id="517" w:name="_Toc331490671"/>
      <w:bookmarkStart w:id="518" w:name="_Toc331490672"/>
      <w:bookmarkStart w:id="519" w:name="_Toc331490673"/>
      <w:bookmarkStart w:id="520" w:name="_Toc331490674"/>
      <w:bookmarkStart w:id="521" w:name="_Toc331490675"/>
      <w:bookmarkStart w:id="522" w:name="_Toc331490676"/>
      <w:bookmarkStart w:id="523" w:name="_Toc331490677"/>
      <w:bookmarkStart w:id="524" w:name="_Toc331490678"/>
      <w:bookmarkStart w:id="525" w:name="_Toc331490679"/>
      <w:bookmarkStart w:id="526" w:name="_Toc331490680"/>
      <w:bookmarkStart w:id="527" w:name="_Toc331490681"/>
      <w:bookmarkStart w:id="528" w:name="_Toc331490682"/>
      <w:bookmarkStart w:id="529" w:name="_Toc331490683"/>
      <w:bookmarkStart w:id="530" w:name="_Toc331490684"/>
      <w:bookmarkStart w:id="531" w:name="_Toc331490685"/>
      <w:bookmarkStart w:id="532" w:name="_Toc331490686"/>
      <w:bookmarkStart w:id="533" w:name="_Toc331490687"/>
      <w:bookmarkStart w:id="534" w:name="_Toc331490688"/>
      <w:bookmarkStart w:id="535" w:name="_Toc331490689"/>
      <w:bookmarkStart w:id="536" w:name="_Toc331490690"/>
      <w:bookmarkStart w:id="537" w:name="_Toc331490691"/>
      <w:bookmarkStart w:id="538" w:name="_Toc331490692"/>
      <w:bookmarkStart w:id="539" w:name="_Toc331490693"/>
      <w:bookmarkStart w:id="540" w:name="_Toc331490694"/>
      <w:bookmarkStart w:id="541" w:name="_Toc331490695"/>
      <w:bookmarkStart w:id="542" w:name="_Toc331490696"/>
      <w:bookmarkStart w:id="543" w:name="_Toc331490697"/>
      <w:bookmarkStart w:id="544" w:name="_Toc331490698"/>
      <w:bookmarkStart w:id="545" w:name="_Toc331490699"/>
      <w:bookmarkStart w:id="546" w:name="_Toc331490700"/>
      <w:bookmarkStart w:id="547" w:name="_Toc331490701"/>
      <w:bookmarkStart w:id="548" w:name="_Toc331490702"/>
      <w:bookmarkStart w:id="549" w:name="_Toc331490703"/>
      <w:bookmarkStart w:id="550" w:name="_Toc331490704"/>
      <w:bookmarkStart w:id="551" w:name="_Toc331490705"/>
      <w:bookmarkStart w:id="552" w:name="_Toc331490706"/>
      <w:bookmarkStart w:id="553" w:name="_Toc331490707"/>
      <w:bookmarkStart w:id="554" w:name="_Toc331490708"/>
      <w:bookmarkStart w:id="555" w:name="_Toc331490709"/>
      <w:bookmarkStart w:id="556" w:name="_Toc331490710"/>
      <w:bookmarkStart w:id="557" w:name="_Toc331490711"/>
      <w:bookmarkStart w:id="558" w:name="_Toc331490712"/>
      <w:bookmarkStart w:id="559" w:name="_Toc331490713"/>
      <w:bookmarkStart w:id="560" w:name="_Toc331490714"/>
      <w:bookmarkStart w:id="561" w:name="_Toc331490715"/>
      <w:bookmarkStart w:id="562" w:name="_Toc331490716"/>
      <w:bookmarkStart w:id="563" w:name="_Toc331490717"/>
      <w:bookmarkStart w:id="564" w:name="_Toc331490718"/>
      <w:bookmarkStart w:id="565" w:name="_Toc331490719"/>
      <w:bookmarkStart w:id="566" w:name="_Toc331490720"/>
      <w:bookmarkStart w:id="567" w:name="_Toc331490721"/>
      <w:bookmarkStart w:id="568" w:name="_Toc331490722"/>
      <w:bookmarkStart w:id="569" w:name="_Toc331490723"/>
      <w:bookmarkStart w:id="570" w:name="_Toc331490724"/>
      <w:bookmarkStart w:id="571" w:name="_Toc331490725"/>
      <w:bookmarkStart w:id="572" w:name="_Toc331490726"/>
      <w:bookmarkStart w:id="573" w:name="_Toc331490727"/>
      <w:bookmarkStart w:id="574" w:name="_Toc331490728"/>
      <w:bookmarkStart w:id="575" w:name="_Toc331490729"/>
      <w:bookmarkStart w:id="576" w:name="_Toc331490730"/>
      <w:bookmarkStart w:id="577" w:name="_Toc331490731"/>
      <w:bookmarkStart w:id="578" w:name="_Toc331490732"/>
      <w:bookmarkStart w:id="579" w:name="_Toc331490733"/>
      <w:bookmarkStart w:id="580" w:name="_Toc331490734"/>
      <w:bookmarkStart w:id="581" w:name="_Toc331490735"/>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r w:rsidRPr="00283AA8">
        <w:rPr>
          <w:b w:val="0"/>
        </w:rPr>
        <w:lastRenderedPageBreak/>
        <w:br/>
      </w:r>
      <w:bookmarkStart w:id="582" w:name="_Ref125184083"/>
      <w:bookmarkStart w:id="583" w:name="_Toc125250500"/>
      <w:bookmarkStart w:id="584" w:name="_Toc131315651"/>
      <w:bookmarkStart w:id="585" w:name="_Toc176308560"/>
      <w:bookmarkStart w:id="586" w:name="_Toc187647743"/>
      <w:bookmarkStart w:id="587" w:name="_Toc187648473"/>
      <w:bookmarkStart w:id="588" w:name="_Toc187648638"/>
      <w:bookmarkStart w:id="589" w:name="_Toc187649928"/>
      <w:bookmarkStart w:id="590" w:name="_Toc316643303"/>
      <w:bookmarkStart w:id="591" w:name="_Toc316643373"/>
      <w:bookmarkStart w:id="592" w:name="_Ref331422810"/>
      <w:bookmarkStart w:id="593" w:name="_Ref336336449"/>
      <w:r w:rsidR="00E43123" w:rsidRPr="00283AA8">
        <w:rPr>
          <w:b w:val="0"/>
        </w:rPr>
        <w:fldChar w:fldCharType="begin"/>
      </w:r>
      <w:r w:rsidRPr="00283AA8">
        <w:rPr>
          <w:b w:val="0"/>
        </w:rPr>
        <w:instrText xml:space="preserve">SEQ aaa \h </w:instrText>
      </w:r>
      <w:r w:rsidR="00E43123" w:rsidRPr="00283AA8">
        <w:rPr>
          <w:b w:val="0"/>
        </w:rPr>
        <w:fldChar w:fldCharType="end"/>
      </w:r>
      <w:r w:rsidR="00E43123" w:rsidRPr="00283AA8">
        <w:rPr>
          <w:b w:val="0"/>
        </w:rPr>
        <w:fldChar w:fldCharType="begin"/>
      </w:r>
      <w:r w:rsidRPr="00283AA8">
        <w:rPr>
          <w:b w:val="0"/>
        </w:rPr>
        <w:instrText xml:space="preserve">SEQ table \r0\h </w:instrText>
      </w:r>
      <w:r w:rsidR="00E43123" w:rsidRPr="00283AA8">
        <w:rPr>
          <w:b w:val="0"/>
        </w:rPr>
        <w:fldChar w:fldCharType="end"/>
      </w:r>
      <w:r w:rsidR="00E43123" w:rsidRPr="00283AA8">
        <w:rPr>
          <w:b w:val="0"/>
        </w:rPr>
        <w:fldChar w:fldCharType="begin"/>
      </w:r>
      <w:r w:rsidRPr="00283AA8">
        <w:rPr>
          <w:b w:val="0"/>
        </w:rPr>
        <w:instrText xml:space="preserve">SEQ figure \r0\h </w:instrText>
      </w:r>
      <w:r w:rsidR="00E43123" w:rsidRPr="00283AA8">
        <w:rPr>
          <w:b w:val="0"/>
        </w:rPr>
        <w:fldChar w:fldCharType="end"/>
      </w:r>
      <w:r w:rsidRPr="00283AA8">
        <w:br/>
      </w:r>
      <w:bookmarkStart w:id="594" w:name="_Ref401148352"/>
      <w:bookmarkStart w:id="595" w:name="_Ref412720021"/>
      <w:bookmarkStart w:id="596" w:name="_Toc414885461"/>
      <w:bookmarkStart w:id="597" w:name="_Ref426372834"/>
      <w:bookmarkEnd w:id="582"/>
      <w:bookmarkEnd w:id="583"/>
      <w:bookmarkEnd w:id="584"/>
      <w:bookmarkEnd w:id="585"/>
      <w:bookmarkEnd w:id="586"/>
      <w:bookmarkEnd w:id="587"/>
      <w:bookmarkEnd w:id="588"/>
      <w:bookmarkEnd w:id="589"/>
      <w:r w:rsidR="00803E8E">
        <w:t>Der</w:t>
      </w:r>
      <w:r w:rsidR="003A329A">
        <w:t xml:space="preserve"> Volumeneffekt und die </w:t>
      </w:r>
      <w:r w:rsidR="00495999">
        <w:t>Störungs</w:t>
      </w:r>
      <w:r w:rsidR="00634244">
        <w:t>faktor</w:t>
      </w:r>
      <w:r w:rsidR="003A329A">
        <w:t>en</w:t>
      </w:r>
      <w:r w:rsidR="00803E8E">
        <w:t xml:space="preserve"> </w:t>
      </w:r>
      <m:oMath>
        <m:sSub>
          <m:sSubPr>
            <m:ctrlPr>
              <w:rPr>
                <w:rFonts w:ascii="Cambria Math" w:hAnsi="Cambria Math"/>
                <w:i/>
              </w:rPr>
            </m:ctrlPr>
          </m:sSubPr>
          <m:e>
            <m:r>
              <m:rPr>
                <m:sty m:val="bi"/>
              </m:rPr>
              <w:rPr>
                <w:rFonts w:ascii="Cambria Math" w:hAnsi="Cambria Math"/>
              </w:rPr>
              <m:t>p</m:t>
            </m:r>
          </m:e>
          <m:sub>
            <m:r>
              <m:rPr>
                <m:nor/>
              </m:rPr>
              <w:rPr>
                <w:rFonts w:ascii="Cambria Math" w:hAnsi="Cambria Math"/>
              </w:rPr>
              <m:t>cav</m:t>
            </m:r>
          </m:sub>
        </m:sSub>
        <m:r>
          <m:rPr>
            <m:sty m:val="bi"/>
          </m:rPr>
          <w:rPr>
            <w:rFonts w:ascii="Cambria Math" w:hAnsi="Cambria Math"/>
          </w:rPr>
          <m:t xml:space="preserve"> </m:t>
        </m:r>
      </m:oMath>
      <w:bookmarkEnd w:id="590"/>
      <w:bookmarkEnd w:id="591"/>
      <w:bookmarkEnd w:id="592"/>
      <w:bookmarkEnd w:id="593"/>
      <w:bookmarkEnd w:id="594"/>
      <w:bookmarkEnd w:id="595"/>
      <w:bookmarkEnd w:id="596"/>
      <w:bookmarkEnd w:id="597"/>
      <w:r w:rsidR="003A329A">
        <w:t xml:space="preserve"> und </w:t>
      </w:r>
      <m:oMath>
        <m:sSub>
          <m:sSubPr>
            <m:ctrlPr>
              <w:rPr>
                <w:rFonts w:ascii="Cambria Math" w:hAnsi="Cambria Math"/>
                <w:i/>
              </w:rPr>
            </m:ctrlPr>
          </m:sSubPr>
          <m:e>
            <m:r>
              <m:rPr>
                <m:sty m:val="bi"/>
              </m:rPr>
              <w:rPr>
                <w:rFonts w:ascii="Cambria Math" w:hAnsi="Cambria Math"/>
              </w:rPr>
              <m:t>p</m:t>
            </m:r>
          </m:e>
          <m:sub>
            <m:r>
              <m:rPr>
                <m:nor/>
              </m:rPr>
              <w:rPr>
                <w:rFonts w:ascii="Cambria Math" w:hAnsi="Cambria Math"/>
              </w:rPr>
              <m:t>avg</m:t>
            </m:r>
          </m:sub>
        </m:sSub>
      </m:oMath>
    </w:p>
    <w:p w:rsidR="00F51231" w:rsidRDefault="00394E14" w:rsidP="00826499">
      <w:pPr>
        <w:pStyle w:val="a2"/>
      </w:pPr>
      <w:bookmarkStart w:id="598" w:name="_Ref433102785"/>
      <w:r w:rsidRPr="00394E14">
        <w:t xml:space="preserve">Abweichungen vom Ideal des punktförmigen Detektors bei der Messung von Dosisprofilen und Begriff der </w:t>
      </w:r>
      <w:r w:rsidRPr="00394E14">
        <w:rPr>
          <w:smallCaps/>
        </w:rPr>
        <w:t>lateralen Ansprechfunktion</w:t>
      </w:r>
      <w:r w:rsidRPr="00394E14">
        <w:t xml:space="preserve"> einer </w:t>
      </w:r>
      <w:r w:rsidRPr="00394E14">
        <w:rPr>
          <w:smallCaps/>
        </w:rPr>
        <w:t>Ionisationskammer</w:t>
      </w:r>
      <w:r>
        <w:t xml:space="preserve"> </w:t>
      </w:r>
      <w:r w:rsidRPr="00394E14">
        <w:t>(normativ)</w:t>
      </w:r>
      <w:bookmarkEnd w:id="598"/>
    </w:p>
    <w:p w:rsidR="00394E14" w:rsidRPr="00050ADD" w:rsidRDefault="00394E14" w:rsidP="00394E14">
      <w:r w:rsidRPr="00050ADD">
        <w:t xml:space="preserve">Seit vielen Jahren ist bekannt, dass </w:t>
      </w:r>
      <w:r w:rsidRPr="00050ADD">
        <w:rPr>
          <w:smallCaps/>
        </w:rPr>
        <w:t>Ionisationskammern</w:t>
      </w:r>
      <w:r w:rsidRPr="00050ADD">
        <w:t xml:space="preserve"> bei Verwendung zur Messung von Dosis-Querprofilen in Wasserphantomen nicht uneingeschränkt als punktförmige Detektoren angesehen werden können</w:t>
      </w:r>
      <w:r w:rsidR="00180C97" w:rsidRPr="00050ADD">
        <w:t xml:space="preserve"> [115]</w:t>
      </w:r>
      <w:r w:rsidRPr="00050ADD">
        <w:t xml:space="preserve">. Das mit dem </w:t>
      </w:r>
      <w:r w:rsidRPr="00050ADD">
        <w:rPr>
          <w:smallCaps/>
        </w:rPr>
        <w:t>Kalibrierfaktor</w:t>
      </w:r>
      <w:r w:rsidRPr="00050ADD">
        <w:t xml:space="preserve"> und mit allen übrigen </w:t>
      </w:r>
      <w:r w:rsidRPr="00050ADD">
        <w:rPr>
          <w:smallCaps/>
        </w:rPr>
        <w:t>Korrektionsfaktoren</w:t>
      </w:r>
      <w:r w:rsidRPr="00050ADD">
        <w:t xml:space="preserve"> versehene Profil der Dosis-Messwerte der </w:t>
      </w:r>
      <w:r w:rsidRPr="00050ADD">
        <w:rPr>
          <w:smallCaps/>
        </w:rPr>
        <w:t>Ionisationskammer</w:t>
      </w:r>
      <w:r w:rsidRPr="00050ADD">
        <w:t xml:space="preserve"> in einer Feldebene – hier mit </w:t>
      </w:r>
      <m:oMath>
        <m:r>
          <w:rPr>
            <w:rFonts w:ascii="Cambria Math" w:hAnsi="Cambria Math"/>
          </w:rPr>
          <m:t>M(x,y)</m:t>
        </m:r>
      </m:oMath>
      <w:r w:rsidR="00BC6F20" w:rsidRPr="00050ADD">
        <w:t xml:space="preserve"> </w:t>
      </w:r>
      <w:r w:rsidRPr="00050ADD">
        <w:t xml:space="preserve">bezeichnet – kann </w:t>
      </w:r>
      <w:r w:rsidR="00320E4A" w:rsidRPr="00050ADD">
        <w:t xml:space="preserve">infolge der endlichen Abmessungen der Ionisationskammer </w:t>
      </w:r>
      <w:r w:rsidRPr="00050ADD">
        <w:t xml:space="preserve">von dem im ungestörten Wasserphantom erzeugten </w:t>
      </w:r>
      <w:r w:rsidR="00950E31" w:rsidRPr="00050ADD">
        <w:t>„</w:t>
      </w:r>
      <w:r w:rsidRPr="00050ADD">
        <w:t>wahren</w:t>
      </w:r>
      <w:r w:rsidR="00950E31" w:rsidRPr="00050ADD">
        <w:t xml:space="preserve">“ </w:t>
      </w:r>
      <w:r w:rsidRPr="00050ADD">
        <w:t xml:space="preserve">zweidimensionalen Dosisprofil </w:t>
      </w:r>
      <m:oMath>
        <m:r>
          <w:rPr>
            <w:rFonts w:ascii="Cambria Math" w:hAnsi="Cambria Math"/>
          </w:rPr>
          <m:t>D(x,y)</m:t>
        </m:r>
      </m:oMath>
      <w:r w:rsidR="00BC6F20" w:rsidRPr="00050ADD">
        <w:t xml:space="preserve"> </w:t>
      </w:r>
      <w:r w:rsidRPr="00050ADD">
        <w:t>abweichen</w:t>
      </w:r>
      <w:r w:rsidR="00E17106" w:rsidRPr="00050ADD">
        <w:t>. Diese Störung wird als „Volumeneffekt“ bezeichnet</w:t>
      </w:r>
      <w:r w:rsidR="00367811" w:rsidRPr="00050ADD">
        <w:t xml:space="preserve"> </w:t>
      </w:r>
      <w:fldSimple w:instr=" REF _Ref426371663 \r \h  \* MERGEFORMAT ">
        <w:r w:rsidR="00180C97" w:rsidRPr="00050ADD">
          <w:t>[116</w:t>
        </w:r>
        <w:r w:rsidR="00367811" w:rsidRPr="00050ADD">
          <w:t>]</w:t>
        </w:r>
      </w:fldSimple>
      <w:r w:rsidRPr="00050ADD">
        <w:t xml:space="preserve">. Die für </w:t>
      </w:r>
      <w:r w:rsidRPr="00050ADD">
        <w:rPr>
          <w:smallCaps/>
        </w:rPr>
        <w:t>Ionisationskammer</w:t>
      </w:r>
      <w:r w:rsidR="00E17106" w:rsidRPr="00050ADD">
        <w:rPr>
          <w:smallCaps/>
        </w:rPr>
        <w:t>n</w:t>
      </w:r>
      <w:r w:rsidRPr="00050ADD">
        <w:t xml:space="preserve"> mit zylindrischem Messvolumen typische Form dieser Messwertstörung ist in </w:t>
      </w:r>
      <w:fldSimple w:instr=" REF _Ref412103957 \h  \* MERGEFORMAT ">
        <w:r w:rsidR="00367811" w:rsidRPr="00050ADD">
          <w:t xml:space="preserve">Abbildung </w:t>
        </w:r>
        <w:r w:rsidR="00367811" w:rsidRPr="00050ADD">
          <w:rPr>
            <w:noProof/>
          </w:rPr>
          <w:t>8</w:t>
        </w:r>
      </w:fldSimple>
      <w:r w:rsidR="00367811" w:rsidRPr="00050ADD">
        <w:t xml:space="preserve"> </w:t>
      </w:r>
      <w:r w:rsidRPr="00050ADD">
        <w:t>am einfachen Beispiel schlitzförmi</w:t>
      </w:r>
      <w:r w:rsidR="00B11A3D" w:rsidRPr="00050ADD">
        <w:t xml:space="preserve">ger Photonen-Dosisprofile von </w:t>
      </w:r>
      <w:r w:rsidR="0036569C" w:rsidRPr="00050ADD">
        <w:t>12.5</w:t>
      </w:r>
      <w:r w:rsidR="00367811" w:rsidRPr="00050ADD">
        <w:t> mm</w:t>
      </w:r>
      <w:r w:rsidRPr="00050ADD">
        <w:t xml:space="preserve"> und 40</w:t>
      </w:r>
      <w:r w:rsidR="00367811" w:rsidRPr="00050ADD">
        <w:t> </w:t>
      </w:r>
      <w:r w:rsidR="0086221A" w:rsidRPr="00050ADD">
        <w:t>mm Halbwertsbreite für</w:t>
      </w:r>
      <w:r w:rsidRPr="00050ADD">
        <w:t xml:space="preserve"> </w:t>
      </w:r>
      <w:r w:rsidR="00320E4A" w:rsidRPr="00050ADD">
        <w:t xml:space="preserve">Profilmessungen in der </w:t>
      </w:r>
      <w:r w:rsidRPr="00050ADD">
        <w:t xml:space="preserve">Richtung senkrecht zum Schlitz </w:t>
      </w:r>
      <w:r w:rsidR="00320E4A" w:rsidRPr="00050ADD">
        <w:t xml:space="preserve">illustriert. Dabei ist x die Koordinate der Kammermitte. </w:t>
      </w:r>
      <w:r w:rsidR="00587349" w:rsidRPr="00050ADD">
        <w:t>Das</w:t>
      </w:r>
      <w:r w:rsidRPr="00050ADD">
        <w:t xml:space="preserve"> Messwertprofil </w:t>
      </w:r>
      <m:oMath>
        <m:r>
          <w:rPr>
            <w:rFonts w:ascii="Cambria Math" w:hAnsi="Cambria Math"/>
          </w:rPr>
          <m:t>M(x)</m:t>
        </m:r>
      </m:oMath>
      <w:r w:rsidR="00587349" w:rsidRPr="00050ADD">
        <w:t xml:space="preserve"> erfährt </w:t>
      </w:r>
      <w:r w:rsidRPr="00050ADD">
        <w:t>im V</w:t>
      </w:r>
      <w:r w:rsidR="00367811" w:rsidRPr="00050ADD">
        <w:t>ergleich zum wahren Dosisprofil</w:t>
      </w:r>
      <w:r w:rsidRPr="00050ADD">
        <w:t xml:space="preserve"> </w:t>
      </w:r>
      <m:oMath>
        <m:r>
          <w:rPr>
            <w:rFonts w:ascii="Cambria Math" w:hAnsi="Cambria Math"/>
          </w:rPr>
          <m:t>D(x)</m:t>
        </m:r>
      </m:oMath>
      <w:r w:rsidR="00367811" w:rsidRPr="00050ADD">
        <w:t xml:space="preserve"> </w:t>
      </w:r>
      <w:r w:rsidRPr="00050ADD">
        <w:t xml:space="preserve">eine Verminderung des Messwerts </w:t>
      </w:r>
      <m:oMath>
        <m:r>
          <w:rPr>
            <w:rFonts w:ascii="Cambria Math" w:hAnsi="Cambria Math"/>
          </w:rPr>
          <m:t>M(0)</m:t>
        </m:r>
      </m:oMath>
      <w:r w:rsidR="00E17106" w:rsidRPr="00050ADD">
        <w:t xml:space="preserve"> im Profilmaximum sowie</w:t>
      </w:r>
      <w:r w:rsidRPr="00050ADD">
        <w:t xml:space="preserve"> eine Vermi</w:t>
      </w:r>
      <w:r w:rsidR="00587349" w:rsidRPr="00050ADD">
        <w:t>nderung der Flankensteilheit</w:t>
      </w:r>
      <w:r w:rsidRPr="00050ADD">
        <w:t xml:space="preserve">; </w:t>
      </w:r>
      <w:r w:rsidR="00320E4A" w:rsidRPr="00050ADD">
        <w:t>diese Störungen nehmen mit ab</w:t>
      </w:r>
      <w:r w:rsidR="00E17106" w:rsidRPr="00050ADD">
        <w:t xml:space="preserve">nehmender </w:t>
      </w:r>
      <w:r w:rsidRPr="00050ADD">
        <w:t xml:space="preserve">Halbwertsbreite </w:t>
      </w:r>
      <w:r w:rsidR="00320E4A" w:rsidRPr="00050ADD">
        <w:t>zu</w:t>
      </w:r>
      <w:r w:rsidR="00E17106" w:rsidRPr="00050ADD">
        <w:t xml:space="preserve">. </w:t>
      </w:r>
      <w:r w:rsidR="00EF6E91" w:rsidRPr="00050ADD">
        <w:t xml:space="preserve">Die </w:t>
      </w:r>
      <w:r w:rsidRPr="00050ADD">
        <w:t xml:space="preserve">Halbwertsbreite des Dosisprofils bleibt trotz Störung der Flankensteilheit stets in guter Näherung erhalten </w:t>
      </w:r>
      <w:fldSimple w:instr=" REF _Ref426371663 \r \h  \* MERGEFORMAT ">
        <w:r w:rsidR="0020699D" w:rsidRPr="00050ADD">
          <w:t>[115]</w:t>
        </w:r>
      </w:fldSimple>
      <w:r w:rsidRPr="00050ADD">
        <w:t>.</w:t>
      </w:r>
      <w:r w:rsidR="00E17106" w:rsidRPr="00050ADD">
        <w:t xml:space="preserve"> </w:t>
      </w:r>
      <w:r w:rsidR="00EF6E91" w:rsidRPr="00050ADD">
        <w:t>I</w:t>
      </w:r>
      <w:r w:rsidR="00E17106" w:rsidRPr="00050ADD">
        <w:t>m Geltungsbereich dieser Norm</w:t>
      </w:r>
      <w:r w:rsidR="0036569C" w:rsidRPr="00050ADD">
        <w:t xml:space="preserve">, d.h. bei </w:t>
      </w:r>
      <w:r w:rsidR="00E17106" w:rsidRPr="00050ADD">
        <w:t>dosimetrische</w:t>
      </w:r>
      <w:r w:rsidR="0036569C" w:rsidRPr="00050ADD">
        <w:t>n</w:t>
      </w:r>
      <w:r w:rsidR="00E17106" w:rsidRPr="00050ADD">
        <w:t xml:space="preserve"> Feldgrößen oberhalb 4</w:t>
      </w:r>
      <w:r w:rsidR="00320E4A" w:rsidRPr="00050ADD">
        <w:t xml:space="preserve"> </w:t>
      </w:r>
      <w:r w:rsidR="0036569C" w:rsidRPr="00050ADD">
        <w:t>cm x 4 cm,</w:t>
      </w:r>
      <w:r w:rsidR="00EF6E91" w:rsidRPr="00050ADD">
        <w:t xml:space="preserve"> betrifft der Volumeneffekt in der Regel nur</w:t>
      </w:r>
      <w:r w:rsidR="00E17106" w:rsidRPr="00050ADD">
        <w:t xml:space="preserve"> </w:t>
      </w:r>
      <w:r w:rsidR="00320E4A" w:rsidRPr="00050ADD">
        <w:t xml:space="preserve">die </w:t>
      </w:r>
      <w:r w:rsidR="00E17106" w:rsidRPr="00050ADD">
        <w:t xml:space="preserve">Verminderung der Flankensteilheit und hat </w:t>
      </w:r>
      <w:r w:rsidR="00EF6E91" w:rsidRPr="00050ADD">
        <w:t xml:space="preserve">nur in Sonderfällen </w:t>
      </w:r>
      <w:r w:rsidR="0086221A" w:rsidRPr="00050ADD">
        <w:t>Bedeutung für den Messwert im Profilmaximum</w:t>
      </w:r>
      <w:r w:rsidR="00EF6E91" w:rsidRPr="00050ADD">
        <w:t>.</w:t>
      </w:r>
      <w:r w:rsidR="0086221A" w:rsidRPr="00050ADD">
        <w:t xml:space="preserve"> Der Volumeneffekt soll hier jedoch </w:t>
      </w:r>
      <w:r w:rsidR="00460950" w:rsidRPr="00050ADD">
        <w:t xml:space="preserve">ausführlich </w:t>
      </w:r>
      <w:r w:rsidR="0086221A" w:rsidRPr="00050ADD">
        <w:t xml:space="preserve">beschrieben werden, </w:t>
      </w:r>
      <w:r w:rsidR="00EF6E91" w:rsidRPr="00050ADD">
        <w:t xml:space="preserve">nicht zuletzt weil </w:t>
      </w:r>
      <w:r w:rsidR="0086221A" w:rsidRPr="00050ADD">
        <w:t>er die Ursache für diese Beschränkung des Gültigkeitsbereiches</w:t>
      </w:r>
      <w:r w:rsidR="00EF6E91" w:rsidRPr="00050ADD">
        <w:t xml:space="preserve"> von DIN 6800-2 </w:t>
      </w:r>
      <w:r w:rsidR="0086221A" w:rsidRPr="00050ADD">
        <w:t xml:space="preserve">ist. </w:t>
      </w:r>
      <w:r w:rsidR="00EF6E91" w:rsidRPr="00050ADD">
        <w:t>In DIN 6809-8 wird der Volumeneffekt für Feldgrößen unterhalb 4 cm x 4 cm behandelt.</w:t>
      </w:r>
    </w:p>
    <w:p w:rsidR="00394E14" w:rsidRPr="00050ADD" w:rsidRDefault="00EF6E91" w:rsidP="00460950">
      <w:pPr>
        <w:spacing w:after="120"/>
      </w:pPr>
      <w:r w:rsidRPr="00050ADD">
        <w:t>Im Vergleich zu der im</w:t>
      </w:r>
      <w:r w:rsidR="0086221A" w:rsidRPr="00050ADD">
        <w:t xml:space="preserve"> </w:t>
      </w:r>
      <w:fldSimple w:instr=" REF _Ref414438395 \r \h  \* MERGEFORMAT ">
        <w:r w:rsidR="0086221A" w:rsidRPr="00050ADD">
          <w:t>Anhang C</w:t>
        </w:r>
      </w:fldSimple>
      <w:r w:rsidR="0086221A" w:rsidRPr="00050ADD">
        <w:t xml:space="preserve"> dargestellten Hohlraumtheorie, die für das Ideal des punktförmigen Detektors gilt, stellt die</w:t>
      </w:r>
      <w:r w:rsidR="00394E14" w:rsidRPr="00050ADD">
        <w:t xml:space="preserve"> Abweichung des gemessenen vom wahren Dosisprofil eine Störung dar, für die im Folgenden ein Störungsfaktor </w:t>
      </w:r>
      <m:oMath>
        <m:sSub>
          <m:sSubPr>
            <m:ctrlPr>
              <w:rPr>
                <w:rFonts w:ascii="Cambria Math" w:hAnsi="Cambria Math"/>
                <w:i/>
              </w:rPr>
            </m:ctrlPr>
          </m:sSubPr>
          <m:e>
            <m:r>
              <w:rPr>
                <w:rFonts w:ascii="Cambria Math" w:hAnsi="Cambria Math"/>
              </w:rPr>
              <m:t>p</m:t>
            </m:r>
          </m:e>
          <m:sub>
            <m:r>
              <m:rPr>
                <m:nor/>
              </m:rPr>
              <w:rPr>
                <w:rFonts w:ascii="Cambria Math" w:hAnsi="Cambria Math"/>
              </w:rPr>
              <m:t>cav</m:t>
            </m:r>
          </m:sub>
        </m:sSub>
      </m:oMath>
      <w:r w:rsidR="00394E14" w:rsidRPr="00050ADD">
        <w:t xml:space="preserve"> abgeleitet wird. </w:t>
      </w:r>
      <w:r w:rsidR="0036569C" w:rsidRPr="00050ADD">
        <w:t>((2 Sätze eingespart</w:t>
      </w:r>
      <w:r w:rsidR="0086221A" w:rsidRPr="00050ADD">
        <w:t xml:space="preserve">)) </w:t>
      </w:r>
      <w:r w:rsidR="00394E14" w:rsidRPr="00050ADD">
        <w:t xml:space="preserve">Die Abweichung des </w:t>
      </w:r>
      <w:r w:rsidR="00B332DE" w:rsidRPr="00050ADD">
        <w:t>Messwert</w:t>
      </w:r>
      <w:r w:rsidR="00394E14" w:rsidRPr="00050ADD">
        <w:t xml:space="preserve">profils </w:t>
      </w:r>
      <m:oMath>
        <m:r>
          <w:rPr>
            <w:rFonts w:ascii="Cambria Math" w:hAnsi="Cambria Math"/>
          </w:rPr>
          <m:t>M(x,y)</m:t>
        </m:r>
      </m:oMath>
      <w:r w:rsidR="00AD0C53" w:rsidRPr="00050ADD">
        <w:t xml:space="preserve"> </w:t>
      </w:r>
      <w:r w:rsidR="00394E14" w:rsidRPr="00050ADD">
        <w:t xml:space="preserve">vom wahren Dosisprofil </w:t>
      </w:r>
      <m:oMath>
        <m:r>
          <w:rPr>
            <w:rFonts w:ascii="Cambria Math" w:hAnsi="Cambria Math"/>
          </w:rPr>
          <m:t>D(x,y)</m:t>
        </m:r>
      </m:oMath>
      <w:r w:rsidR="00AD0C53" w:rsidRPr="00050ADD">
        <w:t xml:space="preserve"> </w:t>
      </w:r>
      <w:r w:rsidR="00394E14" w:rsidRPr="00050ADD">
        <w:t>lässt sich durch das Faltungsintegral</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AD0C53" w:rsidRPr="00050ADD" w:rsidTr="00B332DE">
        <w:trPr>
          <w:trHeight w:val="611"/>
        </w:trPr>
        <w:tc>
          <w:tcPr>
            <w:tcW w:w="8080" w:type="dxa"/>
            <w:tcMar>
              <w:left w:w="0" w:type="dxa"/>
              <w:right w:w="0" w:type="dxa"/>
            </w:tcMar>
            <w:vAlign w:val="center"/>
          </w:tcPr>
          <w:p w:rsidR="00AD0C53" w:rsidRPr="00050ADD" w:rsidRDefault="009329FF" w:rsidP="00B332DE">
            <w:pPr>
              <w:jc w:val="left"/>
              <w:rPr>
                <w:b/>
                <w:sz w:val="24"/>
              </w:rPr>
            </w:pPr>
            <m:oMathPara>
              <m:oMathParaPr>
                <m:jc m:val="left"/>
              </m:oMathParaPr>
              <m:oMath>
                <m:r>
                  <w:rPr>
                    <w:rFonts w:ascii="Cambria Math" w:hAnsi="Cambria Math"/>
                    <w:lang w:val="en-US"/>
                  </w:rPr>
                  <m:t>M</m:t>
                </m:r>
                <m:d>
                  <m:dPr>
                    <m:ctrlPr>
                      <w:rPr>
                        <w:rFonts w:ascii="Cambria Math" w:hAnsi="Cambria Math"/>
                        <w:i/>
                        <w:lang w:val="en-US"/>
                      </w:rPr>
                    </m:ctrlPr>
                  </m:dPr>
                  <m:e>
                    <m:r>
                      <w:rPr>
                        <w:rFonts w:ascii="Cambria Math" w:hAnsi="Cambria Math"/>
                        <w:lang w:val="en-US"/>
                      </w:rPr>
                      <m:t>x</m:t>
                    </m:r>
                    <m:r>
                      <w:rPr>
                        <w:rFonts w:ascii="Cambria Math" w:hAnsi="Cambria Math"/>
                      </w:rPr>
                      <m:t>,</m:t>
                    </m:r>
                    <m:r>
                      <w:rPr>
                        <w:rFonts w:ascii="Cambria Math" w:hAnsi="Cambria Math"/>
                        <w:lang w:val="en-US"/>
                      </w:rPr>
                      <m:t>y</m:t>
                    </m:r>
                  </m:e>
                </m:d>
                <m:r>
                  <w:rPr>
                    <w:rFonts w:ascii="Cambria Math" w:hAnsi="Cambria Math"/>
                  </w:rPr>
                  <m:t>=</m:t>
                </m:r>
                <m:nary>
                  <m:naryPr>
                    <m:limLoc m:val="undOvr"/>
                    <m:ctrlPr>
                      <w:rPr>
                        <w:rFonts w:ascii="Cambria Math" w:hAnsi="Cambria Math"/>
                        <w:i/>
                        <w:lang w:val="en-US"/>
                      </w:rPr>
                    </m:ctrlPr>
                  </m:naryPr>
                  <m:sub>
                    <m:r>
                      <w:rPr>
                        <w:rFonts w:ascii="Cambria Math" w:hAnsi="Cambria Math"/>
                      </w:rPr>
                      <m:t>-∞</m:t>
                    </m:r>
                  </m:sub>
                  <m:sup>
                    <m:r>
                      <w:rPr>
                        <w:rFonts w:ascii="Cambria Math" w:hAnsi="Cambria Math"/>
                      </w:rPr>
                      <m:t>+∞</m:t>
                    </m:r>
                  </m:sup>
                  <m:e>
                    <m:r>
                      <w:rPr>
                        <w:rFonts w:ascii="Cambria Math" w:hAnsi="Cambria Math"/>
                        <w:lang w:val="en-US"/>
                      </w:rPr>
                      <m:t>K</m:t>
                    </m:r>
                    <m:d>
                      <m:dPr>
                        <m:ctrlPr>
                          <w:rPr>
                            <w:rFonts w:ascii="Cambria Math" w:hAnsi="Cambria Math"/>
                            <w:i/>
                            <w:lang w:val="en-US"/>
                          </w:rPr>
                        </m:ctrlPr>
                      </m:dPr>
                      <m:e>
                        <m:r>
                          <w:rPr>
                            <w:rFonts w:ascii="Cambria Math" w:hAnsi="Cambria Math"/>
                            <w:lang w:val="en-US"/>
                          </w:rPr>
                          <m:t>x</m:t>
                        </m:r>
                        <m:r>
                          <w:rPr>
                            <w:rFonts w:ascii="Cambria Math" w:hAnsi="Cambria Math"/>
                          </w:rPr>
                          <m:t>-</m:t>
                        </m:r>
                        <m:r>
                          <w:rPr>
                            <w:rFonts w:ascii="Cambria Math" w:hAnsi="Cambria Math"/>
                            <w:lang w:val="en-US"/>
                          </w:rPr>
                          <m:t>ξ</m:t>
                        </m:r>
                        <m:r>
                          <w:rPr>
                            <w:rFonts w:ascii="Cambria Math" w:hAnsi="Cambria Math"/>
                          </w:rPr>
                          <m:t>,</m:t>
                        </m:r>
                        <m:r>
                          <w:rPr>
                            <w:rFonts w:ascii="Cambria Math" w:hAnsi="Cambria Math"/>
                            <w:lang w:val="en-US"/>
                          </w:rPr>
                          <m:t>y</m:t>
                        </m:r>
                        <m:r>
                          <w:rPr>
                            <w:rFonts w:ascii="Cambria Math" w:hAnsi="Cambria Math"/>
                          </w:rPr>
                          <m:t>-</m:t>
                        </m:r>
                        <m:r>
                          <w:rPr>
                            <w:rFonts w:ascii="Cambria Math" w:hAnsi="Cambria Math"/>
                            <w:lang w:val="en-US"/>
                          </w:rPr>
                          <m:t>η</m:t>
                        </m:r>
                      </m:e>
                    </m:d>
                    <m:r>
                      <w:rPr>
                        <w:rFonts w:ascii="Cambria Math" w:hAnsi="Cambria Math"/>
                        <w:lang w:val="en-US"/>
                      </w:rPr>
                      <m:t>D</m:t>
                    </m:r>
                    <m:d>
                      <m:dPr>
                        <m:ctrlPr>
                          <w:rPr>
                            <w:rFonts w:ascii="Cambria Math" w:hAnsi="Cambria Math"/>
                            <w:i/>
                            <w:lang w:val="en-US"/>
                          </w:rPr>
                        </m:ctrlPr>
                      </m:dPr>
                      <m:e>
                        <m:r>
                          <w:rPr>
                            <w:rFonts w:ascii="Cambria Math" w:hAnsi="Cambria Math"/>
                            <w:lang w:val="en-US"/>
                          </w:rPr>
                          <m:t>ξ</m:t>
                        </m:r>
                        <m:r>
                          <w:rPr>
                            <w:rFonts w:ascii="Cambria Math" w:hAnsi="Cambria Math"/>
                          </w:rPr>
                          <m:t>,</m:t>
                        </m:r>
                        <m:r>
                          <w:rPr>
                            <w:rFonts w:ascii="Cambria Math" w:hAnsi="Cambria Math"/>
                            <w:lang w:val="en-US"/>
                          </w:rPr>
                          <m:t>η</m:t>
                        </m:r>
                      </m:e>
                    </m:d>
                    <m:r>
                      <m:rPr>
                        <m:nor/>
                      </m:rPr>
                      <w:rPr>
                        <w:rFonts w:ascii="Cambria Math" w:hAnsi="Cambria Math"/>
                      </w:rPr>
                      <m:t>d</m:t>
                    </m:r>
                    <m:r>
                      <w:rPr>
                        <w:rFonts w:ascii="Cambria Math" w:hAnsi="Cambria Math"/>
                        <w:lang w:val="en-US"/>
                      </w:rPr>
                      <m:t>ξ</m:t>
                    </m:r>
                    <m:r>
                      <m:rPr>
                        <m:nor/>
                      </m:rPr>
                      <w:rPr>
                        <w:rFonts w:ascii="Cambria Math" w:hAnsi="Cambria Math"/>
                      </w:rPr>
                      <m:t>d</m:t>
                    </m:r>
                    <m:r>
                      <w:rPr>
                        <w:rFonts w:ascii="Cambria Math" w:hAnsi="Cambria Math"/>
                        <w:lang w:val="en-US"/>
                      </w:rPr>
                      <m:t>η</m:t>
                    </m:r>
                  </m:e>
                </m:nary>
              </m:oMath>
            </m:oMathPara>
          </w:p>
        </w:tc>
        <w:tc>
          <w:tcPr>
            <w:tcW w:w="1217" w:type="dxa"/>
            <w:tcMar>
              <w:left w:w="0" w:type="dxa"/>
              <w:right w:w="0" w:type="dxa"/>
            </w:tcMar>
            <w:vAlign w:val="center"/>
          </w:tcPr>
          <w:p w:rsidR="00AD0C53" w:rsidRPr="00050ADD" w:rsidRDefault="00AD0C53" w:rsidP="00AD0C53">
            <w:pPr>
              <w:jc w:val="right"/>
            </w:pPr>
            <w:r w:rsidRPr="00050ADD">
              <w:t>(E.1-1)</w:t>
            </w:r>
          </w:p>
        </w:tc>
      </w:tr>
    </w:tbl>
    <w:p w:rsidR="00394E14" w:rsidRPr="00050ADD" w:rsidRDefault="00651CB1" w:rsidP="00460950">
      <w:pPr>
        <w:spacing w:after="120"/>
      </w:pPr>
      <w:r w:rsidRPr="00050ADD">
        <w:t>[50–</w:t>
      </w:r>
      <w:r w:rsidR="0086221A" w:rsidRPr="00050ADD">
        <w:t>67, 116</w:t>
      </w:r>
      <w:r w:rsidRPr="00050ADD">
        <w:t>-118</w:t>
      </w:r>
      <w:r w:rsidR="0086221A" w:rsidRPr="00050ADD">
        <w:t xml:space="preserve">] </w:t>
      </w:r>
      <w:r w:rsidR="00394E14" w:rsidRPr="00050ADD">
        <w:t xml:space="preserve">darstellen, wobei die Funktion </w:t>
      </w:r>
      <m:oMath>
        <m:r>
          <w:rPr>
            <w:rFonts w:ascii="Cambria Math" w:hAnsi="Cambria Math"/>
          </w:rPr>
          <m:t>K(x-ξ,y-η)</m:t>
        </m:r>
      </m:oMath>
      <w:r w:rsidR="004B7B20" w:rsidRPr="00050ADD">
        <w:t xml:space="preserve"> </w:t>
      </w:r>
      <w:r w:rsidR="00394E14" w:rsidRPr="00050ADD">
        <w:t>den Faltungskern darstellt</w:t>
      </w:r>
      <w:r w:rsidR="0086221A" w:rsidRPr="00050ADD">
        <w:t xml:space="preserve"> und als </w:t>
      </w:r>
      <w:r w:rsidR="0086221A" w:rsidRPr="00050ADD">
        <w:rPr>
          <w:smallCaps/>
        </w:rPr>
        <w:t>laterale Dosis-Ansprechfunktion</w:t>
      </w:r>
      <w:r w:rsidR="0086221A" w:rsidRPr="00050ADD">
        <w:t xml:space="preserve"> bezeichnet wird</w:t>
      </w:r>
      <w:r w:rsidR="00394E14" w:rsidRPr="00050ADD">
        <w:t xml:space="preserve">. Eine wichtige Eigenschaft dieses mathematischen Zusammenhanges besteht darin, dass in der gesamten x,y-Ebene </w:t>
      </w:r>
      <w:r w:rsidR="00460950" w:rsidRPr="00050ADD">
        <w:t xml:space="preserve">in guter Näherung </w:t>
      </w:r>
      <w:r w:rsidR="00394E14" w:rsidRPr="00050ADD">
        <w:t xml:space="preserve">der gleiche Faltungskern gilt, dass also die Funktion </w:t>
      </w:r>
      <m:oMath>
        <m:r>
          <w:rPr>
            <w:rFonts w:ascii="Cambria Math" w:hAnsi="Cambria Math"/>
          </w:rPr>
          <m:t>K(x-ξ,y-η)</m:t>
        </m:r>
      </m:oMath>
      <w:r w:rsidR="004B7B20" w:rsidRPr="00050ADD">
        <w:t xml:space="preserve"> </w:t>
      </w:r>
      <w:r w:rsidR="00394E14" w:rsidRPr="00050ADD">
        <w:t xml:space="preserve">eine Eigenschaft der Ionisationskammer, eingebettet in das Medium Wasser, und der einfallenden hochenergetischen Photonenstrahlung darstellt, die sich nicht mit der speziellen Form des Dosisprofils </w:t>
      </w:r>
      <m:oMath>
        <m:r>
          <w:rPr>
            <w:rFonts w:ascii="Cambria Math" w:hAnsi="Cambria Math"/>
          </w:rPr>
          <m:t>D(x,y)</m:t>
        </m:r>
      </m:oMath>
      <w:r w:rsidR="00170ED3" w:rsidRPr="00050ADD">
        <w:t xml:space="preserve"> ändert. </w:t>
      </w:r>
      <w:r w:rsidR="0036569C" w:rsidRPr="00050ADD">
        <w:t>((1 Satz eingespart))</w:t>
      </w:r>
      <w:r w:rsidR="00460950" w:rsidRPr="00050ADD">
        <w:t xml:space="preserve"> </w:t>
      </w:r>
      <w:r w:rsidR="00EF6E91" w:rsidRPr="00050ADD">
        <w:t>Eine oft</w:t>
      </w:r>
      <w:r w:rsidR="00394E14" w:rsidRPr="00050ADD">
        <w:t xml:space="preserve"> verwendete Kurzschreibweise dieses Faltungsintegrals ist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932FC8" w:rsidRPr="00050ADD" w:rsidTr="00B332DE">
        <w:trPr>
          <w:trHeight w:val="611"/>
        </w:trPr>
        <w:tc>
          <w:tcPr>
            <w:tcW w:w="8080" w:type="dxa"/>
            <w:tcMar>
              <w:left w:w="0" w:type="dxa"/>
              <w:right w:w="0" w:type="dxa"/>
            </w:tcMar>
            <w:vAlign w:val="center"/>
          </w:tcPr>
          <w:p w:rsidR="00932FC8" w:rsidRPr="00050ADD" w:rsidRDefault="00932FC8" w:rsidP="00932FC8">
            <w:pPr>
              <w:jc w:val="left"/>
              <w:rPr>
                <w:b/>
                <w:sz w:val="24"/>
              </w:rPr>
            </w:pPr>
            <m:oMathPara>
              <m:oMathParaPr>
                <m:jc m:val="left"/>
              </m:oMathParaPr>
              <m:oMath>
                <m:r>
                  <w:rPr>
                    <w:rFonts w:ascii="Cambria Math" w:hAnsi="Cambria Math"/>
                    <w:lang w:val="en-US"/>
                  </w:rPr>
                  <m:t>M</m:t>
                </m:r>
                <m:d>
                  <m:dPr>
                    <m:ctrlPr>
                      <w:rPr>
                        <w:rFonts w:ascii="Cambria Math" w:hAnsi="Cambria Math"/>
                        <w:i/>
                        <w:lang w:val="en-US"/>
                      </w:rPr>
                    </m:ctrlPr>
                  </m:dPr>
                  <m:e>
                    <m:r>
                      <w:rPr>
                        <w:rFonts w:ascii="Cambria Math" w:hAnsi="Cambria Math"/>
                        <w:lang w:val="en-US"/>
                      </w:rPr>
                      <m:t>x</m:t>
                    </m:r>
                    <m:r>
                      <w:rPr>
                        <w:rFonts w:ascii="Cambria Math" w:hAnsi="Cambria Math"/>
                      </w:rPr>
                      <m:t>,</m:t>
                    </m:r>
                    <m:r>
                      <w:rPr>
                        <w:rFonts w:ascii="Cambria Math" w:hAnsi="Cambria Math"/>
                        <w:lang w:val="en-US"/>
                      </w:rPr>
                      <m:t>y</m:t>
                    </m:r>
                  </m:e>
                </m:d>
                <m:r>
                  <w:rPr>
                    <w:rFonts w:ascii="Cambria Math" w:hAnsi="Cambria Math"/>
                  </w:rPr>
                  <m:t>=K</m:t>
                </m:r>
                <m:d>
                  <m:dPr>
                    <m:ctrlPr>
                      <w:rPr>
                        <w:rFonts w:ascii="Cambria Math" w:hAnsi="Cambria Math"/>
                        <w:i/>
                      </w:rPr>
                    </m:ctrlPr>
                  </m:dPr>
                  <m:e>
                    <m:r>
                      <w:rPr>
                        <w:rFonts w:ascii="Cambria Math" w:hAnsi="Cambria Math"/>
                      </w:rPr>
                      <m:t>x,y</m:t>
                    </m:r>
                  </m:e>
                </m:d>
                <m:r>
                  <w:rPr>
                    <w:rFonts w:ascii="Cambria Math" w:hAnsi="Cambria Math"/>
                  </w:rPr>
                  <m:t>*D</m:t>
                </m:r>
                <m:d>
                  <m:dPr>
                    <m:ctrlPr>
                      <w:rPr>
                        <w:rFonts w:ascii="Cambria Math" w:hAnsi="Cambria Math"/>
                        <w:i/>
                      </w:rPr>
                    </m:ctrlPr>
                  </m:dPr>
                  <m:e>
                    <m:r>
                      <w:rPr>
                        <w:rFonts w:ascii="Cambria Math" w:hAnsi="Cambria Math"/>
                      </w:rPr>
                      <m:t>x,y</m:t>
                    </m:r>
                  </m:e>
                </m:d>
                <m:r>
                  <w:rPr>
                    <w:rFonts w:ascii="Cambria Math" w:hAnsi="Cambria Math"/>
                  </w:rPr>
                  <m:t>.</m:t>
                </m:r>
              </m:oMath>
            </m:oMathPara>
          </w:p>
        </w:tc>
        <w:tc>
          <w:tcPr>
            <w:tcW w:w="1217" w:type="dxa"/>
            <w:tcMar>
              <w:left w:w="0" w:type="dxa"/>
              <w:right w:w="0" w:type="dxa"/>
            </w:tcMar>
            <w:vAlign w:val="center"/>
          </w:tcPr>
          <w:p w:rsidR="00932FC8" w:rsidRPr="00050ADD" w:rsidRDefault="00932FC8" w:rsidP="00932FC8">
            <w:pPr>
              <w:jc w:val="right"/>
            </w:pPr>
            <w:r w:rsidRPr="00050ADD">
              <w:t>(E.1-2)</w:t>
            </w:r>
          </w:p>
        </w:tc>
      </w:tr>
    </w:tbl>
    <w:p w:rsidR="00394E14" w:rsidRPr="00050ADD" w:rsidRDefault="00394E14" w:rsidP="00394E14">
      <w:r w:rsidRPr="00050ADD">
        <w:t xml:space="preserve">Durch die Faltungsoperation wird bewirkt, dass das Messwertprofil </w:t>
      </w:r>
      <m:oMath>
        <m:r>
          <w:rPr>
            <w:rFonts w:ascii="Cambria Math" w:hAnsi="Cambria Math"/>
          </w:rPr>
          <m:t>M(x,y)</m:t>
        </m:r>
      </m:oMath>
      <w:r w:rsidRPr="00050ADD">
        <w:t xml:space="preserve"> der </w:t>
      </w:r>
      <w:r w:rsidRPr="00050ADD">
        <w:rPr>
          <w:smallCaps/>
        </w:rPr>
        <w:t>Ionisationskammer</w:t>
      </w:r>
      <w:r w:rsidRPr="00050ADD">
        <w:t xml:space="preserve"> im Vergleich zu</w:t>
      </w:r>
      <w:r w:rsidR="00EF6E91" w:rsidRPr="00050ADD">
        <w:t xml:space="preserve"> de</w:t>
      </w:r>
      <w:r w:rsidRPr="00050ADD">
        <w:t xml:space="preserve">m </w:t>
      </w:r>
      <w:r w:rsidR="00EF6E91" w:rsidRPr="00050ADD">
        <w:t xml:space="preserve">im ungestörten Wasserphantom erzeugten </w:t>
      </w:r>
      <w:r w:rsidRPr="00050ADD">
        <w:t xml:space="preserve">wahren Dosisprofil </w:t>
      </w:r>
      <m:oMath>
        <m:r>
          <w:rPr>
            <w:rFonts w:ascii="Cambria Math" w:hAnsi="Cambria Math"/>
          </w:rPr>
          <m:t>D(x,y)</m:t>
        </m:r>
      </m:oMath>
      <w:r w:rsidRPr="00050ADD">
        <w:t xml:space="preserve"> eine </w:t>
      </w:r>
      <w:r w:rsidRPr="00050ADD">
        <w:rPr>
          <w:i/>
        </w:rPr>
        <w:t>Verminderung des Maximalwerts</w:t>
      </w:r>
      <w:r w:rsidRPr="00050ADD">
        <w:t xml:space="preserve"> und eine </w:t>
      </w:r>
      <w:r w:rsidRPr="00050ADD">
        <w:rPr>
          <w:i/>
        </w:rPr>
        <w:t>Verbreiterung des Halbschattens</w:t>
      </w:r>
      <w:r w:rsidRPr="00050ADD">
        <w:t xml:space="preserve"> erfährt. Diese Wirkung ist umso stärker, je größer die laterale Ausdehnung der </w:t>
      </w:r>
      <w:r w:rsidRPr="00050ADD">
        <w:rPr>
          <w:smallCaps/>
        </w:rPr>
        <w:t>Ionisationskammer</w:t>
      </w:r>
      <w:r w:rsidRPr="00050ADD">
        <w:t xml:space="preserve"> und je inhomog</w:t>
      </w:r>
      <w:r w:rsidR="00460950" w:rsidRPr="00050ADD">
        <w:t xml:space="preserve">ener das Dosisprofil ist. Um diesen Effekt </w:t>
      </w:r>
      <w:r w:rsidRPr="00050ADD">
        <w:t>zu minimieren, sollten zur Bestimmung der W</w:t>
      </w:r>
      <w:r w:rsidR="00B332DE" w:rsidRPr="00050ADD">
        <w:t xml:space="preserve">asser-Energiedosis </w:t>
      </w:r>
      <w:r w:rsidRPr="00050ADD">
        <w:t xml:space="preserve">bei gegebenen Dosisprofilen </w:t>
      </w:r>
      <w:r w:rsidRPr="00050ADD">
        <w:rPr>
          <w:smallCaps/>
        </w:rPr>
        <w:t>Ionisationskammern</w:t>
      </w:r>
      <w:r w:rsidRPr="00050ADD">
        <w:t xml:space="preserve"> mit Abmessungen verwendet werden, die an die Messaufgabe – Messung auf der Zentralstrahlachse oder Messung der Seitenflanken – angepasst sind. </w:t>
      </w:r>
      <w:r w:rsidR="00460950" w:rsidRPr="00050ADD">
        <w:t xml:space="preserve">In den folgenden Abschnitten des Anhangs E wird über die Ermittlung der </w:t>
      </w:r>
      <w:r w:rsidR="00460950" w:rsidRPr="00050ADD">
        <w:rPr>
          <w:smallCaps/>
        </w:rPr>
        <w:t>lateralen Dosis-Ansprechfunktion</w:t>
      </w:r>
      <w:r w:rsidR="00460950" w:rsidRPr="00050ADD">
        <w:t xml:space="preserve"> von Ionisationskammern berichtet und daraus der  Störungsfaktor </w:t>
      </w:r>
      <m:oMath>
        <m:sSub>
          <m:sSubPr>
            <m:ctrlPr>
              <w:rPr>
                <w:rFonts w:ascii="Cambria Math" w:hAnsi="Cambria Math"/>
                <w:i/>
              </w:rPr>
            </m:ctrlPr>
          </m:sSubPr>
          <m:e>
            <m:r>
              <w:rPr>
                <w:rFonts w:ascii="Cambria Math" w:hAnsi="Cambria Math"/>
              </w:rPr>
              <m:t>p</m:t>
            </m:r>
          </m:e>
          <m:sub>
            <m:r>
              <m:rPr>
                <m:nor/>
              </m:rPr>
              <w:rPr>
                <w:rFonts w:ascii="Cambria Math" w:hAnsi="Cambria Math"/>
              </w:rPr>
              <m:t>cav</m:t>
            </m:r>
          </m:sub>
        </m:sSub>
      </m:oMath>
      <w:r w:rsidR="00460950" w:rsidRPr="00050ADD">
        <w:t xml:space="preserve"> abgeleitet</w:t>
      </w:r>
      <w:r w:rsidR="0036569C" w:rsidRPr="00050ADD">
        <w:t>. ((1 Satz eingespart))</w:t>
      </w:r>
      <w:r w:rsidR="00460950" w:rsidRPr="00050ADD">
        <w:t xml:space="preserve">   </w:t>
      </w:r>
    </w:p>
    <w:p w:rsidR="00460950" w:rsidRPr="00050ADD" w:rsidRDefault="00460950" w:rsidP="00394E14"/>
    <w:p w:rsidR="00563EA8" w:rsidRPr="00050ADD" w:rsidRDefault="00563EA8" w:rsidP="00B11A3D">
      <w:pPr>
        <w:jc w:val="center"/>
      </w:pPr>
      <w:r w:rsidRPr="00050ADD">
        <w:rPr>
          <w:noProof/>
        </w:rPr>
        <w:drawing>
          <wp:inline distT="0" distB="0" distL="0" distR="0">
            <wp:extent cx="5448300" cy="2390775"/>
            <wp:effectExtent l="0" t="0" r="0" b="9525"/>
            <wp:docPr id="7" name="Grafik 1" descr="Selection_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3" descr="Selection_029.pn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8300" cy="2390775"/>
                    </a:xfrm>
                    <a:prstGeom prst="rect">
                      <a:avLst/>
                    </a:prstGeom>
                    <a:noFill/>
                    <a:ln>
                      <a:noFill/>
                    </a:ln>
                  </pic:spPr>
                </pic:pic>
              </a:graphicData>
            </a:graphic>
          </wp:inline>
        </w:drawing>
      </w:r>
    </w:p>
    <w:p w:rsidR="00563EA8" w:rsidRPr="00050ADD" w:rsidRDefault="00563EA8" w:rsidP="00563EA8">
      <w:r w:rsidRPr="00050ADD">
        <w:rPr>
          <w:noProof/>
        </w:rPr>
        <w:drawing>
          <wp:inline distT="0" distB="0" distL="0" distR="0">
            <wp:extent cx="5994400" cy="2167986"/>
            <wp:effectExtent l="19050" t="0" r="6350" b="0"/>
            <wp:docPr id="6"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mx4cm_31013.eps"/>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94400" cy="2167986"/>
                    </a:xfrm>
                    <a:prstGeom prst="rect">
                      <a:avLst/>
                    </a:prstGeom>
                  </pic:spPr>
                </pic:pic>
              </a:graphicData>
            </a:graphic>
          </wp:inline>
        </w:drawing>
      </w:r>
    </w:p>
    <w:p w:rsidR="00A96452" w:rsidRPr="00050ADD" w:rsidRDefault="00E43123" w:rsidP="00563EA8">
      <w:r w:rsidRPr="00050ADD">
        <w:pict>
          <v:shape id="_x0000_s1259" type="#_x0000_t202" style="width:487.15pt;height:106.2pt;mso-position-horizontal-relative:char;mso-position-vertical-relative:line;mso-width-relative:margin;mso-height-relative:margin" stroked="f">
            <v:textbox>
              <w:txbxContent>
                <w:p w:rsidR="00D30AE6" w:rsidRDefault="00D30AE6" w:rsidP="00563EA8">
                  <w:pPr>
                    <w:spacing w:after="0"/>
                    <w:rPr>
                      <w:b/>
                    </w:rPr>
                  </w:pPr>
                  <w:r>
                    <w:rPr>
                      <w:b/>
                    </w:rPr>
                    <w:t>Legende</w:t>
                  </w:r>
                </w:p>
                <w:p w:rsidR="00D30AE6" w:rsidRDefault="00D30AE6" w:rsidP="00563EA8">
                  <w:pPr>
                    <w:spacing w:after="0" w:line="240" w:lineRule="exact"/>
                    <w:rPr>
                      <w:rFonts w:cs="Arial"/>
                    </w:rPr>
                  </w:pPr>
                  <w:r>
                    <w:t xml:space="preserve">X        </w:t>
                  </w:r>
                  <w:r>
                    <w:rPr>
                      <w:rFonts w:cs="Arial"/>
                    </w:rPr>
                    <w:t>Position x der Detektormitte in mm;</w:t>
                  </w:r>
                </w:p>
                <w:p w:rsidR="00D30AE6" w:rsidRDefault="00D30AE6" w:rsidP="00563EA8">
                  <w:pPr>
                    <w:spacing w:after="0" w:line="240" w:lineRule="exact"/>
                    <w:rPr>
                      <w:rFonts w:cs="Arial"/>
                    </w:rPr>
                  </w:pPr>
                  <w:r>
                    <w:rPr>
                      <w:rFonts w:cs="Arial"/>
                    </w:rPr>
                    <w:t xml:space="preserve">Y        Auf das Maximum von </w:t>
                  </w:r>
                  <w:r>
                    <w:rPr>
                      <w:rFonts w:cs="Arial"/>
                      <w:i/>
                    </w:rPr>
                    <w:t>D</w:t>
                  </w:r>
                  <w:r>
                    <w:rPr>
                      <w:rFonts w:cs="Arial"/>
                    </w:rPr>
                    <w:t>(</w:t>
                  </w:r>
                  <w:r>
                    <w:rPr>
                      <w:rFonts w:cs="Arial"/>
                      <w:i/>
                    </w:rPr>
                    <w:t>x</w:t>
                  </w:r>
                  <w:r>
                    <w:rPr>
                      <w:rFonts w:cs="Arial"/>
                    </w:rPr>
                    <w:t>) normierte Dosiswerte;</w:t>
                  </w:r>
                </w:p>
                <w:p w:rsidR="00D30AE6" w:rsidRDefault="00D30AE6" w:rsidP="00563EA8">
                  <w:pPr>
                    <w:spacing w:after="0" w:line="240" w:lineRule="exact"/>
                    <w:rPr>
                      <w:rFonts w:cs="Arial"/>
                    </w:rPr>
                  </w:pPr>
                  <w:r>
                    <w:rPr>
                      <w:rFonts w:cs="Arial"/>
                    </w:rPr>
                    <w:t xml:space="preserve">1         Messpunkte: Gestörtes  Dosisprofil </w:t>
                  </w:r>
                  <w:r>
                    <w:rPr>
                      <w:rFonts w:cs="Arial"/>
                      <w:i/>
                    </w:rPr>
                    <w:t>M</w:t>
                  </w:r>
                  <w:r>
                    <w:rPr>
                      <w:rFonts w:cs="Arial"/>
                    </w:rPr>
                    <w:t>(</w:t>
                  </w:r>
                  <w:r>
                    <w:rPr>
                      <w:rFonts w:cs="Arial"/>
                      <w:i/>
                    </w:rPr>
                    <w:t>x</w:t>
                  </w:r>
                  <w:r>
                    <w:rPr>
                      <w:rFonts w:cs="Arial"/>
                    </w:rPr>
                    <w:t xml:space="preserve">), gemessen mit </w:t>
                  </w:r>
                  <w:r>
                    <w:rPr>
                      <w:rFonts w:cs="Arial"/>
                      <w:smallCaps/>
                    </w:rPr>
                    <w:t>Ionisationskammer</w:t>
                  </w:r>
                  <w:r>
                    <w:rPr>
                      <w:rFonts w:cs="Arial"/>
                    </w:rPr>
                    <w:t xml:space="preserve"> PTW 31013; </w:t>
                  </w:r>
                </w:p>
                <w:p w:rsidR="00D30AE6" w:rsidRDefault="00D30AE6" w:rsidP="00563EA8">
                  <w:pPr>
                    <w:spacing w:after="0" w:line="240" w:lineRule="exact"/>
                    <w:rPr>
                      <w:rFonts w:cs="Arial"/>
                    </w:rPr>
                  </w:pPr>
                  <w:r>
                    <w:rPr>
                      <w:rFonts w:cs="Arial"/>
                    </w:rPr>
                    <w:t xml:space="preserve">2         Ausgezogene Kurven: Wahres Dosisprofil </w:t>
                  </w:r>
                  <w:r>
                    <w:rPr>
                      <w:rFonts w:cs="Arial"/>
                      <w:i/>
                    </w:rPr>
                    <w:t>D</w:t>
                  </w:r>
                  <w:r>
                    <w:rPr>
                      <w:rFonts w:cs="Arial"/>
                    </w:rPr>
                    <w:t>(x), gemessen mit Si-Diode PTW 60012;</w:t>
                  </w:r>
                </w:p>
                <w:p w:rsidR="00D30AE6" w:rsidRDefault="00D30AE6" w:rsidP="00563EA8">
                  <w:pPr>
                    <w:spacing w:after="0" w:line="240" w:lineRule="exact"/>
                    <w:rPr>
                      <w:rFonts w:cs="Arial"/>
                    </w:rPr>
                  </w:pPr>
                  <w:r>
                    <w:rPr>
                      <w:rFonts w:cs="Arial"/>
                    </w:rPr>
                    <w:t xml:space="preserve">3         Dünne ausgezogene Kurven: Ergebnis der Faltung von </w:t>
                  </w:r>
                  <w:r>
                    <w:rPr>
                      <w:rFonts w:cs="Arial"/>
                      <w:i/>
                    </w:rPr>
                    <w:t>D</w:t>
                  </w:r>
                  <w:r>
                    <w:rPr>
                      <w:rFonts w:cs="Arial"/>
                    </w:rPr>
                    <w:t>(</w:t>
                  </w:r>
                  <w:r>
                    <w:rPr>
                      <w:rFonts w:cs="Arial"/>
                      <w:i/>
                    </w:rPr>
                    <w:t>x</w:t>
                  </w:r>
                  <w:r>
                    <w:rPr>
                      <w:rFonts w:cs="Arial"/>
                    </w:rPr>
                    <w:t>) mit einer normierten</w:t>
                  </w:r>
                </w:p>
                <w:p w:rsidR="00D30AE6" w:rsidRDefault="00D30AE6" w:rsidP="00563EA8">
                  <w:pPr>
                    <w:spacing w:after="0"/>
                    <w:ind w:left="403"/>
                    <w:rPr>
                      <w:rFonts w:cs="Arial"/>
                      <w:vertAlign w:val="subscript"/>
                    </w:rPr>
                  </w:pPr>
                  <w:r>
                    <w:rPr>
                      <w:rFonts w:cs="Arial"/>
                    </w:rPr>
                    <w:t xml:space="preserve">    Gaußverteilung der Standardabweichung </w:t>
                  </w:r>
                  <w:r w:rsidRPr="00EE712D">
                    <w:rPr>
                      <w:rFonts w:ascii="Symbol" w:hAnsi="Symbol" w:cs="Arial"/>
                      <w:i/>
                      <w:sz w:val="22"/>
                      <w:szCs w:val="22"/>
                    </w:rPr>
                    <w:t></w:t>
                  </w:r>
                  <w:r>
                    <w:rPr>
                      <w:rFonts w:cs="Arial"/>
                      <w:vertAlign w:val="subscript"/>
                    </w:rPr>
                    <w:t>lat</w:t>
                  </w:r>
                </w:p>
                <w:p w:rsidR="00D30AE6" w:rsidRPr="00050ADD" w:rsidRDefault="00D30AE6" w:rsidP="00B11A3D">
                  <w:pPr>
                    <w:spacing w:after="0"/>
                    <w:rPr>
                      <w:rFonts w:cs="Arial"/>
                    </w:rPr>
                  </w:pPr>
                  <w:r w:rsidRPr="00050ADD">
                    <w:rPr>
                      <w:rFonts w:cs="Arial"/>
                    </w:rPr>
                    <w:t>(a) und (b): Feldbreite 12.5 mm; (c) und (d): Feldbreite 40 mm.</w:t>
                  </w:r>
                </w:p>
                <w:p w:rsidR="00D30AE6" w:rsidRDefault="00D30AE6" w:rsidP="00563EA8">
                  <w:pPr>
                    <w:spacing w:after="0"/>
                    <w:ind w:left="403"/>
                  </w:pPr>
                </w:p>
              </w:txbxContent>
            </v:textbox>
            <w10:wrap type="none"/>
            <w10:anchorlock/>
          </v:shape>
        </w:pict>
      </w:r>
    </w:p>
    <w:p w:rsidR="00A96452" w:rsidRPr="00050ADD" w:rsidRDefault="00A96452" w:rsidP="00A96452">
      <w:pPr>
        <w:pStyle w:val="Beschriftung"/>
      </w:pPr>
      <w:bookmarkStart w:id="599" w:name="_Ref412103957"/>
      <w:r w:rsidRPr="00050ADD">
        <w:t xml:space="preserve">Abbildung </w:t>
      </w:r>
      <w:r w:rsidR="00E43123" w:rsidRPr="00050ADD">
        <w:fldChar w:fldCharType="begin"/>
      </w:r>
      <w:r w:rsidR="002D3564" w:rsidRPr="00050ADD">
        <w:instrText xml:space="preserve"> SEQ Abbildung \* ARABIC </w:instrText>
      </w:r>
      <w:r w:rsidR="00E43123" w:rsidRPr="00050ADD">
        <w:fldChar w:fldCharType="separate"/>
      </w:r>
      <w:r w:rsidR="00E7190A" w:rsidRPr="00050ADD">
        <w:rPr>
          <w:noProof/>
        </w:rPr>
        <w:t>8</w:t>
      </w:r>
      <w:r w:rsidR="00E43123" w:rsidRPr="00050ADD">
        <w:fldChar w:fldCharType="end"/>
      </w:r>
      <w:bookmarkEnd w:id="599"/>
      <w:r w:rsidRPr="00050ADD">
        <w:t xml:space="preserve"> —</w:t>
      </w:r>
      <w:r w:rsidR="00B332DE" w:rsidRPr="00050ADD">
        <w:t xml:space="preserve"> Beispiel für die Abweichung des mit einer </w:t>
      </w:r>
      <w:r w:rsidR="00B332DE" w:rsidRPr="00050ADD">
        <w:rPr>
          <w:smallCaps/>
        </w:rPr>
        <w:t>Ionisationskammer</w:t>
      </w:r>
      <w:r w:rsidR="00B332DE" w:rsidRPr="00050ADD">
        <w:t xml:space="preserve"> gemessenen, durch die </w:t>
      </w:r>
      <w:r w:rsidR="00B332DE" w:rsidRPr="00050ADD">
        <w:rPr>
          <w:smallCaps/>
        </w:rPr>
        <w:t>laterale Dosis-Ansprechfunktion</w:t>
      </w:r>
      <w:r w:rsidR="00B332DE" w:rsidRPr="00050ADD">
        <w:t xml:space="preserve"> der Kammer gestörten </w:t>
      </w:r>
      <w:r w:rsidR="00EF6E91" w:rsidRPr="00050ADD">
        <w:t>Messwert</w:t>
      </w:r>
      <w:r w:rsidR="00B332DE" w:rsidRPr="00050ADD">
        <w:t xml:space="preserve">profils </w:t>
      </w:r>
      <w:r w:rsidR="00B332DE" w:rsidRPr="00050ADD">
        <w:rPr>
          <w:i/>
        </w:rPr>
        <w:t>M</w:t>
      </w:r>
      <w:r w:rsidR="00B332DE" w:rsidRPr="00050ADD">
        <w:t>(</w:t>
      </w:r>
      <w:r w:rsidR="00B332DE" w:rsidRPr="00050ADD">
        <w:rPr>
          <w:i/>
        </w:rPr>
        <w:t>x</w:t>
      </w:r>
      <w:r w:rsidR="00B332DE" w:rsidRPr="00050ADD">
        <w:t xml:space="preserve">) (Kreissymbole) von dem mit einer kalibrierten Si-Diode gemessenen wahren Dosisprofil </w:t>
      </w:r>
      <w:r w:rsidR="00B332DE" w:rsidRPr="00050ADD">
        <w:rPr>
          <w:i/>
        </w:rPr>
        <w:t>D</w:t>
      </w:r>
      <w:r w:rsidR="00B332DE" w:rsidRPr="00050ADD">
        <w:t>(</w:t>
      </w:r>
      <w:r w:rsidR="00B332DE" w:rsidRPr="00050ADD">
        <w:rPr>
          <w:i/>
        </w:rPr>
        <w:t>x</w:t>
      </w:r>
      <w:r w:rsidR="00B332DE" w:rsidRPr="00050ADD">
        <w:t xml:space="preserve">) (starke ausgezogene Kurven) in Wasser. Die Ionisationskammerachse ist senkrecht zur Scanrichtung </w:t>
      </w:r>
      <w:r w:rsidR="00EF6E91" w:rsidRPr="00050ADD">
        <w:t xml:space="preserve">x </w:t>
      </w:r>
      <w:r w:rsidR="00B332DE" w:rsidRPr="00050ADD">
        <w:t xml:space="preserve">orientiert. Alle Werte sind auf das Maximum des mit der Si-Diode gemessenen wahren Dosisprofils normiert. Der Einfluss der </w:t>
      </w:r>
      <w:r w:rsidR="00B332DE" w:rsidRPr="00050ADD">
        <w:rPr>
          <w:smallCaps/>
        </w:rPr>
        <w:t>lateralen Dosis-Ansprechfunktion</w:t>
      </w:r>
      <w:r w:rsidR="00B332DE" w:rsidRPr="00050ADD">
        <w:t xml:space="preserve"> der </w:t>
      </w:r>
      <w:r w:rsidR="00B332DE" w:rsidRPr="00050ADD">
        <w:rPr>
          <w:smallCaps/>
        </w:rPr>
        <w:t>Ionisationskammer</w:t>
      </w:r>
      <w:r w:rsidR="00B332DE" w:rsidRPr="00050ADD">
        <w:t xml:space="preserve"> ist als Verringerung des Maximums und Verbreiterung des Halbschattens erkennbar. Nach </w:t>
      </w:r>
      <w:fldSimple w:instr=" REF _Ref363815366 \r \h  \* MERGEFORMAT ">
        <w:r w:rsidR="00E30C6A" w:rsidRPr="00050ADD">
          <w:t>[56]</w:t>
        </w:r>
      </w:fldSimple>
      <w:fldSimple w:instr=" REF _Ref363817297 \r \h  \* MERGEFORMAT ">
        <w:r w:rsidR="00E30C6A" w:rsidRPr="00050ADD">
          <w:t>[66]</w:t>
        </w:r>
      </w:fldSimple>
      <w:r w:rsidR="00B332DE" w:rsidRPr="00050ADD">
        <w:t>.</w:t>
      </w:r>
    </w:p>
    <w:p w:rsidR="00A96452" w:rsidRPr="00050ADD" w:rsidRDefault="00B57DF6" w:rsidP="00B57DF6">
      <w:pPr>
        <w:pStyle w:val="a2"/>
      </w:pPr>
      <w:bookmarkStart w:id="600" w:name="_Ref433102796"/>
      <w:r w:rsidRPr="00050ADD">
        <w:lastRenderedPageBreak/>
        <w:t xml:space="preserve">Messung der </w:t>
      </w:r>
      <w:r w:rsidRPr="00050ADD">
        <w:rPr>
          <w:smallCaps/>
        </w:rPr>
        <w:t>lateralen Dosis-Ansprechfunktion</w:t>
      </w:r>
      <w:r w:rsidRPr="00050ADD">
        <w:t xml:space="preserve"> einer </w:t>
      </w:r>
      <w:r w:rsidRPr="00050ADD">
        <w:rPr>
          <w:smallCaps/>
        </w:rPr>
        <w:t>Ionisationskammer</w:t>
      </w:r>
      <w:r w:rsidRPr="00050ADD">
        <w:t xml:space="preserve"> (normativ)</w:t>
      </w:r>
      <w:bookmarkEnd w:id="600"/>
    </w:p>
    <w:p w:rsidR="00A14AD9" w:rsidRPr="00050ADD" w:rsidRDefault="00B57DF6" w:rsidP="00A96452">
      <w:r w:rsidRPr="00050ADD">
        <w:t xml:space="preserve">Die in </w:t>
      </w:r>
      <w:fldSimple w:instr=" REF _Ref412103957 \h  \* MERGEFORMAT ">
        <w:r w:rsidRPr="00050ADD">
          <w:t xml:space="preserve">Abbildung </w:t>
        </w:r>
        <w:r w:rsidRPr="00050ADD">
          <w:rPr>
            <w:noProof/>
          </w:rPr>
          <w:t>8</w:t>
        </w:r>
      </w:fldSimple>
      <w:r w:rsidRPr="00050ADD">
        <w:t xml:space="preserve"> erkennbare Verformung von </w:t>
      </w:r>
      <w:r w:rsidRPr="00050ADD">
        <w:rPr>
          <w:i/>
        </w:rPr>
        <w:t>M</w:t>
      </w:r>
      <w:r w:rsidRPr="00050ADD">
        <w:t>(</w:t>
      </w:r>
      <w:r w:rsidRPr="00050ADD">
        <w:rPr>
          <w:i/>
        </w:rPr>
        <w:t>x</w:t>
      </w:r>
      <w:r w:rsidRPr="00050ADD">
        <w:t xml:space="preserve">) gegenüber </w:t>
      </w:r>
      <w:r w:rsidRPr="00050ADD">
        <w:rPr>
          <w:i/>
        </w:rPr>
        <w:t>D</w:t>
      </w:r>
      <w:r w:rsidRPr="00050ADD">
        <w:t>(</w:t>
      </w:r>
      <w:r w:rsidRPr="00050ADD">
        <w:rPr>
          <w:i/>
        </w:rPr>
        <w:t>x</w:t>
      </w:r>
      <w:r w:rsidRPr="00050ADD">
        <w:t xml:space="preserve">) lässt vermuten, dass der zugrundeliegende Faltungskern </w:t>
      </w:r>
      <w:r w:rsidRPr="00050ADD">
        <w:rPr>
          <w:i/>
        </w:rPr>
        <w:t>K</w:t>
      </w:r>
      <w:r w:rsidRPr="00050ADD">
        <w:t>(</w:t>
      </w:r>
      <w:r w:rsidRPr="00050ADD">
        <w:rPr>
          <w:i/>
        </w:rPr>
        <w:t>x</w:t>
      </w:r>
      <w:r w:rsidRPr="00050ADD">
        <w:t xml:space="preserve">) eine </w:t>
      </w:r>
      <w:r w:rsidR="00596A8D" w:rsidRPr="00050ADD">
        <w:t xml:space="preserve">glockenförmige Funktion </w:t>
      </w:r>
      <w:r w:rsidRPr="00050ADD">
        <w:t>ist. Tatsächlich gelingt unter Einsetzen der flächennormierten Gaußfunktion</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B57DF6" w:rsidRPr="00050ADD" w:rsidTr="0040444B">
        <w:trPr>
          <w:trHeight w:val="611"/>
        </w:trPr>
        <w:tc>
          <w:tcPr>
            <w:tcW w:w="8080" w:type="dxa"/>
            <w:tcMar>
              <w:left w:w="0" w:type="dxa"/>
              <w:right w:w="0" w:type="dxa"/>
            </w:tcMar>
            <w:vAlign w:val="center"/>
          </w:tcPr>
          <w:p w:rsidR="00B57DF6" w:rsidRPr="00050ADD" w:rsidRDefault="00B57DF6" w:rsidP="00B57DF6">
            <w:pPr>
              <w:jc w:val="left"/>
              <w:rPr>
                <w:b/>
                <w:sz w:val="24"/>
              </w:rPr>
            </w:pPr>
            <m:oMathPara>
              <m:oMathParaPr>
                <m:jc m:val="left"/>
              </m:oMathParaPr>
              <m:oMath>
                <m:r>
                  <w:rPr>
                    <w:rFonts w:ascii="Cambria Math" w:hAnsi="Cambria Math"/>
                    <w:lang w:val="en-US"/>
                  </w:rPr>
                  <m:t>K</m:t>
                </m:r>
                <m:d>
                  <m:dPr>
                    <m:ctrlPr>
                      <w:rPr>
                        <w:rFonts w:ascii="Cambria Math" w:hAnsi="Cambria Math"/>
                        <w:i/>
                        <w:lang w:val="en-US"/>
                      </w:rPr>
                    </m:ctrlPr>
                  </m:dPr>
                  <m:e>
                    <m:r>
                      <w:rPr>
                        <w:rFonts w:ascii="Cambria Math" w:hAnsi="Cambria Math"/>
                        <w:lang w:val="en-US"/>
                      </w:rPr>
                      <m:t>x</m:t>
                    </m:r>
                  </m:e>
                </m:d>
                <m:r>
                  <w:rPr>
                    <w:rFonts w:ascii="Cambria Math" w:hAnsi="Cambria Math"/>
                  </w:rPr>
                  <m:t>=</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2π</m:t>
                        </m:r>
                      </m:e>
                    </m:rad>
                    <m:r>
                      <w:rPr>
                        <w:rFonts w:ascii="Cambria Math" w:hAnsi="Cambria Math"/>
                      </w:rPr>
                      <m:t>σ</m:t>
                    </m:r>
                  </m:den>
                </m:f>
                <m:sSup>
                  <m:sSupPr>
                    <m:ctrlPr>
                      <w:rPr>
                        <w:rFonts w:ascii="Cambria Math" w:hAnsi="Cambria Math"/>
                        <w:i/>
                      </w:rPr>
                    </m:ctrlPr>
                  </m:sSupPr>
                  <m:e>
                    <m:r>
                      <m:rPr>
                        <m:nor/>
                      </m:rPr>
                      <w:rPr>
                        <w:rFonts w:ascii="Cambria Math" w:hAnsi="Cambria Math"/>
                      </w:rPr>
                      <m:t>e</m:t>
                    </m:r>
                  </m:e>
                  <m:sup>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x</m:t>
                            </m:r>
                          </m:e>
                          <m:sup>
                            <m:r>
                              <w:rPr>
                                <w:rFonts w:ascii="Cambria Math" w:hAnsi="Cambria Math"/>
                              </w:rPr>
                              <m:t>2</m:t>
                            </m:r>
                          </m:sup>
                        </m:sSup>
                      </m:num>
                      <m:den>
                        <m:r>
                          <w:rPr>
                            <w:rFonts w:ascii="Cambria Math" w:hAnsi="Cambria Math"/>
                          </w:rPr>
                          <m:t>2</m:t>
                        </m:r>
                        <m:sSup>
                          <m:sSupPr>
                            <m:ctrlPr>
                              <w:rPr>
                                <w:rFonts w:ascii="Cambria Math" w:hAnsi="Cambria Math"/>
                                <w:i/>
                              </w:rPr>
                            </m:ctrlPr>
                          </m:sSupPr>
                          <m:e>
                            <m:r>
                              <w:rPr>
                                <w:rFonts w:ascii="Cambria Math" w:hAnsi="Cambria Math"/>
                              </w:rPr>
                              <m:t>σ</m:t>
                            </m:r>
                          </m:e>
                          <m:sup>
                            <m:r>
                              <w:rPr>
                                <w:rFonts w:ascii="Cambria Math" w:hAnsi="Cambria Math"/>
                              </w:rPr>
                              <m:t>2</m:t>
                            </m:r>
                          </m:sup>
                        </m:sSup>
                      </m:den>
                    </m:f>
                  </m:sup>
                </m:sSup>
              </m:oMath>
            </m:oMathPara>
          </w:p>
        </w:tc>
        <w:tc>
          <w:tcPr>
            <w:tcW w:w="1217" w:type="dxa"/>
            <w:tcMar>
              <w:left w:w="0" w:type="dxa"/>
              <w:right w:w="0" w:type="dxa"/>
            </w:tcMar>
            <w:vAlign w:val="center"/>
          </w:tcPr>
          <w:p w:rsidR="00B57DF6" w:rsidRPr="00050ADD" w:rsidRDefault="00B57DF6" w:rsidP="00B57DF6">
            <w:pPr>
              <w:jc w:val="right"/>
            </w:pPr>
            <w:r w:rsidRPr="00050ADD">
              <w:t>(E.2-1)</w:t>
            </w:r>
          </w:p>
        </w:tc>
      </w:tr>
    </w:tbl>
    <w:p w:rsidR="00662CC4" w:rsidRPr="00050ADD" w:rsidRDefault="00D6586E" w:rsidP="00A96452">
      <w:r w:rsidRPr="00050ADD">
        <w:t xml:space="preserve">in </w:t>
      </w:r>
      <m:oMath>
        <m:r>
          <w:rPr>
            <w:rFonts w:ascii="Cambria Math" w:hAnsi="Cambria Math"/>
          </w:rPr>
          <m:t>M</m:t>
        </m:r>
        <m:d>
          <m:dPr>
            <m:ctrlPr>
              <w:rPr>
                <w:rFonts w:ascii="Cambria Math" w:hAnsi="Cambria Math"/>
                <w:i/>
              </w:rPr>
            </m:ctrlPr>
          </m:dPr>
          <m:e>
            <m:r>
              <w:rPr>
                <w:rFonts w:ascii="Cambria Math" w:hAnsi="Cambria Math"/>
              </w:rPr>
              <m:t>x</m:t>
            </m:r>
          </m:e>
        </m:d>
        <m:r>
          <w:rPr>
            <w:rFonts w:ascii="Cambria Math" w:hAnsi="Cambria Math"/>
          </w:rPr>
          <m:t>=K</m:t>
        </m:r>
        <m:d>
          <m:dPr>
            <m:ctrlPr>
              <w:rPr>
                <w:rFonts w:ascii="Cambria Math" w:hAnsi="Cambria Math"/>
                <w:i/>
              </w:rPr>
            </m:ctrlPr>
          </m:dPr>
          <m:e>
            <m:r>
              <w:rPr>
                <w:rFonts w:ascii="Cambria Math" w:hAnsi="Cambria Math"/>
              </w:rPr>
              <m:t>x</m:t>
            </m:r>
          </m:e>
        </m:d>
        <m:r>
          <w:rPr>
            <w:rFonts w:ascii="Cambria Math" w:hAnsi="Cambria Math"/>
          </w:rPr>
          <m:t>*D</m:t>
        </m:r>
        <m:d>
          <m:dPr>
            <m:ctrlPr>
              <w:rPr>
                <w:rFonts w:ascii="Cambria Math" w:hAnsi="Cambria Math"/>
                <w:i/>
              </w:rPr>
            </m:ctrlPr>
          </m:dPr>
          <m:e>
            <m:r>
              <w:rPr>
                <w:rFonts w:ascii="Cambria Math" w:hAnsi="Cambria Math"/>
              </w:rPr>
              <m:t>x</m:t>
            </m:r>
          </m:e>
        </m:d>
      </m:oMath>
      <w:r w:rsidR="00662CC4" w:rsidRPr="00050ADD">
        <w:t xml:space="preserve"> und Variation des </w:t>
      </w:r>
      <w:r w:rsidR="00D45856" w:rsidRPr="00050ADD">
        <w:t xml:space="preserve">freien Parameters </w:t>
      </w:r>
      <w:r w:rsidR="00D45856" w:rsidRPr="00050ADD">
        <w:rPr>
          <w:rFonts w:cs="Arial"/>
          <w:i/>
        </w:rPr>
        <w:t>σ</w:t>
      </w:r>
      <w:r w:rsidR="00D45856" w:rsidRPr="00050ADD">
        <w:t xml:space="preserve"> eine </w:t>
      </w:r>
      <w:r w:rsidR="00596A8D" w:rsidRPr="00050ADD">
        <w:t xml:space="preserve">sehr </w:t>
      </w:r>
      <w:r w:rsidR="00D45856" w:rsidRPr="00050ADD">
        <w:t xml:space="preserve">genaue Anpassung der berechneten an die Messwerte von </w:t>
      </w:r>
      <w:r w:rsidR="00D45856" w:rsidRPr="00050ADD">
        <w:rPr>
          <w:i/>
        </w:rPr>
        <w:t>M</w:t>
      </w:r>
      <w:r w:rsidR="00D45856" w:rsidRPr="00050ADD">
        <w:t>(</w:t>
      </w:r>
      <w:r w:rsidR="00D45856" w:rsidRPr="00050ADD">
        <w:rPr>
          <w:i/>
        </w:rPr>
        <w:t>x</w:t>
      </w:r>
      <w:r w:rsidR="00596A8D" w:rsidRPr="00050ADD">
        <w:t>).</w:t>
      </w:r>
      <w:r w:rsidR="00D45856" w:rsidRPr="00050ADD">
        <w:t xml:space="preserve"> </w:t>
      </w:r>
      <w:r w:rsidR="0036569C" w:rsidRPr="00050ADD">
        <w:t xml:space="preserve">((1 Satz eingespart)) </w:t>
      </w:r>
      <w:r w:rsidR="00D45856" w:rsidRPr="00050ADD">
        <w:t xml:space="preserve">In den Beispielen der </w:t>
      </w:r>
      <w:fldSimple w:instr=" REF _Ref412103957 \h  \* MERGEFORMAT ">
        <w:r w:rsidR="00D45856" w:rsidRPr="00050ADD">
          <w:t xml:space="preserve">Abbildung </w:t>
        </w:r>
        <w:r w:rsidR="00D45856" w:rsidRPr="00050ADD">
          <w:rPr>
            <w:noProof/>
          </w:rPr>
          <w:t>8</w:t>
        </w:r>
      </w:fldSimple>
      <w:r w:rsidR="0036569C" w:rsidRPr="00050ADD">
        <w:t xml:space="preserve"> wurden</w:t>
      </w:r>
      <w:r w:rsidR="00D45856" w:rsidRPr="00050ADD">
        <w:t xml:space="preserve"> </w:t>
      </w:r>
      <w:r w:rsidR="0036569C" w:rsidRPr="00050ADD">
        <w:t>durch d</w:t>
      </w:r>
      <w:r w:rsidR="00596A8D" w:rsidRPr="00050ADD">
        <w:t xml:space="preserve">ieses systematische Suchverfahren </w:t>
      </w:r>
      <w:r w:rsidR="00D45856" w:rsidRPr="00050ADD">
        <w:t xml:space="preserve">für die Ionisationskammer PTW 31013 die Werte der Standardabweichung </w:t>
      </w:r>
      <w:r w:rsidR="00D45856" w:rsidRPr="00050ADD">
        <w:rPr>
          <w:rFonts w:cs="Arial"/>
        </w:rPr>
        <w:t>σ</w:t>
      </w:r>
      <w:r w:rsidR="00F90C7E" w:rsidRPr="00050ADD">
        <w:rPr>
          <w:vertAlign w:val="subscript"/>
        </w:rPr>
        <w:t>quer</w:t>
      </w:r>
      <w:r w:rsidR="00D45856" w:rsidRPr="00050ADD">
        <w:t xml:space="preserve"> von 2,</w:t>
      </w:r>
      <w:r w:rsidR="00F90C7E" w:rsidRPr="00050ADD">
        <w:t>41</w:t>
      </w:r>
      <w:r w:rsidR="00D45856" w:rsidRPr="00050ADD">
        <w:t> mm und 2,4</w:t>
      </w:r>
      <w:r w:rsidR="00F90C7E" w:rsidRPr="00050ADD">
        <w:t>4</w:t>
      </w:r>
      <w:r w:rsidR="00D45856" w:rsidRPr="00050ADD">
        <w:t xml:space="preserve"> mm bei 6 MV und 15 MV ermittelt </w:t>
      </w:r>
      <w:fldSimple w:instr=" REF _Ref363815366 \r \h  \* MERGEFORMAT ">
        <w:r w:rsidR="00D45856" w:rsidRPr="00050ADD">
          <w:t>[56]</w:t>
        </w:r>
      </w:fldSimple>
      <w:r w:rsidR="00D45856" w:rsidRPr="00050ADD">
        <w:t xml:space="preserve">. </w:t>
      </w:r>
      <w:fldSimple w:instr=" REF _Ref426374421 \h  \* MERGEFORMAT ">
        <w:r w:rsidR="00F90C7E" w:rsidRPr="00050ADD">
          <w:t xml:space="preserve">Tabelle </w:t>
        </w:r>
        <w:r w:rsidR="00F90C7E" w:rsidRPr="00050ADD">
          <w:rPr>
            <w:noProof/>
          </w:rPr>
          <w:t>14</w:t>
        </w:r>
      </w:fldSimple>
      <w:r w:rsidR="00F90C7E" w:rsidRPr="00050ADD">
        <w:t xml:space="preserve"> </w:t>
      </w:r>
      <w:r w:rsidR="009830CA" w:rsidRPr="00050ADD">
        <w:t>zeigt weitere Beispiele für Messwerte</w:t>
      </w:r>
      <w:r w:rsidR="00D45856" w:rsidRPr="00050ADD">
        <w:t xml:space="preserve"> von σ</w:t>
      </w:r>
      <w:r w:rsidR="00D45856" w:rsidRPr="00050ADD">
        <w:rPr>
          <w:vertAlign w:val="subscript"/>
        </w:rPr>
        <w:t>quer</w:t>
      </w:r>
      <w:r w:rsidR="00D45856" w:rsidRPr="00050ADD">
        <w:t xml:space="preserve"> (Profilabtastung senkrecht zur Zylinderachse der Kammer) und σ</w:t>
      </w:r>
      <w:r w:rsidR="00D45856" w:rsidRPr="00050ADD">
        <w:rPr>
          <w:vertAlign w:val="subscript"/>
        </w:rPr>
        <w:t>längs</w:t>
      </w:r>
      <w:r w:rsidR="00D45856" w:rsidRPr="00050ADD">
        <w:t xml:space="preserve"> (Profilabtastung in Richtung der Zylinderachse der Kammer) für eine Reihe von Ionisationskamme</w:t>
      </w:r>
      <w:r w:rsidR="00F90C7E" w:rsidRPr="00050ADD">
        <w:t>rn unterschiedlicher Bauart</w:t>
      </w:r>
      <w:r w:rsidR="00D45856" w:rsidRPr="00050ADD">
        <w:t>.</w:t>
      </w:r>
    </w:p>
    <w:p w:rsidR="003325E2" w:rsidRDefault="003325E2" w:rsidP="003325E2">
      <w:pPr>
        <w:pStyle w:val="Beschriftung"/>
        <w:keepNext/>
      </w:pPr>
      <w:bookmarkStart w:id="601" w:name="_Ref426374421"/>
      <w:r w:rsidRPr="00050ADD">
        <w:t xml:space="preserve">Tabelle </w:t>
      </w:r>
      <w:r w:rsidR="00E43123" w:rsidRPr="00050ADD">
        <w:fldChar w:fldCharType="begin"/>
      </w:r>
      <w:r w:rsidR="000526C9" w:rsidRPr="00050ADD">
        <w:instrText xml:space="preserve"> SEQ Tabelle \* ARABIC </w:instrText>
      </w:r>
      <w:r w:rsidR="00E43123" w:rsidRPr="00050ADD">
        <w:fldChar w:fldCharType="separate"/>
      </w:r>
      <w:r w:rsidRPr="00050ADD">
        <w:rPr>
          <w:noProof/>
        </w:rPr>
        <w:t>14</w:t>
      </w:r>
      <w:r w:rsidR="00E43123" w:rsidRPr="00050ADD">
        <w:rPr>
          <w:noProof/>
        </w:rPr>
        <w:fldChar w:fldCharType="end"/>
      </w:r>
      <w:bookmarkEnd w:id="601"/>
      <w:r w:rsidRPr="00050ADD">
        <w:t xml:space="preserve"> — Standardabweichungen </w:t>
      </w:r>
      <w:r w:rsidRPr="00050ADD">
        <w:rPr>
          <w:i/>
        </w:rPr>
        <w:t>σ</w:t>
      </w:r>
      <w:r w:rsidR="00384E91" w:rsidRPr="00050ADD">
        <w:rPr>
          <w:vertAlign w:val="subscript"/>
        </w:rPr>
        <w:t>quer</w:t>
      </w:r>
      <w:r w:rsidRPr="00050ADD">
        <w:t xml:space="preserve"> und </w:t>
      </w:r>
      <w:r w:rsidRPr="00050ADD">
        <w:rPr>
          <w:i/>
        </w:rPr>
        <w:t>σ</w:t>
      </w:r>
      <w:r w:rsidRPr="00050ADD">
        <w:rPr>
          <w:vertAlign w:val="subscript"/>
        </w:rPr>
        <w:t>l</w:t>
      </w:r>
      <w:r w:rsidR="00384E91" w:rsidRPr="00050ADD">
        <w:rPr>
          <w:vertAlign w:val="subscript"/>
        </w:rPr>
        <w:t>ängs</w:t>
      </w:r>
      <w:r w:rsidRPr="00050ADD">
        <w:t xml:space="preserve"> der laterale</w:t>
      </w:r>
      <w:r w:rsidRPr="003325E2">
        <w:t xml:space="preserve">n und longitudinalen </w:t>
      </w:r>
      <w:r w:rsidR="00384E91">
        <w:t>Dosis-</w:t>
      </w:r>
      <w:r w:rsidRPr="003325E2">
        <w:t>Ansprechfunktionen v</w:t>
      </w:r>
      <w:r>
        <w:t xml:space="preserve">on Ionisationskammern (nach </w:t>
      </w:r>
      <w:r w:rsidR="00E43123">
        <w:fldChar w:fldCharType="begin"/>
      </w:r>
      <w:r>
        <w:instrText xml:space="preserve"> REF _Ref363815366 \r \h </w:instrText>
      </w:r>
      <w:r w:rsidR="00E43123">
        <w:fldChar w:fldCharType="separate"/>
      </w:r>
      <w:r>
        <w:t>[56]</w:t>
      </w:r>
      <w:r w:rsidR="00E43123">
        <w:fldChar w:fldCharType="end"/>
      </w:r>
      <w:r w:rsidRPr="003325E2">
        <w:t>).</w:t>
      </w:r>
    </w:p>
    <w:tbl>
      <w:tblPr>
        <w:tblW w:w="9741" w:type="dxa"/>
        <w:jc w:val="center"/>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44"/>
        <w:gridCol w:w="1158"/>
        <w:gridCol w:w="1134"/>
        <w:gridCol w:w="1276"/>
        <w:gridCol w:w="1417"/>
        <w:gridCol w:w="1394"/>
        <w:gridCol w:w="1418"/>
      </w:tblGrid>
      <w:tr w:rsidR="00D45856" w:rsidRPr="00D45856" w:rsidTr="0040444B">
        <w:trPr>
          <w:trHeight w:val="780"/>
          <w:jc w:val="center"/>
        </w:trPr>
        <w:tc>
          <w:tcPr>
            <w:tcW w:w="1944" w:type="dxa"/>
            <w:vMerge w:val="restart"/>
            <w:tcBorders>
              <w:top w:val="single" w:sz="4" w:space="0" w:color="auto"/>
              <w:left w:val="single" w:sz="4" w:space="0" w:color="auto"/>
              <w:right w:val="single" w:sz="4" w:space="0" w:color="auto"/>
            </w:tcBorders>
            <w:vAlign w:val="center"/>
            <w:hideMark/>
          </w:tcPr>
          <w:p w:rsidR="00D45856" w:rsidRPr="00D45856" w:rsidRDefault="00D45856" w:rsidP="0040444B">
            <w:pPr>
              <w:pStyle w:val="Tabletext9"/>
              <w:jc w:val="left"/>
              <w:rPr>
                <w:b/>
                <w:lang w:eastAsia="fr-FR"/>
              </w:rPr>
            </w:pPr>
            <w:r w:rsidRPr="00D45856">
              <w:rPr>
                <w:b/>
              </w:rPr>
              <w:t>Detektortyp</w:t>
            </w:r>
          </w:p>
        </w:tc>
        <w:tc>
          <w:tcPr>
            <w:tcW w:w="2292" w:type="dxa"/>
            <w:gridSpan w:val="2"/>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b/>
              </w:rPr>
            </w:pPr>
            <w:r w:rsidRPr="00D45856">
              <w:rPr>
                <w:rFonts w:ascii="Symbol" w:hAnsi="Symbol"/>
                <w:b/>
                <w:sz w:val="22"/>
                <w:szCs w:val="22"/>
              </w:rPr>
              <w:t></w:t>
            </w:r>
            <w:r w:rsidRPr="00D45856">
              <w:rPr>
                <w:b/>
                <w:vertAlign w:val="subscript"/>
              </w:rPr>
              <w:t>quer</w:t>
            </w:r>
            <w:r w:rsidRPr="00D45856">
              <w:rPr>
                <w:b/>
              </w:rPr>
              <w:t xml:space="preserve"> </w:t>
            </w:r>
            <w:r w:rsidRPr="00D45856">
              <w:rPr>
                <w:b/>
              </w:rPr>
              <w:br/>
              <w:t>(quer zur Achse</w:t>
            </w:r>
            <w:r w:rsidRPr="00D45856">
              <w:rPr>
                <w:b/>
                <w:vertAlign w:val="superscript"/>
              </w:rPr>
              <w:t>1)</w:t>
            </w:r>
            <w:r w:rsidRPr="00D45856">
              <w:rPr>
                <w:b/>
              </w:rPr>
              <w:t>)</w:t>
            </w:r>
          </w:p>
          <w:p w:rsidR="00D45856" w:rsidRPr="00D45856" w:rsidRDefault="00D45856" w:rsidP="0040444B">
            <w:pPr>
              <w:pStyle w:val="Tabletext9"/>
              <w:jc w:val="center"/>
              <w:rPr>
                <w:b/>
                <w:lang w:eastAsia="fr-FR"/>
              </w:rPr>
            </w:pPr>
            <w:r w:rsidRPr="00D45856">
              <w:rPr>
                <w:b/>
              </w:rPr>
              <w:t>in mm</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b/>
              </w:rPr>
            </w:pPr>
            <w:r w:rsidRPr="00D45856">
              <w:rPr>
                <w:rFonts w:ascii="Symbol" w:hAnsi="Symbol"/>
                <w:b/>
                <w:sz w:val="22"/>
                <w:szCs w:val="22"/>
              </w:rPr>
              <w:t></w:t>
            </w:r>
            <w:r w:rsidRPr="00D45856">
              <w:rPr>
                <w:b/>
                <w:vertAlign w:val="subscript"/>
              </w:rPr>
              <w:t>längs</w:t>
            </w:r>
            <w:r w:rsidRPr="00D45856">
              <w:rPr>
                <w:b/>
              </w:rPr>
              <w:t xml:space="preserve"> </w:t>
            </w:r>
            <w:r w:rsidRPr="00D45856">
              <w:rPr>
                <w:b/>
              </w:rPr>
              <w:br/>
              <w:t>(in Achsenrichtung</w:t>
            </w:r>
            <w:r w:rsidRPr="00D45856">
              <w:rPr>
                <w:b/>
                <w:vertAlign w:val="superscript"/>
              </w:rPr>
              <w:t>1)</w:t>
            </w:r>
            <w:r w:rsidRPr="00D45856">
              <w:rPr>
                <w:b/>
              </w:rPr>
              <w:t>)</w:t>
            </w:r>
          </w:p>
          <w:p w:rsidR="00D45856" w:rsidRPr="00D45856" w:rsidRDefault="00D45856" w:rsidP="0040444B">
            <w:pPr>
              <w:pStyle w:val="Tabletext9"/>
              <w:jc w:val="center"/>
              <w:rPr>
                <w:b/>
              </w:rPr>
            </w:pPr>
            <w:r w:rsidRPr="00D45856">
              <w:rPr>
                <w:b/>
              </w:rPr>
              <w:t>in mm</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rPr>
                <w:rFonts w:ascii="Symbol" w:hAnsi="Symbol"/>
                <w:b/>
                <w:sz w:val="22"/>
                <w:szCs w:val="22"/>
              </w:rPr>
            </w:pPr>
          </w:p>
          <w:p w:rsidR="00D45856" w:rsidRPr="00D45856" w:rsidRDefault="009101AC" w:rsidP="0040444B">
            <w:pPr>
              <w:pStyle w:val="Tabletext9"/>
              <w:jc w:val="center"/>
              <w:rPr>
                <w:b/>
              </w:rPr>
            </w:pPr>
            <w:r>
              <w:rPr>
                <w:b/>
              </w:rPr>
              <w:t>Kammer-</w:t>
            </w:r>
            <w:r>
              <w:rPr>
                <w:b/>
              </w:rPr>
              <w:br/>
              <w:t>d</w:t>
            </w:r>
            <w:r w:rsidR="00D45856" w:rsidRPr="00D45856">
              <w:rPr>
                <w:b/>
              </w:rPr>
              <w:t>urchmesser</w:t>
            </w:r>
          </w:p>
          <w:p w:rsidR="00D45856" w:rsidRPr="00D45856" w:rsidRDefault="00D45856" w:rsidP="0040444B">
            <w:pPr>
              <w:pStyle w:val="Tabletext9"/>
              <w:jc w:val="center"/>
              <w:rPr>
                <w:b/>
              </w:rPr>
            </w:pPr>
            <w:r w:rsidRPr="00D45856">
              <w:rPr>
                <w:b/>
              </w:rPr>
              <w:t>in mm</w:t>
            </w:r>
          </w:p>
          <w:p w:rsidR="00D45856" w:rsidRPr="00D45856" w:rsidRDefault="00D45856" w:rsidP="0040444B">
            <w:pPr>
              <w:pStyle w:val="Tabletext9"/>
              <w:jc w:val="center"/>
              <w:rPr>
                <w:rFonts w:ascii="Symbol" w:hAnsi="Symbol"/>
                <w:b/>
                <w:sz w:val="22"/>
                <w:szCs w:val="22"/>
              </w:rP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rPr>
                <w:b/>
              </w:rPr>
            </w:pPr>
          </w:p>
          <w:p w:rsidR="00D45856" w:rsidRPr="00D45856" w:rsidRDefault="009101AC" w:rsidP="0040444B">
            <w:pPr>
              <w:pStyle w:val="Tabletext9"/>
              <w:jc w:val="center"/>
              <w:rPr>
                <w:b/>
              </w:rPr>
            </w:pPr>
            <w:r>
              <w:rPr>
                <w:b/>
              </w:rPr>
              <w:t>Kammer-</w:t>
            </w:r>
            <w:r>
              <w:rPr>
                <w:b/>
              </w:rPr>
              <w:br/>
              <w:t>l</w:t>
            </w:r>
            <w:r w:rsidR="00D45856" w:rsidRPr="00D45856">
              <w:rPr>
                <w:b/>
              </w:rPr>
              <w:t xml:space="preserve">änge </w:t>
            </w:r>
          </w:p>
          <w:p w:rsidR="00D45856" w:rsidRPr="00D45856" w:rsidRDefault="00D45856" w:rsidP="0040444B">
            <w:pPr>
              <w:pStyle w:val="Tabletext9"/>
              <w:jc w:val="center"/>
              <w:rPr>
                <w:b/>
              </w:rPr>
            </w:pPr>
            <w:r w:rsidRPr="00D45856">
              <w:rPr>
                <w:b/>
              </w:rPr>
              <w:t>in mm</w:t>
            </w:r>
          </w:p>
          <w:p w:rsidR="00D45856" w:rsidRPr="00D45856" w:rsidRDefault="00D45856" w:rsidP="0040444B">
            <w:pPr>
              <w:pStyle w:val="Tabletext9"/>
              <w:jc w:val="center"/>
              <w:rPr>
                <w:rFonts w:ascii="Symbol" w:hAnsi="Symbol"/>
                <w:b/>
                <w:sz w:val="22"/>
                <w:szCs w:val="22"/>
              </w:rPr>
            </w:pPr>
          </w:p>
        </w:tc>
      </w:tr>
      <w:tr w:rsidR="00D45856" w:rsidRPr="00D45856" w:rsidTr="0040444B">
        <w:trPr>
          <w:trHeight w:val="183"/>
          <w:jc w:val="center"/>
        </w:trPr>
        <w:tc>
          <w:tcPr>
            <w:tcW w:w="1944" w:type="dxa"/>
            <w:vMerge/>
            <w:tcBorders>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b/>
              </w:rPr>
            </w:pPr>
          </w:p>
        </w:tc>
        <w:tc>
          <w:tcPr>
            <w:tcW w:w="1158"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b/>
              </w:rPr>
            </w:pPr>
            <w:r w:rsidRPr="00D45856">
              <w:rPr>
                <w:b/>
              </w:rPr>
              <w:t>6 MV</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b/>
              </w:rPr>
            </w:pPr>
            <w:r w:rsidRPr="00D45856">
              <w:rPr>
                <w:b/>
              </w:rPr>
              <w:t>15 MV</w:t>
            </w:r>
          </w:p>
        </w:tc>
        <w:tc>
          <w:tcPr>
            <w:tcW w:w="1276"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b/>
              </w:rPr>
            </w:pPr>
            <w:r w:rsidRPr="00D45856">
              <w:rPr>
                <w:b/>
              </w:rPr>
              <w:t>6 MV</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b/>
              </w:rPr>
            </w:pPr>
            <w:r w:rsidRPr="00D45856">
              <w:rPr>
                <w:b/>
              </w:rPr>
              <w:t>15 MV</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rPr>
                <w:b/>
              </w:rP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rPr>
                <w:b/>
              </w:rPr>
            </w:pPr>
          </w:p>
        </w:tc>
      </w:tr>
      <w:tr w:rsidR="00D45856" w:rsidRPr="00D45856" w:rsidTr="0040444B">
        <w:trPr>
          <w:trHeight w:val="325"/>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IBA CC01</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0,69</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0,71</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1,18</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1,24</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r>
      <w:tr w:rsidR="00D45856" w:rsidRPr="00D45856" w:rsidTr="0040444B">
        <w:trPr>
          <w:trHeight w:val="325"/>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IBA CC04</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1,49</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1,51</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1,49</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1,51</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r>
      <w:tr w:rsidR="00D45856" w:rsidRPr="00D45856" w:rsidTr="0040444B">
        <w:trPr>
          <w:trHeight w:val="325"/>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IBA CC08</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2,04</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1,73</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2,00</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r>
      <w:tr w:rsidR="00D45856" w:rsidRPr="00D45856" w:rsidTr="0040444B">
        <w:trPr>
          <w:trHeight w:val="325"/>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IBA CC13</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2,26</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2,38</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2,26</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2,38</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6,0</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5,8</w:t>
            </w:r>
          </w:p>
        </w:tc>
      </w:tr>
      <w:tr w:rsidR="00D45856" w:rsidRPr="00D45856" w:rsidTr="0040444B">
        <w:trPr>
          <w:trHeight w:val="325"/>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31002 Semiflex</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2,20</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2,28</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2,50</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5,5</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6,5</w:t>
            </w:r>
          </w:p>
        </w:tc>
      </w:tr>
      <w:tr w:rsidR="00D45856" w:rsidRPr="00D45856" w:rsidTr="0040444B">
        <w:trPr>
          <w:trHeight w:val="70"/>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31003 Semiflex</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2,41</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4,87</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5,05</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5,5</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16,25</w:t>
            </w:r>
          </w:p>
        </w:tc>
      </w:tr>
      <w:tr w:rsidR="00D45856" w:rsidRPr="00D45856" w:rsidTr="0040444B">
        <w:trPr>
          <w:trHeight w:val="70"/>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31010 Semiflex</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2,20</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2,30</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2,28</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2,50</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5,5</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6,5</w:t>
            </w:r>
          </w:p>
        </w:tc>
      </w:tr>
      <w:tr w:rsidR="00D45856" w:rsidRPr="00D45856" w:rsidTr="0040444B">
        <w:trPr>
          <w:trHeight w:val="70"/>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31013 Semiflex</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2,41</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2,44</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4,87</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5,05</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5,5</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16.25</w:t>
            </w:r>
          </w:p>
        </w:tc>
      </w:tr>
      <w:tr w:rsidR="00D45856" w:rsidRPr="00D45856" w:rsidTr="0040444B">
        <w:trPr>
          <w:trHeight w:val="79"/>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31014 PinPoint</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0,99</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0,99</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1,98</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2,02</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2.0</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5,0</w:t>
            </w:r>
          </w:p>
        </w:tc>
      </w:tr>
      <w:tr w:rsidR="00D45856" w:rsidRPr="00D45856" w:rsidTr="0040444B">
        <w:trPr>
          <w:trHeight w:val="70"/>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31015 PinPoint</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1,40</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1,49</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2,23</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2,30</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p>
        </w:tc>
      </w:tr>
      <w:tr w:rsidR="00D45856" w:rsidRPr="00D45856" w:rsidTr="0040444B">
        <w:trPr>
          <w:trHeight w:val="231"/>
          <w:jc w:val="center"/>
        </w:trPr>
        <w:tc>
          <w:tcPr>
            <w:tcW w:w="1944"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left"/>
              <w:rPr>
                <w:lang w:eastAsia="fr-FR"/>
              </w:rPr>
            </w:pPr>
            <w:r w:rsidRPr="00D45856">
              <w:t>PTW 31016 PinPoint 3D</w:t>
            </w:r>
          </w:p>
        </w:tc>
        <w:tc>
          <w:tcPr>
            <w:tcW w:w="1158"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1,38</w:t>
            </w:r>
          </w:p>
        </w:tc>
        <w:tc>
          <w:tcPr>
            <w:tcW w:w="1134"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1,38</w:t>
            </w:r>
          </w:p>
        </w:tc>
        <w:tc>
          <w:tcPr>
            <w:tcW w:w="1276" w:type="dxa"/>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text9"/>
              <w:jc w:val="center"/>
              <w:rPr>
                <w:lang w:eastAsia="fr-FR"/>
              </w:rPr>
            </w:pPr>
            <w:r w:rsidRPr="00D45856">
              <w:t>1,79</w:t>
            </w:r>
          </w:p>
        </w:tc>
        <w:tc>
          <w:tcPr>
            <w:tcW w:w="1417" w:type="dxa"/>
            <w:tcBorders>
              <w:top w:val="single" w:sz="4" w:space="0" w:color="auto"/>
              <w:left w:val="single" w:sz="4" w:space="0" w:color="auto"/>
              <w:bottom w:val="single" w:sz="4" w:space="0" w:color="auto"/>
              <w:right w:val="single" w:sz="4" w:space="0" w:color="auto"/>
            </w:tcBorders>
            <w:vAlign w:val="center"/>
          </w:tcPr>
          <w:p w:rsidR="00D45856" w:rsidRPr="00D45856" w:rsidRDefault="00D45856" w:rsidP="0040444B">
            <w:pPr>
              <w:pStyle w:val="Tabletext9"/>
              <w:jc w:val="center"/>
              <w:rPr>
                <w:lang w:eastAsia="fr-FR"/>
              </w:rPr>
            </w:pPr>
            <w:r w:rsidRPr="00D45856">
              <w:t>1,90</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2,9</w:t>
            </w: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text9"/>
              <w:jc w:val="center"/>
            </w:pPr>
            <w:r w:rsidRPr="00D45856">
              <w:t>2,9</w:t>
            </w:r>
          </w:p>
        </w:tc>
      </w:tr>
      <w:tr w:rsidR="00D45856" w:rsidRPr="00D45856" w:rsidTr="0040444B">
        <w:trPr>
          <w:trHeight w:val="383"/>
          <w:jc w:val="center"/>
        </w:trPr>
        <w:tc>
          <w:tcPr>
            <w:tcW w:w="6929" w:type="dxa"/>
            <w:gridSpan w:val="5"/>
            <w:tcBorders>
              <w:top w:val="single" w:sz="4" w:space="0" w:color="auto"/>
              <w:left w:val="single" w:sz="4" w:space="0" w:color="auto"/>
              <w:bottom w:val="single" w:sz="4" w:space="0" w:color="auto"/>
              <w:right w:val="single" w:sz="4" w:space="0" w:color="auto"/>
            </w:tcBorders>
            <w:vAlign w:val="center"/>
            <w:hideMark/>
          </w:tcPr>
          <w:p w:rsidR="00D45856" w:rsidRPr="00D45856" w:rsidRDefault="00D45856" w:rsidP="0040444B">
            <w:pPr>
              <w:pStyle w:val="Tablefootnote"/>
              <w:jc w:val="left"/>
              <w:rPr>
                <w:sz w:val="18"/>
                <w:szCs w:val="18"/>
              </w:rPr>
            </w:pPr>
            <w:r w:rsidRPr="00D45856">
              <w:rPr>
                <w:vertAlign w:val="superscript"/>
              </w:rPr>
              <w:t>1)</w:t>
            </w:r>
            <w:r w:rsidRPr="00D45856">
              <w:t xml:space="preserve"> Standard-Messunsicherheit: 0,02 mm    </w:t>
            </w:r>
            <w:r w:rsidRPr="00D45856">
              <w:rPr>
                <w:vertAlign w:val="superscript"/>
              </w:rPr>
              <w:t>2)</w:t>
            </w:r>
            <w:r w:rsidRPr="00D45856">
              <w:t xml:space="preserve"> Standard-Messunsicherheit: 0,1 mm</w:t>
            </w:r>
          </w:p>
        </w:tc>
        <w:tc>
          <w:tcPr>
            <w:tcW w:w="1394"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footnote"/>
              <w:jc w:val="left"/>
              <w:rPr>
                <w:vertAlign w:val="superscript"/>
              </w:rPr>
            </w:pPr>
          </w:p>
        </w:tc>
        <w:tc>
          <w:tcPr>
            <w:tcW w:w="1418" w:type="dxa"/>
            <w:tcBorders>
              <w:top w:val="single" w:sz="4" w:space="0" w:color="auto"/>
              <w:left w:val="single" w:sz="4" w:space="0" w:color="auto"/>
              <w:bottom w:val="single" w:sz="4" w:space="0" w:color="auto"/>
              <w:right w:val="single" w:sz="4" w:space="0" w:color="auto"/>
            </w:tcBorders>
          </w:tcPr>
          <w:p w:rsidR="00D45856" w:rsidRPr="00D45856" w:rsidRDefault="00D45856" w:rsidP="0040444B">
            <w:pPr>
              <w:pStyle w:val="Tablefootnote"/>
              <w:jc w:val="left"/>
              <w:rPr>
                <w:vertAlign w:val="superscript"/>
              </w:rPr>
            </w:pPr>
          </w:p>
        </w:tc>
      </w:tr>
    </w:tbl>
    <w:p w:rsidR="009830CA" w:rsidRDefault="009830CA" w:rsidP="00A96452"/>
    <w:p w:rsidR="009830CA" w:rsidRPr="00D5289B" w:rsidRDefault="009830CA" w:rsidP="009830CA">
      <w:r w:rsidRPr="00D5289B">
        <w:t xml:space="preserve">Durch den Vergleich von </w:t>
      </w:r>
      <w:r w:rsidR="0040444B" w:rsidRPr="00D5289B">
        <w:t>4</w:t>
      </w:r>
      <w:r w:rsidRPr="00D5289B">
        <w:sym w:font="Symbol" w:char="F0D7"/>
      </w:r>
      <w:r w:rsidR="009101AC" w:rsidRPr="00D5289B">
        <w:rPr>
          <w:rFonts w:cs="Arial"/>
          <w:i/>
        </w:rPr>
        <w:t>σ</w:t>
      </w:r>
      <w:r w:rsidR="0040444B" w:rsidRPr="00D5289B">
        <w:rPr>
          <w:vertAlign w:val="subscript"/>
        </w:rPr>
        <w:t>quer</w:t>
      </w:r>
      <w:r w:rsidRPr="00D5289B">
        <w:t xml:space="preserve"> mit dem Kammerdurchmesser erkennt man, ((1 Satz gespart)) dass die</w:t>
      </w:r>
      <w:r w:rsidR="0040444B" w:rsidRPr="00D5289B">
        <w:t xml:space="preserve"> Ausläufer der gaußförmigen Faltungskerne außerhalb des Kammervolumens</w:t>
      </w:r>
      <w:r w:rsidRPr="00D5289B">
        <w:t xml:space="preserve"> liegen</w:t>
      </w:r>
      <w:r w:rsidR="0040444B" w:rsidRPr="00D5289B">
        <w:t xml:space="preserve">. Es ist auch eine </w:t>
      </w:r>
      <w:r w:rsidRPr="00D5289B">
        <w:t xml:space="preserve">leichte </w:t>
      </w:r>
      <w:r w:rsidR="0040444B" w:rsidRPr="00D5289B">
        <w:t xml:space="preserve">Zunahme von </w:t>
      </w:r>
      <w:r w:rsidR="009101AC" w:rsidRPr="00D5289B">
        <w:rPr>
          <w:rFonts w:cs="Arial"/>
          <w:i/>
        </w:rPr>
        <w:t>σ</w:t>
      </w:r>
      <w:r w:rsidR="0040444B" w:rsidRPr="00D5289B">
        <w:rPr>
          <w:vertAlign w:val="subscript"/>
        </w:rPr>
        <w:t>quer</w:t>
      </w:r>
      <w:r w:rsidR="0040444B" w:rsidRPr="00D5289B">
        <w:t xml:space="preserve"> und </w:t>
      </w:r>
      <w:r w:rsidR="009101AC" w:rsidRPr="00D5289B">
        <w:rPr>
          <w:rFonts w:cs="Arial"/>
          <w:i/>
        </w:rPr>
        <w:t>σ</w:t>
      </w:r>
      <w:r w:rsidR="0040444B" w:rsidRPr="00D5289B">
        <w:rPr>
          <w:vertAlign w:val="subscript"/>
        </w:rPr>
        <w:t>längs</w:t>
      </w:r>
      <w:r w:rsidR="0040444B" w:rsidRPr="00D5289B">
        <w:t xml:space="preserve"> mit der Photonenenergie zu beobachten. Diese beiden Effekte zeigen, dass die Breite der </w:t>
      </w:r>
      <w:r w:rsidR="0040444B" w:rsidRPr="00D5289B">
        <w:rPr>
          <w:smallCaps/>
        </w:rPr>
        <w:t xml:space="preserve">lateralen </w:t>
      </w:r>
      <w:r w:rsidR="009101AC" w:rsidRPr="00D5289B">
        <w:rPr>
          <w:smallCaps/>
        </w:rPr>
        <w:t>Dosis-</w:t>
      </w:r>
      <w:r w:rsidR="0040444B" w:rsidRPr="00D5289B">
        <w:rPr>
          <w:smallCaps/>
        </w:rPr>
        <w:t>Ansprechfunktion</w:t>
      </w:r>
      <w:r w:rsidR="0040444B" w:rsidRPr="00D5289B">
        <w:t xml:space="preserve"> einer Ionisationskammer nicht nur von der Größe des Luftvolumens abhängt und daher nicht nur durch das Sammeln der Signalanteile au</w:t>
      </w:r>
      <w:r w:rsidRPr="00D5289B">
        <w:t xml:space="preserve">s dem Kammervolumen, sondern auch durch die Störung des Sekundärelektronenfeldes infolge der Anwesenheit der Kammer im umgebenden Medium (Wasser) bedingt ist. Diese Einflüsse auf die </w:t>
      </w:r>
      <w:r w:rsidRPr="00D5289B">
        <w:rPr>
          <w:smallCaps/>
        </w:rPr>
        <w:t>laterale Dosis-Ansprechfunktion</w:t>
      </w:r>
      <w:r w:rsidR="0040444B" w:rsidRPr="00D5289B">
        <w:t xml:space="preserve"> </w:t>
      </w:r>
      <w:r w:rsidRPr="00D5289B">
        <w:t>einer Ionisat</w:t>
      </w:r>
      <w:r w:rsidR="0082767A" w:rsidRPr="00D5289B">
        <w:t>ionskammer sind eingehend untersucht worden [35, 36, 111, 116, 117</w:t>
      </w:r>
      <w:r w:rsidR="00B6641A" w:rsidRPr="00D5289B">
        <w:t>, 118</w:t>
      </w:r>
      <w:r w:rsidR="0082767A" w:rsidRPr="00D5289B">
        <w:t>].</w:t>
      </w:r>
      <w:r w:rsidRPr="00D5289B">
        <w:t xml:space="preserve"> </w:t>
      </w:r>
      <w:bookmarkStart w:id="602" w:name="_Ref426374855"/>
      <w:r w:rsidR="00195CE5" w:rsidRPr="00D5289B">
        <w:t xml:space="preserve">Näherungswerte für </w:t>
      </w:r>
      <w:r w:rsidR="00195CE5" w:rsidRPr="00D5289B">
        <w:rPr>
          <w:rFonts w:ascii="Symbol" w:hAnsi="Symbol"/>
          <w:i/>
        </w:rPr>
        <w:t></w:t>
      </w:r>
      <w:r w:rsidR="00195CE5" w:rsidRPr="00D5289B">
        <w:rPr>
          <w:vertAlign w:val="subscript"/>
        </w:rPr>
        <w:t>quer</w:t>
      </w:r>
      <w:r w:rsidR="00195CE5" w:rsidRPr="00D5289B">
        <w:t xml:space="preserve"> und </w:t>
      </w:r>
      <w:r w:rsidR="00195CE5" w:rsidRPr="00D5289B">
        <w:rPr>
          <w:rFonts w:ascii="Symbol" w:hAnsi="Symbol"/>
          <w:i/>
        </w:rPr>
        <w:t></w:t>
      </w:r>
      <w:r w:rsidR="00195CE5" w:rsidRPr="00D5289B">
        <w:rPr>
          <w:vertAlign w:val="subscript"/>
        </w:rPr>
        <w:t>längs</w:t>
      </w:r>
      <w:r w:rsidR="00195CE5" w:rsidRPr="00D5289B">
        <w:t xml:space="preserve"> sind auch der Arbeit [119] zu entnehmen.</w:t>
      </w:r>
    </w:p>
    <w:p w:rsidR="00651CB1" w:rsidRDefault="00651CB1" w:rsidP="009830CA">
      <w:pPr>
        <w:rPr>
          <w:color w:val="FF0000"/>
        </w:rPr>
      </w:pPr>
    </w:p>
    <w:p w:rsidR="00651CB1" w:rsidRPr="00D5289B" w:rsidRDefault="00651CB1" w:rsidP="00651CB1">
      <w:pPr>
        <w:pStyle w:val="a2"/>
      </w:pPr>
      <w:bookmarkStart w:id="603" w:name="_Ref433102766"/>
      <w:r w:rsidRPr="00D5289B">
        <w:t xml:space="preserve">Korrektion der Wirkung des Volumeneffektes durch den Störungsfaktor </w:t>
      </w:r>
      <w:r w:rsidRPr="00D5289B">
        <w:rPr>
          <w:i/>
        </w:rPr>
        <w:t>p</w:t>
      </w:r>
      <w:r w:rsidRPr="00D5289B">
        <w:rPr>
          <w:vertAlign w:val="subscript"/>
        </w:rPr>
        <w:t xml:space="preserve">cav </w:t>
      </w:r>
      <w:r w:rsidRPr="00D5289B">
        <w:t>(normativ)</w:t>
      </w:r>
      <w:bookmarkEnd w:id="603"/>
    </w:p>
    <w:p w:rsidR="0085067D" w:rsidRPr="00D5289B" w:rsidRDefault="0085067D" w:rsidP="0085067D">
      <w:pPr>
        <w:pStyle w:val="a3"/>
      </w:pPr>
      <w:r w:rsidRPr="00D5289B">
        <w:t>Allgemeines</w:t>
      </w:r>
    </w:p>
    <w:p w:rsidR="00486824" w:rsidRPr="00D5289B" w:rsidRDefault="00651CB1" w:rsidP="000C5880">
      <w:r w:rsidRPr="00D5289B">
        <w:t>Um den in den Abschnitten E.1 und E.2 erläuterten Volumeneffekt einer Ionisationskammer numerisch korri</w:t>
      </w:r>
      <w:r w:rsidR="00486824" w:rsidRPr="00D5289B">
        <w:t>gieren zu können, wird in Gl. (C.1-6</w:t>
      </w:r>
      <w:r w:rsidRPr="00D5289B">
        <w:t xml:space="preserve">) </w:t>
      </w:r>
      <w:r w:rsidR="00486824" w:rsidRPr="00D5289B">
        <w:t xml:space="preserve">und (C.1-8) </w:t>
      </w:r>
      <w:r w:rsidRPr="00D5289B">
        <w:t xml:space="preserve">dieser Norm der </w:t>
      </w:r>
      <w:r w:rsidR="00486824" w:rsidRPr="00D5289B">
        <w:t>Störungsfaktor</w:t>
      </w:r>
      <w:r w:rsidRPr="00D5289B">
        <w:t xml:space="preserve"> </w:t>
      </w:r>
      <w:r w:rsidR="00486824" w:rsidRPr="00D5289B">
        <w:rPr>
          <w:i/>
        </w:rPr>
        <w:t>p</w:t>
      </w:r>
      <w:r w:rsidR="00486824" w:rsidRPr="00D5289B">
        <w:rPr>
          <w:vertAlign w:val="subscript"/>
        </w:rPr>
        <w:t>cav</w:t>
      </w:r>
      <w:r w:rsidRPr="00D5289B">
        <w:t xml:space="preserve"> eingeführt. </w:t>
      </w:r>
      <w:r w:rsidR="00486824" w:rsidRPr="00D5289B">
        <w:t>Zu seiner Berechnung</w:t>
      </w:r>
      <w:r w:rsidR="0077487F" w:rsidRPr="00D5289B">
        <w:t xml:space="preserve"> dient </w:t>
      </w:r>
      <w:r w:rsidR="00600EE4" w:rsidRPr="00D5289B">
        <w:t>die Beziehung</w:t>
      </w:r>
      <w:r w:rsidR="00486824" w:rsidRPr="00D5289B">
        <w:t xml:space="preserve"> </w:t>
      </w:r>
    </w:p>
    <w:p w:rsidR="00651CB1" w:rsidRPr="00D5289B" w:rsidRDefault="00E43123" w:rsidP="00651CB1">
      <w:pPr>
        <w:ind w:left="1701"/>
        <w:rPr>
          <w:rFonts w:asciiTheme="minorHAnsi" w:hAnsiTheme="minorHAnsi" w:cstheme="minorBidi"/>
        </w:rPr>
      </w:pPr>
      <m:oMathPara>
        <m:oMath>
          <m:sSub>
            <m:sSubPr>
              <m:ctrlPr>
                <w:rPr>
                  <w:rFonts w:ascii="Cambria Math" w:hAnsi="Cambria Math"/>
                  <w:i/>
                  <w:sz w:val="24"/>
                  <w:szCs w:val="24"/>
                  <w:lang w:val="en-US" w:eastAsia="en-US"/>
                </w:rPr>
              </m:ctrlPr>
            </m:sSubPr>
            <m:e>
              <m:r>
                <w:rPr>
                  <w:rFonts w:ascii="Cambria Math" w:hAnsi="Cambria Math"/>
                </w:rPr>
                <m:t>p</m:t>
              </m:r>
            </m:e>
            <m:sub>
              <m:r>
                <w:rPr>
                  <w:rFonts w:ascii="Cambria Math" w:hAnsi="Cambria Math"/>
                </w:rPr>
                <m:t>cav</m:t>
              </m:r>
            </m:sub>
          </m:sSub>
          <m:d>
            <m:dPr>
              <m:ctrlPr>
                <w:rPr>
                  <w:rFonts w:ascii="Cambria Math" w:hAnsi="Cambria Math"/>
                  <w:i/>
                  <w:sz w:val="22"/>
                  <w:szCs w:val="22"/>
                  <w:lang w:val="en-US" w:eastAsia="en-US"/>
                </w:rPr>
              </m:ctrlPr>
            </m:dPr>
            <m:e>
              <m:r>
                <w:rPr>
                  <w:rFonts w:ascii="Cambria Math" w:hAnsi="Cambria Math"/>
                  <w:lang w:val="en-US"/>
                </w:rPr>
                <m:t>x,y</m:t>
              </m:r>
            </m:e>
          </m:d>
          <m:r>
            <w:rPr>
              <w:rFonts w:ascii="Cambria Math" w:hAnsi="Cambria Math"/>
            </w:rPr>
            <m:t>=</m:t>
          </m:r>
          <m:f>
            <m:fPr>
              <m:ctrlPr>
                <w:rPr>
                  <w:rFonts w:ascii="Cambria Math" w:hAnsi="Cambria Math"/>
                  <w:i/>
                  <w:sz w:val="22"/>
                  <w:szCs w:val="22"/>
                  <w:lang w:val="en-US" w:eastAsia="en-US"/>
                </w:rPr>
              </m:ctrlPr>
            </m:fPr>
            <m:num>
              <m:r>
                <w:rPr>
                  <w:rFonts w:ascii="Cambria Math" w:hAnsi="Cambria Math"/>
                  <w:sz w:val="22"/>
                  <w:szCs w:val="22"/>
                  <w:lang w:val="en-US" w:eastAsia="en-US"/>
                </w:rPr>
                <m:t>D</m:t>
              </m:r>
              <m:d>
                <m:dPr>
                  <m:ctrlPr>
                    <w:rPr>
                      <w:rFonts w:ascii="Cambria Math" w:hAnsi="Cambria Math"/>
                      <w:i/>
                      <w:sz w:val="22"/>
                      <w:szCs w:val="22"/>
                      <w:lang w:eastAsia="en-US"/>
                    </w:rPr>
                  </m:ctrlPr>
                </m:dPr>
                <m:e>
                  <m:r>
                    <w:rPr>
                      <w:rFonts w:ascii="Cambria Math" w:hAnsi="Cambria Math"/>
                    </w:rPr>
                    <m:t>x,y</m:t>
                  </m:r>
                </m:e>
              </m:d>
            </m:num>
            <m:den>
              <m:r>
                <w:rPr>
                  <w:rFonts w:ascii="Cambria Math" w:hAnsi="Cambria Math"/>
                </w:rPr>
                <m:t>M</m:t>
              </m:r>
              <m:d>
                <m:dPr>
                  <m:ctrlPr>
                    <w:rPr>
                      <w:rFonts w:ascii="Cambria Math" w:hAnsi="Cambria Math"/>
                      <w:i/>
                      <w:sz w:val="22"/>
                      <w:szCs w:val="22"/>
                      <w:lang w:eastAsia="en-US"/>
                    </w:rPr>
                  </m:ctrlPr>
                </m:dPr>
                <m:e>
                  <m:r>
                    <w:rPr>
                      <w:rFonts w:ascii="Cambria Math" w:hAnsi="Cambria Math"/>
                    </w:rPr>
                    <m:t>x,y</m:t>
                  </m:r>
                </m:e>
              </m:d>
              <m:r>
                <m:rPr>
                  <m:sty m:val="p"/>
                </m:rPr>
                <w:rPr>
                  <w:rStyle w:val="Kommentarzeichen"/>
                </w:rPr>
                <m:t/>
              </m:r>
            </m:den>
          </m:f>
          <m:r>
            <w:rPr>
              <w:rFonts w:ascii="Cambria Math" w:hAnsi="Cambria Math"/>
            </w:rPr>
            <m:t>=</m:t>
          </m:r>
          <m:f>
            <m:fPr>
              <m:ctrlPr>
                <w:rPr>
                  <w:rFonts w:ascii="Cambria Math" w:hAnsi="Cambria Math"/>
                  <w:i/>
                  <w:sz w:val="22"/>
                  <w:szCs w:val="22"/>
                  <w:lang w:val="en-US" w:eastAsia="en-US"/>
                </w:rPr>
              </m:ctrlPr>
            </m:fPr>
            <m:num>
              <m:r>
                <w:rPr>
                  <w:rFonts w:ascii="Cambria Math" w:hAnsi="Cambria Math"/>
                  <w:sz w:val="22"/>
                  <w:szCs w:val="22"/>
                  <w:lang w:val="en-US" w:eastAsia="en-US"/>
                </w:rPr>
                <m:t xml:space="preserve"> D(x,y)</m:t>
              </m:r>
            </m:num>
            <m:den>
              <m:nary>
                <m:naryPr>
                  <m:limLoc m:val="subSup"/>
                  <m:ctrlPr>
                    <w:rPr>
                      <w:rFonts w:ascii="Cambria Math" w:hAnsi="Cambria Math"/>
                      <w:i/>
                      <w:sz w:val="22"/>
                      <w:szCs w:val="22"/>
                      <w:lang w:val="en-US" w:eastAsia="en-US"/>
                    </w:rPr>
                  </m:ctrlPr>
                </m:naryPr>
                <m:sub>
                  <m:r>
                    <w:rPr>
                      <w:rFonts w:ascii="Cambria Math" w:hAnsi="Cambria Math"/>
                    </w:rPr>
                    <m:t>-∞</m:t>
                  </m:r>
                </m:sub>
                <m:sup>
                  <m:r>
                    <w:rPr>
                      <w:rFonts w:ascii="Cambria Math" w:hAnsi="Cambria Math"/>
                    </w:rPr>
                    <m:t>∞</m:t>
                  </m:r>
                </m:sup>
                <m:e>
                  <m:r>
                    <w:rPr>
                      <w:rFonts w:ascii="Cambria Math" w:hAnsi="Cambria Math"/>
                      <w:lang w:val="en-US"/>
                    </w:rPr>
                    <m:t>K</m:t>
                  </m:r>
                  <m:d>
                    <m:dPr>
                      <m:ctrlPr>
                        <w:rPr>
                          <w:rFonts w:ascii="Cambria Math" w:hAnsi="Cambria Math"/>
                          <w:i/>
                          <w:sz w:val="22"/>
                          <w:szCs w:val="22"/>
                          <w:lang w:eastAsia="en-US"/>
                        </w:rPr>
                      </m:ctrlPr>
                    </m:dPr>
                    <m:e>
                      <m:r>
                        <w:rPr>
                          <w:rFonts w:ascii="Cambria Math" w:hAnsi="Cambria Math"/>
                        </w:rPr>
                        <m:t>x-</m:t>
                      </m:r>
                      <m:r>
                        <w:rPr>
                          <w:rFonts w:ascii="Cambria Math" w:hAnsi="Cambria Math"/>
                          <w:i/>
                        </w:rPr>
                        <w:sym w:font="Symbol" w:char="F078"/>
                      </m:r>
                      <m:r>
                        <w:rPr>
                          <w:rFonts w:ascii="Cambria Math" w:hAnsi="Cambria Math"/>
                        </w:rPr>
                        <m:t>, y-</m:t>
                      </m:r>
                      <m:r>
                        <w:rPr>
                          <w:rFonts w:ascii="Cambria Math" w:hAnsi="Cambria Math"/>
                          <w:i/>
                        </w:rPr>
                        <w:sym w:font="Symbol" w:char="F068"/>
                      </m:r>
                    </m:e>
                  </m:d>
                  <m:r>
                    <w:rPr>
                      <w:rFonts w:ascii="Cambria Math" w:hAnsi="Cambria Math"/>
                    </w:rPr>
                    <m:t>D</m:t>
                  </m:r>
                  <m:d>
                    <m:dPr>
                      <m:ctrlPr>
                        <w:rPr>
                          <w:rFonts w:ascii="Cambria Math" w:hAnsi="Cambria Math"/>
                          <w:i/>
                          <w:sz w:val="22"/>
                          <w:szCs w:val="22"/>
                          <w:lang w:eastAsia="en-US"/>
                        </w:rPr>
                      </m:ctrlPr>
                    </m:dPr>
                    <m:e>
                      <m:r>
                        <w:rPr>
                          <w:rFonts w:ascii="Cambria Math" w:hAnsi="Cambria Math"/>
                          <w:i/>
                        </w:rPr>
                        <w:sym w:font="Symbol" w:char="F078"/>
                      </m:r>
                      <m:r>
                        <w:rPr>
                          <w:rFonts w:ascii="Cambria Math" w:hAnsi="Cambria Math"/>
                        </w:rPr>
                        <m:t>,</m:t>
                      </m:r>
                      <m:r>
                        <w:rPr>
                          <w:rFonts w:ascii="Cambria Math" w:hAnsi="Cambria Math"/>
                          <w:i/>
                        </w:rPr>
                        <w:sym w:font="Symbol" w:char="F068"/>
                      </m:r>
                    </m:e>
                  </m:d>
                  <m:r>
                    <w:rPr>
                      <w:rFonts w:ascii="Cambria Math" w:hAnsi="Cambria Math"/>
                    </w:rPr>
                    <m:t>d</m:t>
                  </m:r>
                  <m:r>
                    <w:rPr>
                      <w:rFonts w:ascii="Cambria Math" w:hAnsi="Cambria Math"/>
                      <w:i/>
                    </w:rPr>
                    <w:sym w:font="Symbol" w:char="F078"/>
                  </m:r>
                  <m:r>
                    <w:rPr>
                      <w:rFonts w:ascii="Cambria Math" w:hAnsi="Cambria Math"/>
                    </w:rPr>
                    <m:t>d</m:t>
                  </m:r>
                  <m:r>
                    <w:rPr>
                      <w:rFonts w:ascii="Cambria Math" w:hAnsi="Cambria Math"/>
                      <w:i/>
                    </w:rPr>
                    <w:sym w:font="Symbol" w:char="F068"/>
                  </m:r>
                </m:e>
              </m:nary>
            </m:den>
          </m:f>
          <m:r>
            <w:rPr>
              <w:rFonts w:ascii="Cambria Math" w:hAnsi="Cambria Math"/>
            </w:rPr>
            <m:t xml:space="preserve">                                               (</m:t>
          </m:r>
          <m:r>
            <m:rPr>
              <m:sty m:val="p"/>
            </m:rPr>
            <w:rPr>
              <w:rFonts w:ascii="Cambria Math" w:hAnsi="Cambria Math"/>
              <w:lang w:val="en-US"/>
            </w:rPr>
            <m:t>E.3.-</m:t>
          </m:r>
          <m:r>
            <w:rPr>
              <w:rFonts w:ascii="Cambria Math" w:hAnsi="Cambria Math"/>
            </w:rPr>
            <m:t>1)</m:t>
          </m:r>
        </m:oMath>
      </m:oMathPara>
    </w:p>
    <w:p w:rsidR="00651CB1" w:rsidRPr="00D5289B" w:rsidRDefault="00486824" w:rsidP="000C5880">
      <w:pPr>
        <w:rPr>
          <w:rFonts w:cs="Arial"/>
        </w:rPr>
      </w:pPr>
      <w:r w:rsidRPr="00D5289B">
        <w:rPr>
          <w:rFonts w:cs="Arial"/>
          <w:i/>
        </w:rPr>
        <w:t>D</w:t>
      </w:r>
      <w:r w:rsidRPr="00D5289B">
        <w:rPr>
          <w:rFonts w:cs="Arial"/>
        </w:rPr>
        <w:t>(</w:t>
      </w:r>
      <w:r w:rsidRPr="00D5289B">
        <w:rPr>
          <w:rFonts w:cs="Arial"/>
          <w:i/>
        </w:rPr>
        <w:t>x</w:t>
      </w:r>
      <w:proofErr w:type="gramStart"/>
      <w:r w:rsidR="0077487F" w:rsidRPr="00D5289B">
        <w:rPr>
          <w:rFonts w:cs="Arial"/>
          <w:i/>
        </w:rPr>
        <w:t>,y</w:t>
      </w:r>
      <w:proofErr w:type="gramEnd"/>
      <w:r w:rsidRPr="00D5289B">
        <w:rPr>
          <w:rFonts w:cs="Arial"/>
        </w:rPr>
        <w:t xml:space="preserve">) </w:t>
      </w:r>
      <w:r w:rsidR="0077487F" w:rsidRPr="00D5289B">
        <w:rPr>
          <w:rFonts w:cs="Arial"/>
        </w:rPr>
        <w:t xml:space="preserve">ist </w:t>
      </w:r>
      <w:r w:rsidRPr="00D5289B">
        <w:rPr>
          <w:rFonts w:cs="Arial"/>
        </w:rPr>
        <w:t xml:space="preserve">das wahre </w:t>
      </w:r>
      <w:r w:rsidR="00E95BA6" w:rsidRPr="00D5289B">
        <w:rPr>
          <w:rFonts w:cs="Arial"/>
        </w:rPr>
        <w:t>Energied</w:t>
      </w:r>
      <w:r w:rsidRPr="00D5289B">
        <w:rPr>
          <w:rFonts w:cs="Arial"/>
        </w:rPr>
        <w:t>osisprofil  im ungestörten</w:t>
      </w:r>
      <w:r w:rsidR="00E95BA6" w:rsidRPr="00D5289B">
        <w:rPr>
          <w:rFonts w:cs="Arial"/>
        </w:rPr>
        <w:t xml:space="preserve"> Wasserphantom</w:t>
      </w:r>
      <w:r w:rsidRPr="00D5289B">
        <w:rPr>
          <w:rFonts w:cs="Arial"/>
        </w:rPr>
        <w:t xml:space="preserve"> in </w:t>
      </w:r>
      <w:r w:rsidR="0077487F" w:rsidRPr="00D5289B">
        <w:rPr>
          <w:rFonts w:cs="Arial"/>
        </w:rPr>
        <w:t>der x,y-Ebene</w:t>
      </w:r>
      <w:r w:rsidR="00731FEA" w:rsidRPr="00D5289B">
        <w:rPr>
          <w:rFonts w:cs="Arial"/>
        </w:rPr>
        <w:t xml:space="preserve">, und </w:t>
      </w:r>
      <w:r w:rsidR="00731FEA" w:rsidRPr="00D5289B">
        <w:rPr>
          <w:rFonts w:cs="Arial"/>
          <w:i/>
        </w:rPr>
        <w:t>M</w:t>
      </w:r>
      <w:r w:rsidR="00731FEA" w:rsidRPr="00D5289B">
        <w:rPr>
          <w:rFonts w:cs="Arial"/>
        </w:rPr>
        <w:t>(</w:t>
      </w:r>
      <w:r w:rsidR="00731FEA" w:rsidRPr="00D5289B">
        <w:rPr>
          <w:rFonts w:cs="Arial"/>
          <w:i/>
        </w:rPr>
        <w:t>x</w:t>
      </w:r>
      <w:r w:rsidR="0077487F" w:rsidRPr="00D5289B">
        <w:rPr>
          <w:rFonts w:cs="Arial"/>
          <w:i/>
        </w:rPr>
        <w:t>,y</w:t>
      </w:r>
      <w:r w:rsidR="0085067D" w:rsidRPr="00D5289B">
        <w:rPr>
          <w:rFonts w:cs="Arial"/>
        </w:rPr>
        <w:t xml:space="preserve">) ist das </w:t>
      </w:r>
      <w:r w:rsidR="00731FEA" w:rsidRPr="00D5289B">
        <w:rPr>
          <w:rFonts w:cs="Arial"/>
        </w:rPr>
        <w:t>d</w:t>
      </w:r>
      <w:r w:rsidR="0085067D" w:rsidRPr="00D5289B">
        <w:rPr>
          <w:rFonts w:cs="Arial"/>
        </w:rPr>
        <w:t>urch den Volumeneffekt gestörte</w:t>
      </w:r>
      <w:r w:rsidR="00731FEA" w:rsidRPr="00D5289B">
        <w:rPr>
          <w:rFonts w:cs="Arial"/>
        </w:rPr>
        <w:t xml:space="preserve"> </w:t>
      </w:r>
      <w:r w:rsidR="0085067D" w:rsidRPr="00D5289B">
        <w:rPr>
          <w:rFonts w:cs="Arial"/>
        </w:rPr>
        <w:t xml:space="preserve">Profil der </w:t>
      </w:r>
      <w:r w:rsidR="00731FEA" w:rsidRPr="00D5289B">
        <w:rPr>
          <w:rFonts w:cs="Arial"/>
        </w:rPr>
        <w:t xml:space="preserve">Anzeigewerte der zur Messung der Wasser-Energiedosis kalibrierten Ionisationskammer. </w:t>
      </w:r>
      <w:r w:rsidR="0085067D" w:rsidRPr="00D5289B">
        <w:rPr>
          <w:rFonts w:cs="Arial"/>
        </w:rPr>
        <w:t xml:space="preserve">Der Faltungskern </w:t>
      </w:r>
      <w:r w:rsidR="00731FEA" w:rsidRPr="00D5289B">
        <w:rPr>
          <w:i/>
        </w:rPr>
        <w:t>K</w:t>
      </w:r>
      <w:r w:rsidR="00731FEA" w:rsidRPr="00D5289B">
        <w:t>(</w:t>
      </w:r>
      <w:r w:rsidR="00731FEA" w:rsidRPr="00D5289B">
        <w:rPr>
          <w:i/>
        </w:rPr>
        <w:t>x</w:t>
      </w:r>
      <w:r w:rsidR="00731FEA" w:rsidRPr="00D5289B">
        <w:t>-</w:t>
      </w:r>
      <w:r w:rsidR="00731FEA" w:rsidRPr="00D5289B">
        <w:rPr>
          <w:rFonts w:ascii="Symbol" w:hAnsi="Symbol"/>
          <w:i/>
        </w:rPr>
        <w:t></w:t>
      </w:r>
      <w:r w:rsidR="0077487F" w:rsidRPr="00D5289B">
        <w:rPr>
          <w:rFonts w:ascii="Symbol" w:hAnsi="Symbol"/>
          <w:i/>
        </w:rPr>
        <w:t></w:t>
      </w:r>
      <w:r w:rsidR="0077487F" w:rsidRPr="00D5289B">
        <w:rPr>
          <w:rFonts w:cs="Arial"/>
          <w:i/>
        </w:rPr>
        <w:t>y</w:t>
      </w:r>
      <w:r w:rsidR="0077487F" w:rsidRPr="00D5289B">
        <w:rPr>
          <w:rFonts w:ascii="Symbol" w:hAnsi="Symbol"/>
          <w:i/>
        </w:rPr>
        <w:t></w:t>
      </w:r>
      <w:r w:rsidR="0077487F" w:rsidRPr="00D5289B">
        <w:rPr>
          <w:rFonts w:ascii="Symbol" w:hAnsi="Symbol"/>
          <w:i/>
        </w:rPr>
        <w:sym w:font="Symbol" w:char="F068"/>
      </w:r>
      <w:r w:rsidR="00731FEA" w:rsidRPr="00D5289B">
        <w:t>)</w:t>
      </w:r>
      <w:r w:rsidR="00731FEA" w:rsidRPr="00D5289B">
        <w:rPr>
          <w:rFonts w:cs="Arial"/>
        </w:rPr>
        <w:t xml:space="preserve"> ist </w:t>
      </w:r>
      <w:r w:rsidR="0085067D" w:rsidRPr="00D5289B">
        <w:rPr>
          <w:rFonts w:cs="Arial"/>
        </w:rPr>
        <w:t>die</w:t>
      </w:r>
      <w:r w:rsidR="00E95BA6" w:rsidRPr="00D5289B">
        <w:rPr>
          <w:rFonts w:cs="Arial"/>
        </w:rPr>
        <w:t xml:space="preserve"> zweidimensionale </w:t>
      </w:r>
      <w:r w:rsidR="0085067D" w:rsidRPr="00D5289B">
        <w:rPr>
          <w:rFonts w:cs="Arial"/>
        </w:rPr>
        <w:t xml:space="preserve"> </w:t>
      </w:r>
      <w:r w:rsidR="00731FEA" w:rsidRPr="00D5289B">
        <w:rPr>
          <w:rFonts w:cs="Arial"/>
          <w:smallCaps/>
        </w:rPr>
        <w:t>laterale Dosis-Ansprechfunktion</w:t>
      </w:r>
      <w:r w:rsidR="0085067D" w:rsidRPr="00D5289B">
        <w:rPr>
          <w:rFonts w:cs="Arial"/>
        </w:rPr>
        <w:t xml:space="preserve"> der Ionisationskammer, wobei </w:t>
      </w:r>
      <w:r w:rsidR="00651CB1" w:rsidRPr="00D5289B">
        <w:rPr>
          <w:rFonts w:cs="Arial"/>
        </w:rPr>
        <w:t xml:space="preserve">die Flächennormierung </w:t>
      </w:r>
      <m:oMath>
        <m:nary>
          <m:naryPr>
            <m:limLoc m:val="subSup"/>
            <m:ctrlPr>
              <w:rPr>
                <w:rFonts w:ascii="Cambria Math" w:hAnsi="Cambria Math"/>
                <w:i/>
                <w:sz w:val="24"/>
                <w:szCs w:val="24"/>
                <w:lang w:val="en-US" w:eastAsia="en-US"/>
              </w:rPr>
            </m:ctrlPr>
          </m:naryPr>
          <m:sub>
            <m:r>
              <w:rPr>
                <w:rFonts w:ascii="Cambria Math" w:hAnsi="Cambria Math"/>
              </w:rPr>
              <m:t>-∞</m:t>
            </m:r>
          </m:sub>
          <m:sup>
            <m:r>
              <w:rPr>
                <w:rFonts w:ascii="Cambria Math" w:hAnsi="Cambria Math"/>
              </w:rPr>
              <m:t>∞</m:t>
            </m:r>
          </m:sup>
          <m:e>
            <m:r>
              <w:rPr>
                <w:rFonts w:ascii="Cambria Math" w:hAnsi="Cambria Math"/>
                <w:sz w:val="24"/>
                <w:szCs w:val="24"/>
                <w:lang w:val="en-US" w:eastAsia="en-US"/>
              </w:rPr>
              <m:t>K</m:t>
            </m:r>
            <m:d>
              <m:dPr>
                <m:ctrlPr>
                  <w:rPr>
                    <w:rFonts w:ascii="Cambria Math" w:hAnsi="Cambria Math"/>
                    <w:i/>
                    <w:sz w:val="24"/>
                    <w:szCs w:val="24"/>
                    <w:lang w:val="en-US" w:eastAsia="en-US"/>
                  </w:rPr>
                </m:ctrlPr>
              </m:dPr>
              <m:e>
                <m:r>
                  <w:rPr>
                    <w:rFonts w:ascii="Cambria Math" w:hAnsi="Cambria Math"/>
                    <w:i/>
                  </w:rPr>
                  <w:sym w:font="Symbol" w:char="F078"/>
                </m:r>
                <m:r>
                  <w:rPr>
                    <w:rFonts w:ascii="Cambria Math" w:hAnsi="Cambria Math"/>
                  </w:rPr>
                  <m:t>,</m:t>
                </m:r>
                <m:r>
                  <w:rPr>
                    <w:rFonts w:ascii="Cambria Math" w:hAnsi="Cambria Math"/>
                    <w:i/>
                  </w:rPr>
                  <w:sym w:font="Symbol" w:char="F068"/>
                </m:r>
              </m:e>
            </m:d>
            <m:r>
              <w:rPr>
                <w:rFonts w:ascii="Cambria Math" w:hAnsi="Cambria Math"/>
              </w:rPr>
              <m:t>d</m:t>
            </m:r>
            <m:r>
              <w:rPr>
                <w:rFonts w:ascii="Cambria Math" w:hAnsi="Cambria Math"/>
                <w:i/>
              </w:rPr>
              <w:sym w:font="Symbol" w:char="F078"/>
            </m:r>
          </m:e>
        </m:nary>
      </m:oMath>
      <w:r w:rsidR="00651CB1" w:rsidRPr="00D5289B">
        <w:rPr>
          <w:rFonts w:cs="Arial"/>
        </w:rPr>
        <w:t xml:space="preserve"> </w:t>
      </w:r>
      <w:r w:rsidR="0077487F" w:rsidRPr="00D5289B">
        <w:rPr>
          <w:rFonts w:cs="Arial"/>
        </w:rPr>
        <w:t>d</w:t>
      </w:r>
      <w:r w:rsidR="0077487F" w:rsidRPr="00D5289B">
        <w:rPr>
          <w:rFonts w:cs="Arial"/>
          <w:i/>
        </w:rPr>
        <w:sym w:font="Symbol" w:char="F068"/>
      </w:r>
      <w:r w:rsidR="00731FEA" w:rsidRPr="00D5289B">
        <w:rPr>
          <w:rFonts w:cs="Arial"/>
        </w:rPr>
        <w:t>= 1 gilt.  D</w:t>
      </w:r>
      <w:r w:rsidR="0085067D" w:rsidRPr="00D5289B">
        <w:rPr>
          <w:rFonts w:cs="Arial"/>
        </w:rPr>
        <w:t>ank der</w:t>
      </w:r>
      <w:r w:rsidR="00651CB1" w:rsidRPr="00D5289B">
        <w:rPr>
          <w:rFonts w:cs="Arial"/>
        </w:rPr>
        <w:t xml:space="preserve"> </w:t>
      </w:r>
      <w:r w:rsidR="00731FEA" w:rsidRPr="00D5289B">
        <w:rPr>
          <w:rFonts w:cs="Arial"/>
        </w:rPr>
        <w:t>Flächennormierung nimmt Gl. (E.3-1</w:t>
      </w:r>
      <w:r w:rsidR="00651CB1" w:rsidRPr="00D5289B">
        <w:rPr>
          <w:rFonts w:cs="Arial"/>
        </w:rPr>
        <w:t xml:space="preserve">) im Idealfall </w:t>
      </w:r>
      <w:r w:rsidR="00C43F3C" w:rsidRPr="00D5289B">
        <w:rPr>
          <w:rFonts w:cs="Arial"/>
        </w:rPr>
        <w:t xml:space="preserve">einer im Variationsbereich des Faltungskerns konstanten Funktion </w:t>
      </w:r>
      <w:r w:rsidR="00C43F3C" w:rsidRPr="00D5289B">
        <w:rPr>
          <w:rFonts w:cs="Arial"/>
          <w:i/>
        </w:rPr>
        <w:t>D</w:t>
      </w:r>
      <w:r w:rsidR="00C43F3C" w:rsidRPr="00D5289B">
        <w:rPr>
          <w:rFonts w:cs="Arial"/>
        </w:rPr>
        <w:t>(</w:t>
      </w:r>
      <w:r w:rsidR="00C43F3C" w:rsidRPr="00D5289B">
        <w:rPr>
          <w:rFonts w:cs="Arial"/>
          <w:i/>
        </w:rPr>
        <w:t>x</w:t>
      </w:r>
      <w:proofErr w:type="gramStart"/>
      <w:r w:rsidR="0077487F" w:rsidRPr="00D5289B">
        <w:rPr>
          <w:rFonts w:cs="Arial"/>
          <w:i/>
        </w:rPr>
        <w:t>,y</w:t>
      </w:r>
      <w:proofErr w:type="gramEnd"/>
      <w:r w:rsidR="00C43F3C" w:rsidRPr="00D5289B">
        <w:rPr>
          <w:rFonts w:cs="Arial"/>
        </w:rPr>
        <w:t xml:space="preserve">) </w:t>
      </w:r>
      <w:r w:rsidR="00651CB1" w:rsidRPr="00D5289B">
        <w:rPr>
          <w:rFonts w:cs="Arial"/>
        </w:rPr>
        <w:t>den Wert</w:t>
      </w:r>
      <w:r w:rsidR="00731FEA" w:rsidRPr="00D5289B">
        <w:rPr>
          <w:rFonts w:cs="Arial"/>
        </w:rPr>
        <w:t xml:space="preserve"> </w:t>
      </w:r>
      <w:r w:rsidR="00731FEA" w:rsidRPr="00D5289B">
        <w:rPr>
          <w:rFonts w:cs="Arial"/>
          <w:i/>
        </w:rPr>
        <w:t>p</w:t>
      </w:r>
      <w:r w:rsidR="00731FEA" w:rsidRPr="00D5289B">
        <w:rPr>
          <w:rFonts w:cs="Arial"/>
          <w:vertAlign w:val="subscript"/>
        </w:rPr>
        <w:t>cav</w:t>
      </w:r>
      <w:r w:rsidR="00651CB1" w:rsidRPr="00D5289B">
        <w:rPr>
          <w:rFonts w:cs="Arial"/>
        </w:rPr>
        <w:t xml:space="preserve"> </w:t>
      </w:r>
      <w:r w:rsidR="00C43F3C" w:rsidRPr="00D5289B">
        <w:rPr>
          <w:rFonts w:cs="Arial"/>
        </w:rPr>
        <w:t xml:space="preserve">= </w:t>
      </w:r>
      <w:r w:rsidR="00651CB1" w:rsidRPr="00D5289B">
        <w:rPr>
          <w:rFonts w:cs="Arial"/>
        </w:rPr>
        <w:t xml:space="preserve">1 an. Für die Anwendung auf ein </w:t>
      </w:r>
      <w:r w:rsidR="00651CB1" w:rsidRPr="00D5289B">
        <w:rPr>
          <w:rFonts w:cs="Arial"/>
          <w:i/>
        </w:rPr>
        <w:t>relatives</w:t>
      </w:r>
      <w:r w:rsidR="00651CB1" w:rsidRPr="00D5289B">
        <w:rPr>
          <w:rFonts w:cs="Arial"/>
        </w:rPr>
        <w:t xml:space="preserve"> Dosisprofil </w:t>
      </w:r>
      <w:r w:rsidR="003E7B50" w:rsidRPr="00D5289B">
        <w:rPr>
          <w:rFonts w:cs="Arial"/>
          <w:i/>
        </w:rPr>
        <w:t>P</w:t>
      </w:r>
      <w:r w:rsidR="00651CB1" w:rsidRPr="00D5289B">
        <w:rPr>
          <w:rFonts w:cs="Arial"/>
        </w:rPr>
        <w:t>(</w:t>
      </w:r>
      <w:r w:rsidR="00651CB1" w:rsidRPr="00D5289B">
        <w:rPr>
          <w:rFonts w:cs="Arial"/>
          <w:i/>
        </w:rPr>
        <w:t>x</w:t>
      </w:r>
      <w:proofErr w:type="gramStart"/>
      <w:r w:rsidR="0077487F" w:rsidRPr="00D5289B">
        <w:rPr>
          <w:rFonts w:cs="Arial"/>
          <w:i/>
        </w:rPr>
        <w:t>,y</w:t>
      </w:r>
      <w:proofErr w:type="gramEnd"/>
      <w:r w:rsidR="00651CB1" w:rsidRPr="00D5289B">
        <w:rPr>
          <w:rFonts w:cs="Arial"/>
        </w:rPr>
        <w:t xml:space="preserve">) = </w:t>
      </w:r>
      <w:r w:rsidR="00651CB1" w:rsidRPr="00D5289B">
        <w:rPr>
          <w:rFonts w:cs="Arial"/>
          <w:i/>
        </w:rPr>
        <w:t>D</w:t>
      </w:r>
      <w:r w:rsidR="00651CB1" w:rsidRPr="00D5289B">
        <w:rPr>
          <w:rFonts w:cs="Arial"/>
        </w:rPr>
        <w:t>(</w:t>
      </w:r>
      <w:r w:rsidR="00651CB1" w:rsidRPr="00D5289B">
        <w:rPr>
          <w:rFonts w:cs="Arial"/>
          <w:i/>
        </w:rPr>
        <w:t>x</w:t>
      </w:r>
      <w:r w:rsidR="0077487F" w:rsidRPr="00D5289B">
        <w:rPr>
          <w:rFonts w:cs="Arial"/>
          <w:i/>
        </w:rPr>
        <w:t>,y</w:t>
      </w:r>
      <w:r w:rsidR="00651CB1" w:rsidRPr="00D5289B">
        <w:rPr>
          <w:rFonts w:cs="Arial"/>
        </w:rPr>
        <w:t>)</w:t>
      </w:r>
      <w:r w:rsidR="00651CB1" w:rsidRPr="00D5289B">
        <w:rPr>
          <w:rFonts w:cs="Arial"/>
          <w:vertAlign w:val="subscript"/>
        </w:rPr>
        <w:t xml:space="preserve"> </w:t>
      </w:r>
      <w:r w:rsidR="00651CB1" w:rsidRPr="00D5289B">
        <w:rPr>
          <w:rFonts w:cs="Arial"/>
        </w:rPr>
        <w:t>/</w:t>
      </w:r>
      <w:r w:rsidR="00651CB1" w:rsidRPr="00D5289B">
        <w:rPr>
          <w:rFonts w:cs="Arial"/>
          <w:vertAlign w:val="subscript"/>
        </w:rPr>
        <w:t xml:space="preserve"> </w:t>
      </w:r>
      <w:r w:rsidR="00651CB1" w:rsidRPr="00D5289B">
        <w:rPr>
          <w:rFonts w:cs="Arial"/>
          <w:i/>
        </w:rPr>
        <w:t>D</w:t>
      </w:r>
      <w:r w:rsidR="00651CB1" w:rsidRPr="00D5289B">
        <w:rPr>
          <w:rFonts w:cs="Arial"/>
          <w:vertAlign w:val="subscript"/>
        </w:rPr>
        <w:t>max</w:t>
      </w:r>
      <w:r w:rsidR="00651CB1" w:rsidRPr="00D5289B">
        <w:rPr>
          <w:rFonts w:cs="Arial"/>
        </w:rPr>
        <w:t xml:space="preserve"> erhält man den Faktor </w:t>
      </w:r>
      <w:r w:rsidR="00C43F3C" w:rsidRPr="00D5289B">
        <w:rPr>
          <w:rFonts w:cs="Arial"/>
          <w:i/>
        </w:rPr>
        <w:t>p</w:t>
      </w:r>
      <w:r w:rsidR="00C43F3C" w:rsidRPr="00D5289B">
        <w:rPr>
          <w:rFonts w:cs="Arial"/>
          <w:vertAlign w:val="subscript"/>
        </w:rPr>
        <w:t>cav</w:t>
      </w:r>
      <w:r w:rsidR="00C43F3C" w:rsidRPr="00D5289B">
        <w:rPr>
          <w:rFonts w:cs="Arial"/>
        </w:rPr>
        <w:t xml:space="preserve"> (</w:t>
      </w:r>
      <w:r w:rsidR="00651CB1" w:rsidRPr="00D5289B">
        <w:rPr>
          <w:rFonts w:cs="Arial"/>
          <w:i/>
        </w:rPr>
        <w:t>x</w:t>
      </w:r>
      <w:r w:rsidR="0077487F" w:rsidRPr="00D5289B">
        <w:rPr>
          <w:rFonts w:cs="Arial"/>
          <w:i/>
        </w:rPr>
        <w:t>,y</w:t>
      </w:r>
      <w:r w:rsidR="00C43F3C" w:rsidRPr="00D5289B">
        <w:rPr>
          <w:rFonts w:cs="Arial"/>
        </w:rPr>
        <w:t>) aus Gl. (E.3-1</w:t>
      </w:r>
      <w:r w:rsidR="00651CB1" w:rsidRPr="00D5289B">
        <w:rPr>
          <w:rFonts w:cs="Arial"/>
        </w:rPr>
        <w:t xml:space="preserve">) durch Kürzen mit dem Maximalwert </w:t>
      </w:r>
      <w:r w:rsidR="00651CB1" w:rsidRPr="00D5289B">
        <w:rPr>
          <w:rFonts w:cs="Arial"/>
          <w:i/>
        </w:rPr>
        <w:t>D</w:t>
      </w:r>
      <w:r w:rsidR="00651CB1" w:rsidRPr="00D5289B">
        <w:rPr>
          <w:rFonts w:cs="Arial"/>
          <w:vertAlign w:val="subscript"/>
        </w:rPr>
        <w:t xml:space="preserve">max </w:t>
      </w:r>
      <w:r w:rsidR="00651CB1" w:rsidRPr="00D5289B">
        <w:rPr>
          <w:rFonts w:cs="Arial"/>
        </w:rPr>
        <w:t>:</w:t>
      </w:r>
    </w:p>
    <w:p w:rsidR="00651CB1" w:rsidRPr="00D5289B" w:rsidRDefault="00E43123" w:rsidP="00651CB1">
      <w:pPr>
        <w:ind w:left="1701"/>
        <w:rPr>
          <w:rFonts w:asciiTheme="minorHAnsi" w:hAnsiTheme="minorHAnsi" w:cstheme="minorBidi"/>
        </w:rPr>
      </w:pPr>
      <m:oMathPara>
        <m:oMath>
          <m:sSub>
            <m:sSubPr>
              <m:ctrlPr>
                <w:rPr>
                  <w:rFonts w:ascii="Cambria Math" w:hAnsi="Cambria Math"/>
                  <w:i/>
                  <w:sz w:val="24"/>
                  <w:szCs w:val="24"/>
                  <w:lang w:val="en-US" w:eastAsia="en-US"/>
                </w:rPr>
              </m:ctrlPr>
            </m:sSubPr>
            <m:e>
              <m:r>
                <w:rPr>
                  <w:rFonts w:ascii="Cambria Math" w:hAnsi="Cambria Math"/>
                </w:rPr>
                <m:t>p</m:t>
              </m:r>
            </m:e>
            <m:sub>
              <m:r>
                <w:rPr>
                  <w:rFonts w:ascii="Cambria Math" w:hAnsi="Cambria Math"/>
                </w:rPr>
                <m:t>cav</m:t>
              </m:r>
            </m:sub>
          </m:sSub>
          <m:d>
            <m:dPr>
              <m:ctrlPr>
                <w:rPr>
                  <w:rFonts w:ascii="Cambria Math" w:hAnsi="Cambria Math"/>
                  <w:i/>
                  <w:sz w:val="22"/>
                  <w:szCs w:val="22"/>
                  <w:lang w:val="en-US" w:eastAsia="en-US"/>
                </w:rPr>
              </m:ctrlPr>
            </m:dPr>
            <m:e>
              <m:r>
                <w:rPr>
                  <w:rFonts w:ascii="Cambria Math" w:hAnsi="Cambria Math"/>
                  <w:lang w:val="en-US"/>
                </w:rPr>
                <m:t>x,y</m:t>
              </m:r>
            </m:e>
          </m:d>
          <m:r>
            <w:rPr>
              <w:rFonts w:ascii="Cambria Math" w:hAnsi="Cambria Math"/>
            </w:rPr>
            <m:t>=</m:t>
          </m:r>
          <m:f>
            <m:fPr>
              <m:ctrlPr>
                <w:rPr>
                  <w:rFonts w:ascii="Cambria Math" w:hAnsi="Cambria Math"/>
                  <w:i/>
                  <w:sz w:val="22"/>
                  <w:szCs w:val="22"/>
                  <w:lang w:val="en-US" w:eastAsia="en-US"/>
                </w:rPr>
              </m:ctrlPr>
            </m:fPr>
            <m:num>
              <m:r>
                <w:rPr>
                  <w:rFonts w:ascii="Cambria Math" w:hAnsi="Cambria Math"/>
                  <w:lang w:val="en-US"/>
                </w:rPr>
                <m:t>P</m:t>
              </m:r>
              <m:r>
                <w:rPr>
                  <w:rFonts w:ascii="Cambria Math" w:hAnsi="Cambria Math"/>
                </w:rPr>
                <m:t>(</m:t>
              </m:r>
              <m:r>
                <w:rPr>
                  <w:rFonts w:ascii="Cambria Math" w:hAnsi="Cambria Math"/>
                  <w:lang w:val="en-US"/>
                </w:rPr>
                <m:t>x,y</m:t>
              </m:r>
              <m:r>
                <w:rPr>
                  <w:rFonts w:ascii="Cambria Math" w:hAnsi="Cambria Math"/>
                </w:rPr>
                <m:t>)</m:t>
              </m:r>
            </m:num>
            <m:den>
              <m:nary>
                <m:naryPr>
                  <m:limLoc m:val="subSup"/>
                  <m:ctrlPr>
                    <w:rPr>
                      <w:rFonts w:ascii="Cambria Math" w:hAnsi="Cambria Math"/>
                      <w:i/>
                      <w:sz w:val="22"/>
                      <w:szCs w:val="22"/>
                      <w:lang w:val="en-US" w:eastAsia="en-US"/>
                    </w:rPr>
                  </m:ctrlPr>
                </m:naryPr>
                <m:sub>
                  <m:r>
                    <w:rPr>
                      <w:rFonts w:ascii="Cambria Math" w:hAnsi="Cambria Math"/>
                    </w:rPr>
                    <m:t>-∞</m:t>
                  </m:r>
                </m:sub>
                <m:sup>
                  <m:r>
                    <w:rPr>
                      <w:rFonts w:ascii="Cambria Math" w:hAnsi="Cambria Math"/>
                    </w:rPr>
                    <m:t>∞</m:t>
                  </m:r>
                </m:sup>
                <m:e>
                  <m:r>
                    <w:rPr>
                      <w:rFonts w:ascii="Cambria Math" w:hAnsi="Cambria Math"/>
                      <w:lang w:val="en-US"/>
                    </w:rPr>
                    <m:t>K</m:t>
                  </m:r>
                  <m:d>
                    <m:dPr>
                      <m:ctrlPr>
                        <w:rPr>
                          <w:rFonts w:ascii="Cambria Math" w:hAnsi="Cambria Math"/>
                          <w:i/>
                          <w:sz w:val="22"/>
                          <w:szCs w:val="22"/>
                          <w:lang w:eastAsia="en-US"/>
                        </w:rPr>
                      </m:ctrlPr>
                    </m:dPr>
                    <m:e>
                      <m:r>
                        <w:rPr>
                          <w:rFonts w:ascii="Cambria Math" w:hAnsi="Cambria Math"/>
                        </w:rPr>
                        <m:t>x-</m:t>
                      </m:r>
                      <m:r>
                        <w:rPr>
                          <w:rFonts w:ascii="Cambria Math" w:hAnsi="Cambria Math"/>
                          <w:i/>
                        </w:rPr>
                        <w:sym w:font="Symbol" w:char="F078"/>
                      </m:r>
                      <m:r>
                        <w:rPr>
                          <w:rFonts w:ascii="Cambria Math" w:hAnsi="Cambria Math"/>
                        </w:rPr>
                        <m:t>,y-</m:t>
                      </m:r>
                      <m:r>
                        <w:rPr>
                          <w:rFonts w:ascii="Cambria Math" w:hAnsi="Cambria Math"/>
                          <w:i/>
                        </w:rPr>
                        <w:sym w:font="Symbol" w:char="F068"/>
                      </m:r>
                    </m:e>
                  </m:d>
                  <m:r>
                    <w:rPr>
                      <w:rFonts w:ascii="Cambria Math" w:hAnsi="Cambria Math"/>
                    </w:rPr>
                    <m:t>P</m:t>
                  </m:r>
                  <m:d>
                    <m:dPr>
                      <m:ctrlPr>
                        <w:rPr>
                          <w:rFonts w:ascii="Cambria Math" w:hAnsi="Cambria Math"/>
                          <w:i/>
                          <w:sz w:val="22"/>
                          <w:szCs w:val="22"/>
                          <w:lang w:eastAsia="en-US"/>
                        </w:rPr>
                      </m:ctrlPr>
                    </m:dPr>
                    <m:e>
                      <m:r>
                        <w:rPr>
                          <w:rFonts w:ascii="Cambria Math" w:hAnsi="Cambria Math"/>
                          <w:i/>
                        </w:rPr>
                        <w:sym w:font="Symbol" w:char="F078"/>
                      </m:r>
                      <m:r>
                        <w:rPr>
                          <w:rFonts w:ascii="Cambria Math" w:hAnsi="Cambria Math"/>
                        </w:rPr>
                        <m:t>,</m:t>
                      </m:r>
                      <m:r>
                        <w:rPr>
                          <w:rFonts w:ascii="Cambria Math" w:hAnsi="Cambria Math"/>
                          <w:i/>
                        </w:rPr>
                        <w:sym w:font="Symbol" w:char="F068"/>
                      </m:r>
                    </m:e>
                  </m:d>
                  <m:r>
                    <w:rPr>
                      <w:rFonts w:ascii="Cambria Math" w:hAnsi="Cambria Math"/>
                    </w:rPr>
                    <m:t>d</m:t>
                  </m:r>
                  <m:r>
                    <w:rPr>
                      <w:rFonts w:ascii="Cambria Math" w:hAnsi="Cambria Math"/>
                      <w:i/>
                    </w:rPr>
                    <w:sym w:font="Symbol" w:char="F078"/>
                  </m:r>
                  <m:r>
                    <w:rPr>
                      <w:rFonts w:ascii="Cambria Math" w:hAnsi="Cambria Math"/>
                    </w:rPr>
                    <m:t>d</m:t>
                  </m:r>
                  <m:r>
                    <w:rPr>
                      <w:rFonts w:ascii="Cambria Math" w:hAnsi="Cambria Math"/>
                      <w:i/>
                    </w:rPr>
                    <w:sym w:font="Symbol" w:char="F068"/>
                  </m:r>
                </m:e>
              </m:nary>
            </m:den>
          </m:f>
          <m:r>
            <w:rPr>
              <w:rFonts w:ascii="Cambria Math" w:hAnsi="Cambria Math"/>
            </w:rPr>
            <m:t xml:space="preserve">                                                       (</m:t>
          </m:r>
          <m:r>
            <m:rPr>
              <m:sty m:val="p"/>
            </m:rPr>
            <w:rPr>
              <w:rFonts w:ascii="Cambria Math" w:hAnsi="Cambria Math"/>
            </w:rPr>
            <m:t>E</m:t>
          </m:r>
          <m:r>
            <w:rPr>
              <w:rFonts w:ascii="Cambria Math" w:hAnsi="Cambria Math"/>
            </w:rPr>
            <m:t>.3-2)</m:t>
          </m:r>
        </m:oMath>
      </m:oMathPara>
    </w:p>
    <w:p w:rsidR="00651CB1" w:rsidRPr="00D5289B" w:rsidRDefault="00651CB1" w:rsidP="000C5880">
      <w:pPr>
        <w:spacing w:after="120"/>
        <w:rPr>
          <w:rFonts w:cs="Arial"/>
        </w:rPr>
      </w:pPr>
      <w:r w:rsidRPr="00D5289B">
        <w:rPr>
          <w:rFonts w:cs="Arial"/>
        </w:rPr>
        <w:t>Speziell für das b</w:t>
      </w:r>
      <w:r w:rsidR="00E95BA6" w:rsidRPr="00D5289B">
        <w:rPr>
          <w:rFonts w:cs="Arial"/>
        </w:rPr>
        <w:t xml:space="preserve">ei </w:t>
      </w:r>
      <w:r w:rsidRPr="00D5289B">
        <w:rPr>
          <w:rFonts w:cs="Arial"/>
        </w:rPr>
        <w:t>x</w:t>
      </w:r>
      <w:r w:rsidRPr="00D5289B">
        <w:rPr>
          <w:rFonts w:cs="Arial"/>
          <w:vertAlign w:val="subscript"/>
        </w:rPr>
        <w:t>max</w:t>
      </w:r>
      <w:proofErr w:type="gramStart"/>
      <w:r w:rsidR="00E95BA6" w:rsidRPr="00D5289B">
        <w:rPr>
          <w:rFonts w:cs="Arial"/>
        </w:rPr>
        <w:t>,y</w:t>
      </w:r>
      <w:r w:rsidR="00E95BA6" w:rsidRPr="00D5289B">
        <w:rPr>
          <w:rFonts w:cs="Arial"/>
          <w:vertAlign w:val="subscript"/>
        </w:rPr>
        <w:t>max</w:t>
      </w:r>
      <w:proofErr w:type="gramEnd"/>
      <w:r w:rsidR="00E95BA6" w:rsidRPr="00D5289B">
        <w:rPr>
          <w:rFonts w:cs="Arial"/>
          <w:vertAlign w:val="subscript"/>
        </w:rPr>
        <w:t xml:space="preserve"> </w:t>
      </w:r>
      <w:r w:rsidRPr="00D5289B">
        <w:rPr>
          <w:rFonts w:cs="Arial"/>
        </w:rPr>
        <w:t xml:space="preserve"> gelegene Maximum des relativ</w:t>
      </w:r>
      <w:r w:rsidR="00C43F3C" w:rsidRPr="00D5289B">
        <w:rPr>
          <w:rFonts w:cs="Arial"/>
        </w:rPr>
        <w:t>en Dosisprofils gilt nach Gl. (E</w:t>
      </w:r>
      <w:r w:rsidRPr="00D5289B">
        <w:rPr>
          <w:rFonts w:cs="Arial"/>
        </w:rPr>
        <w:t>.3</w:t>
      </w:r>
      <w:r w:rsidR="00C43F3C" w:rsidRPr="00D5289B">
        <w:rPr>
          <w:rFonts w:cs="Arial"/>
        </w:rPr>
        <w:t>-2</w:t>
      </w:r>
      <w:r w:rsidRPr="00D5289B">
        <w:rPr>
          <w:rFonts w:cs="Arial"/>
        </w:rPr>
        <w:t xml:space="preserve">): </w:t>
      </w:r>
    </w:p>
    <w:p w:rsidR="00651CB1" w:rsidRPr="00D5289B" w:rsidRDefault="00E43123" w:rsidP="00651CB1">
      <w:pPr>
        <w:spacing w:before="240"/>
        <w:ind w:left="2098"/>
      </w:pPr>
      <m:oMathPara>
        <m:oMath>
          <m:sSub>
            <m:sSubPr>
              <m:ctrlPr>
                <w:rPr>
                  <w:rFonts w:ascii="Cambria Math" w:hAnsi="Cambria Math"/>
                  <w:i/>
                  <w:lang w:val="en-US" w:eastAsia="en-US"/>
                </w:rPr>
              </m:ctrlPr>
            </m:sSubPr>
            <m:e>
              <m:r>
                <w:rPr>
                  <w:rFonts w:ascii="Cambria Math" w:hAnsi="Cambria Math"/>
                </w:rPr>
                <m:t>p</m:t>
              </m:r>
            </m:e>
            <m:sub>
              <m:r>
                <w:rPr>
                  <w:rFonts w:ascii="Cambria Math" w:hAnsi="Cambria Math"/>
                </w:rPr>
                <m:t>cav</m:t>
              </m:r>
            </m:sub>
          </m:sSub>
          <m:d>
            <m:dPr>
              <m:ctrlPr>
                <w:rPr>
                  <w:rFonts w:ascii="Cambria Math" w:hAnsi="Cambria Math"/>
                  <w:i/>
                  <w:lang w:val="en-US" w:eastAsia="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max</m:t>
                  </m:r>
                </m:sub>
              </m:sSub>
              <m:r>
                <w:rPr>
                  <w:rFonts w:ascii="Cambria Math" w:hAnsi="Cambria Math"/>
                </w:rPr>
                <m:t>,</m:t>
              </m:r>
              <m:sSub>
                <m:sSubPr>
                  <m:ctrlPr>
                    <w:rPr>
                      <w:rFonts w:ascii="Cambria Math" w:hAnsi="Cambria Math"/>
                      <w:i/>
                      <w:lang w:val="en-US" w:eastAsia="en-US"/>
                    </w:rPr>
                  </m:ctrlPr>
                </m:sSubPr>
                <m:e>
                  <m:r>
                    <w:rPr>
                      <w:rFonts w:ascii="Cambria Math" w:hAnsi="Cambria Math"/>
                      <w:lang w:val="en-US"/>
                    </w:rPr>
                    <m:t>y</m:t>
                  </m:r>
                </m:e>
                <m:sub>
                  <m:r>
                    <w:rPr>
                      <w:rFonts w:ascii="Cambria Math" w:hAnsi="Cambria Math"/>
                    </w:rPr>
                    <m:t>max</m:t>
                  </m:r>
                </m:sub>
              </m:sSub>
            </m:e>
          </m:d>
          <m:r>
            <w:rPr>
              <w:rFonts w:ascii="Cambria Math" w:hAnsi="Cambria Math"/>
            </w:rPr>
            <m:t>=</m:t>
          </m:r>
          <m:f>
            <m:fPr>
              <m:ctrlPr>
                <w:rPr>
                  <w:rFonts w:ascii="Cambria Math" w:hAnsi="Cambria Math"/>
                  <w:i/>
                  <w:lang w:val="en-US" w:eastAsia="en-US"/>
                </w:rPr>
              </m:ctrlPr>
            </m:fPr>
            <m:num>
              <m:r>
                <w:rPr>
                  <w:rFonts w:ascii="Cambria Math" w:hAnsi="Cambria Math"/>
                </w:rPr>
                <m:t>1</m:t>
              </m:r>
            </m:num>
            <m:den>
              <m:nary>
                <m:naryPr>
                  <m:limLoc m:val="subSup"/>
                  <m:ctrlPr>
                    <w:rPr>
                      <w:rFonts w:ascii="Cambria Math" w:hAnsi="Cambria Math"/>
                      <w:i/>
                      <w:lang w:val="en-US" w:eastAsia="en-US"/>
                    </w:rPr>
                  </m:ctrlPr>
                </m:naryPr>
                <m:sub>
                  <m:r>
                    <w:rPr>
                      <w:rFonts w:ascii="Cambria Math" w:hAnsi="Cambria Math"/>
                    </w:rPr>
                    <m:t>-∞</m:t>
                  </m:r>
                </m:sub>
                <m:sup>
                  <m:r>
                    <w:rPr>
                      <w:rFonts w:ascii="Cambria Math" w:hAnsi="Cambria Math"/>
                    </w:rPr>
                    <m:t>∞</m:t>
                  </m:r>
                </m:sup>
                <m:e>
                  <m:r>
                    <w:rPr>
                      <w:rFonts w:ascii="Cambria Math" w:hAnsi="Cambria Math"/>
                      <w:lang w:val="en-US"/>
                    </w:rPr>
                    <m:t>K</m:t>
                  </m:r>
                  <m:d>
                    <m:dPr>
                      <m:ctrlPr>
                        <w:rPr>
                          <w:rFonts w:ascii="Cambria Math" w:hAnsi="Cambria Math"/>
                          <w:i/>
                          <w:lang w:eastAsia="en-US"/>
                        </w:rPr>
                      </m:ctrlPr>
                    </m:dPr>
                    <m:e>
                      <m:r>
                        <w:rPr>
                          <w:rFonts w:ascii="Cambria Math" w:hAnsi="Cambria Math"/>
                          <w:i/>
                        </w:rPr>
                        <w:sym w:font="Symbol" w:char="F078"/>
                      </m:r>
                      <m:r>
                        <w:rPr>
                          <w:rFonts w:ascii="Cambria Math" w:hAnsi="Cambria Math"/>
                        </w:rPr>
                        <m:t>,</m:t>
                      </m:r>
                      <m:r>
                        <w:rPr>
                          <w:rFonts w:ascii="Cambria Math" w:hAnsi="Cambria Math"/>
                          <w:i/>
                        </w:rPr>
                        <w:sym w:font="Symbol" w:char="F068"/>
                      </m:r>
                    </m:e>
                  </m:d>
                  <m:r>
                    <w:rPr>
                      <w:rFonts w:ascii="Cambria Math" w:hAnsi="Cambria Math"/>
                    </w:rPr>
                    <m:t>P</m:t>
                  </m:r>
                  <m:d>
                    <m:dPr>
                      <m:ctrlPr>
                        <w:rPr>
                          <w:rFonts w:ascii="Cambria Math" w:hAnsi="Cambria Math"/>
                          <w:i/>
                          <w:lang w:eastAsia="en-US"/>
                        </w:rPr>
                      </m:ctrlPr>
                    </m:dPr>
                    <m:e>
                      <m:r>
                        <w:rPr>
                          <w:rFonts w:ascii="Cambria Math" w:hAnsi="Cambria Math"/>
                          <w:i/>
                        </w:rPr>
                        <w:sym w:font="Symbol" w:char="F078"/>
                      </m:r>
                      <m:r>
                        <w:rPr>
                          <w:rFonts w:ascii="Cambria Math" w:hAnsi="Cambria Math"/>
                        </w:rPr>
                        <m:t>,</m:t>
                      </m:r>
                      <m:r>
                        <w:rPr>
                          <w:rFonts w:ascii="Cambria Math" w:hAnsi="Cambria Math"/>
                          <w:i/>
                        </w:rPr>
                        <w:sym w:font="Symbol" w:char="F068"/>
                      </m:r>
                    </m:e>
                  </m:d>
                  <m:r>
                    <w:rPr>
                      <w:rFonts w:ascii="Cambria Math" w:hAnsi="Cambria Math"/>
                    </w:rPr>
                    <m:t>d</m:t>
                  </m:r>
                  <m:r>
                    <w:rPr>
                      <w:rFonts w:ascii="Cambria Math" w:hAnsi="Cambria Math"/>
                      <w:i/>
                    </w:rPr>
                    <w:sym w:font="Symbol" w:char="F078"/>
                  </m:r>
                  <m:r>
                    <w:rPr>
                      <w:rFonts w:ascii="Cambria Math" w:hAnsi="Cambria Math"/>
                    </w:rPr>
                    <m:t>d</m:t>
                  </m:r>
                  <m:r>
                    <w:rPr>
                      <w:rFonts w:ascii="Cambria Math" w:hAnsi="Cambria Math"/>
                      <w:i/>
                    </w:rPr>
                    <w:sym w:font="Symbol" w:char="F068"/>
                  </m:r>
                </m:e>
              </m:nary>
            </m:den>
          </m:f>
          <m:r>
            <w:rPr>
              <w:rFonts w:ascii="Cambria Math" w:hAnsi="Cambria Math"/>
              <w:lang w:val="en-US"/>
            </w:rPr>
            <m:t xml:space="preserve">                                                        (</m:t>
          </m:r>
          <m:r>
            <m:rPr>
              <m:sty m:val="p"/>
            </m:rPr>
            <w:rPr>
              <w:rFonts w:ascii="Cambria Math" w:hAnsi="Cambria Math"/>
              <w:lang w:val="en-US"/>
            </w:rPr>
            <m:t>E</m:t>
          </m:r>
          <m:r>
            <w:rPr>
              <w:rFonts w:ascii="Cambria Math" w:hAnsi="Cambria Math"/>
              <w:lang w:val="en-US"/>
            </w:rPr>
            <m:t>.3-3)</m:t>
          </m:r>
        </m:oMath>
      </m:oMathPara>
    </w:p>
    <w:p w:rsidR="003E7B50" w:rsidRPr="00D5289B" w:rsidRDefault="00C43F3C" w:rsidP="009E34F8">
      <w:pPr>
        <w:spacing w:before="240"/>
        <w:rPr>
          <w:rFonts w:eastAsiaTheme="minorEastAsia" w:cs="Arial"/>
          <w:lang w:eastAsia="en-US"/>
        </w:rPr>
      </w:pPr>
      <w:r w:rsidRPr="00D5289B">
        <w:rPr>
          <w:rFonts w:eastAsiaTheme="minorEastAsia" w:cs="Arial"/>
        </w:rPr>
        <w:t>Soll Gl. (E</w:t>
      </w:r>
      <w:r w:rsidR="00651CB1" w:rsidRPr="00D5289B">
        <w:rPr>
          <w:rFonts w:eastAsiaTheme="minorEastAsia" w:cs="Arial"/>
        </w:rPr>
        <w:t>.3</w:t>
      </w:r>
      <w:r w:rsidRPr="00D5289B">
        <w:rPr>
          <w:rFonts w:eastAsiaTheme="minorEastAsia" w:cs="Arial"/>
        </w:rPr>
        <w:t>-2</w:t>
      </w:r>
      <w:r w:rsidR="00651CB1" w:rsidRPr="00D5289B">
        <w:rPr>
          <w:rFonts w:eastAsiaTheme="minorEastAsia" w:cs="Arial"/>
        </w:rPr>
        <w:t xml:space="preserve">) in einem Fall angewandt werden, in dem nicht das wahre relative Dosisprofil </w:t>
      </w:r>
      <w:r w:rsidR="003E7B50" w:rsidRPr="00D5289B">
        <w:rPr>
          <w:rFonts w:eastAsiaTheme="minorEastAsia" w:cs="Arial"/>
          <w:i/>
        </w:rPr>
        <w:t>P</w:t>
      </w:r>
      <w:r w:rsidR="00651CB1" w:rsidRPr="00D5289B">
        <w:rPr>
          <w:rFonts w:eastAsiaTheme="minorEastAsia" w:cs="Arial"/>
        </w:rPr>
        <w:t>(</w:t>
      </w:r>
      <w:r w:rsidR="00651CB1" w:rsidRPr="00D5289B">
        <w:rPr>
          <w:rFonts w:eastAsiaTheme="minorEastAsia" w:cs="Arial"/>
          <w:i/>
        </w:rPr>
        <w:t>x</w:t>
      </w:r>
      <w:r w:rsidR="00E95BA6" w:rsidRPr="00D5289B">
        <w:rPr>
          <w:rFonts w:eastAsiaTheme="minorEastAsia" w:cs="Arial"/>
          <w:i/>
        </w:rPr>
        <w:t>,y</w:t>
      </w:r>
      <w:r w:rsidR="00651CB1" w:rsidRPr="00D5289B">
        <w:rPr>
          <w:rFonts w:eastAsiaTheme="minorEastAsia" w:cs="Arial"/>
        </w:rPr>
        <w:t>), sondern nur das mit dem Detektor ge</w:t>
      </w:r>
      <w:r w:rsidRPr="00D5289B">
        <w:rPr>
          <w:rFonts w:eastAsiaTheme="minorEastAsia" w:cs="Arial"/>
        </w:rPr>
        <w:t>wonnene relative Messwertprofil</w:t>
      </w:r>
      <w:r w:rsidR="00651CB1" w:rsidRPr="00D5289B">
        <w:rPr>
          <w:rFonts w:eastAsiaTheme="minorEastAsia" w:cs="Arial"/>
        </w:rPr>
        <w:t xml:space="preserve"> </w:t>
      </w:r>
      <m:oMath>
        <m:nary>
          <m:naryPr>
            <m:limLoc m:val="subSup"/>
            <m:ctrlPr>
              <w:rPr>
                <w:rFonts w:ascii="Cambria Math" w:hAnsi="Cambria Math"/>
                <w:i/>
                <w:sz w:val="24"/>
                <w:szCs w:val="24"/>
                <w:lang w:val="en-US" w:eastAsia="en-US"/>
              </w:rPr>
            </m:ctrlPr>
          </m:naryPr>
          <m:sub>
            <m:r>
              <w:rPr>
                <w:rFonts w:ascii="Cambria Math" w:hAnsi="Cambria Math"/>
              </w:rPr>
              <m:t>-∞</m:t>
            </m:r>
          </m:sub>
          <m:sup>
            <m:r>
              <w:rPr>
                <w:rFonts w:ascii="Cambria Math" w:hAnsi="Cambria Math"/>
              </w:rPr>
              <m:t>∞</m:t>
            </m:r>
          </m:sup>
          <m:e>
            <m:r>
              <w:rPr>
                <w:rFonts w:ascii="Cambria Math" w:hAnsi="Cambria Math"/>
                <w:sz w:val="24"/>
                <w:szCs w:val="24"/>
                <w:lang w:val="en-US" w:eastAsia="en-US"/>
              </w:rPr>
              <m:t>K</m:t>
            </m:r>
            <m:d>
              <m:dPr>
                <m:ctrlPr>
                  <w:rPr>
                    <w:rFonts w:ascii="Cambria Math" w:hAnsi="Cambria Math"/>
                    <w:i/>
                    <w:sz w:val="24"/>
                    <w:szCs w:val="24"/>
                    <w:lang w:val="en-US" w:eastAsia="en-US"/>
                  </w:rPr>
                </m:ctrlPr>
              </m:dPr>
              <m:e>
                <m:r>
                  <w:rPr>
                    <w:rFonts w:ascii="Cambria Math" w:hAnsi="Cambria Math"/>
                  </w:rPr>
                  <m:t>x-</m:t>
                </m:r>
                <m:r>
                  <w:rPr>
                    <w:rFonts w:ascii="Cambria Math" w:hAnsi="Cambria Math"/>
                    <w:i/>
                  </w:rPr>
                  <w:sym w:font="Symbol" w:char="F078"/>
                </m:r>
                <m:r>
                  <w:rPr>
                    <w:rFonts w:ascii="Cambria Math" w:hAnsi="Cambria Math"/>
                  </w:rPr>
                  <m:t>,y-</m:t>
                </m:r>
                <m:r>
                  <w:rPr>
                    <w:rFonts w:ascii="Cambria Math" w:hAnsi="Cambria Math"/>
                    <w:i/>
                  </w:rPr>
                  <w:sym w:font="Symbol" w:char="F068"/>
                </m:r>
              </m:e>
            </m:d>
            <m:r>
              <w:rPr>
                <w:rFonts w:ascii="Cambria Math" w:hAnsi="Cambria Math"/>
              </w:rPr>
              <m:t>p(</m:t>
            </m:r>
            <m:r>
              <w:rPr>
                <w:rFonts w:ascii="Cambria Math" w:hAnsi="Cambria Math"/>
                <w:i/>
              </w:rPr>
              <w:sym w:font="Symbol" w:char="F078"/>
            </m:r>
            <m:r>
              <w:rPr>
                <w:rFonts w:ascii="Cambria Math" w:hAnsi="Cambria Math"/>
              </w:rPr>
              <m:t>,</m:t>
            </m:r>
            <m:r>
              <w:rPr>
                <w:rFonts w:ascii="Cambria Math" w:hAnsi="Cambria Math"/>
                <w:i/>
              </w:rPr>
              <w:sym w:font="Symbol" w:char="F068"/>
            </m:r>
            <m:r>
              <w:rPr>
                <w:rFonts w:ascii="Cambria Math" w:hAnsi="Cambria Math"/>
              </w:rPr>
              <m:t>)d</m:t>
            </m:r>
            <m:r>
              <w:rPr>
                <w:rFonts w:ascii="Cambria Math" w:hAnsi="Cambria Math"/>
                <w:i/>
              </w:rPr>
              <w:sym w:font="Symbol" w:char="F078"/>
            </m:r>
            <m:r>
              <w:rPr>
                <w:rFonts w:ascii="Cambria Math" w:hAnsi="Cambria Math"/>
              </w:rPr>
              <m:t>d</m:t>
            </m:r>
            <m:r>
              <w:rPr>
                <w:rFonts w:ascii="Cambria Math" w:hAnsi="Cambria Math"/>
                <w:i/>
              </w:rPr>
              <w:sym w:font="Symbol" w:char="F068"/>
            </m:r>
          </m:e>
        </m:nary>
      </m:oMath>
      <w:r w:rsidR="00651CB1" w:rsidRPr="00D5289B">
        <w:rPr>
          <w:rFonts w:eastAsiaTheme="minorEastAsia" w:cs="Arial"/>
          <w:lang w:eastAsia="en-US"/>
        </w:rPr>
        <w:t xml:space="preserve"> sowie der </w:t>
      </w:r>
      <w:r w:rsidR="00651CB1" w:rsidRPr="00D5289B">
        <w:rPr>
          <w:rFonts w:eastAsiaTheme="minorEastAsia" w:cs="Arial"/>
        </w:rPr>
        <w:t xml:space="preserve">Faltungskern </w:t>
      </w:r>
      <w:r w:rsidR="00651CB1" w:rsidRPr="00D5289B">
        <w:rPr>
          <w:rFonts w:eastAsiaTheme="minorEastAsia" w:cs="Arial"/>
          <w:i/>
        </w:rPr>
        <w:t>K</w:t>
      </w:r>
      <w:r w:rsidR="00651CB1" w:rsidRPr="00D5289B">
        <w:rPr>
          <w:rFonts w:eastAsiaTheme="minorEastAsia" w:cs="Arial"/>
        </w:rPr>
        <w:t>(</w:t>
      </w:r>
      <w:r w:rsidR="00651CB1" w:rsidRPr="00D5289B">
        <w:rPr>
          <w:rFonts w:eastAsiaTheme="minorEastAsia" w:cs="Arial"/>
          <w:i/>
        </w:rPr>
        <w:t>x-</w:t>
      </w:r>
      <w:r w:rsidR="00651CB1" w:rsidRPr="00D5289B">
        <w:rPr>
          <w:rFonts w:ascii="Symbol" w:eastAsiaTheme="minorEastAsia" w:hAnsi="Symbol" w:cs="Arial"/>
          <w:i/>
        </w:rPr>
        <w:t></w:t>
      </w:r>
      <w:r w:rsidR="00E95BA6" w:rsidRPr="00D5289B">
        <w:rPr>
          <w:rFonts w:ascii="Symbol" w:eastAsiaTheme="minorEastAsia" w:hAnsi="Symbol" w:cs="Arial"/>
          <w:i/>
        </w:rPr>
        <w:t></w:t>
      </w:r>
      <w:r w:rsidR="00E95BA6" w:rsidRPr="00D5289B">
        <w:rPr>
          <w:rFonts w:eastAsiaTheme="minorEastAsia" w:cs="Arial"/>
          <w:i/>
        </w:rPr>
        <w:t>y</w:t>
      </w:r>
      <w:r w:rsidR="00E95BA6" w:rsidRPr="00D5289B">
        <w:rPr>
          <w:rFonts w:ascii="Symbol" w:eastAsiaTheme="minorEastAsia" w:hAnsi="Symbol" w:cs="Arial"/>
          <w:i/>
        </w:rPr>
        <w:t></w:t>
      </w:r>
      <w:r w:rsidR="00E95BA6" w:rsidRPr="00D5289B">
        <w:rPr>
          <w:rFonts w:ascii="Symbol" w:eastAsiaTheme="minorEastAsia" w:hAnsi="Symbol" w:cs="Arial"/>
          <w:i/>
        </w:rPr>
        <w:sym w:font="Symbol" w:char="F068"/>
      </w:r>
      <w:r w:rsidR="00651CB1" w:rsidRPr="00D5289B">
        <w:rPr>
          <w:rFonts w:eastAsiaTheme="minorEastAsia" w:cs="Arial"/>
        </w:rPr>
        <w:t>) bekannt sind, so kann</w:t>
      </w:r>
      <w:r w:rsidR="00651CB1" w:rsidRPr="00D5289B">
        <w:rPr>
          <w:rFonts w:eastAsiaTheme="minorEastAsia" w:cs="Arial"/>
          <w:lang w:eastAsia="en-US"/>
        </w:rPr>
        <w:t xml:space="preserve"> </w:t>
      </w:r>
      <w:r w:rsidR="003E7B50" w:rsidRPr="00D5289B">
        <w:rPr>
          <w:rFonts w:eastAsiaTheme="minorEastAsia" w:cs="Arial"/>
          <w:i/>
          <w:lang w:eastAsia="en-US"/>
        </w:rPr>
        <w:t>P</w:t>
      </w:r>
      <w:r w:rsidR="00651CB1" w:rsidRPr="00D5289B">
        <w:rPr>
          <w:rFonts w:eastAsiaTheme="minorEastAsia" w:cs="Arial"/>
          <w:lang w:eastAsia="en-US"/>
        </w:rPr>
        <w:t>(</w:t>
      </w:r>
      <w:r w:rsidR="00651CB1" w:rsidRPr="00D5289B">
        <w:rPr>
          <w:rFonts w:eastAsiaTheme="minorEastAsia" w:cs="Arial"/>
          <w:i/>
          <w:lang w:eastAsia="en-US"/>
        </w:rPr>
        <w:t>x</w:t>
      </w:r>
      <w:r w:rsidR="00E95BA6" w:rsidRPr="00D5289B">
        <w:rPr>
          <w:rFonts w:eastAsiaTheme="minorEastAsia" w:cs="Arial"/>
          <w:i/>
          <w:lang w:eastAsia="en-US"/>
        </w:rPr>
        <w:t>,y</w:t>
      </w:r>
      <w:r w:rsidR="00651CB1" w:rsidRPr="00D5289B">
        <w:rPr>
          <w:rFonts w:eastAsiaTheme="minorEastAsia" w:cs="Arial"/>
          <w:lang w:eastAsia="en-US"/>
        </w:rPr>
        <w:t>) durch Anwendung von Entfaltungsmethoden aus dem Messwe</w:t>
      </w:r>
      <w:r w:rsidR="0039285A" w:rsidRPr="00D5289B">
        <w:rPr>
          <w:rFonts w:eastAsiaTheme="minorEastAsia" w:cs="Arial"/>
          <w:lang w:eastAsia="en-US"/>
        </w:rPr>
        <w:t>rtprofil ermittelt und in Gl. (E</w:t>
      </w:r>
      <w:r w:rsidR="00651CB1" w:rsidRPr="00D5289B">
        <w:rPr>
          <w:rFonts w:eastAsiaTheme="minorEastAsia" w:cs="Arial"/>
          <w:lang w:eastAsia="en-US"/>
        </w:rPr>
        <w:t>.3</w:t>
      </w:r>
      <w:r w:rsidR="0039285A" w:rsidRPr="00D5289B">
        <w:rPr>
          <w:rFonts w:eastAsiaTheme="minorEastAsia" w:cs="Arial"/>
          <w:lang w:eastAsia="en-US"/>
        </w:rPr>
        <w:t>-2</w:t>
      </w:r>
      <w:r w:rsidR="00651CB1" w:rsidRPr="00D5289B">
        <w:rPr>
          <w:rFonts w:eastAsiaTheme="minorEastAsia" w:cs="Arial"/>
          <w:lang w:eastAsia="en-US"/>
        </w:rPr>
        <w:t>) eingesetzt werden</w:t>
      </w:r>
      <w:r w:rsidR="0039285A" w:rsidRPr="00D5289B">
        <w:rPr>
          <w:rFonts w:eastAsiaTheme="minorEastAsia" w:cs="Arial"/>
          <w:lang w:eastAsia="en-US"/>
        </w:rPr>
        <w:t xml:space="preserve"> [31,116,118]</w:t>
      </w:r>
      <w:r w:rsidR="00651CB1" w:rsidRPr="00D5289B">
        <w:rPr>
          <w:rFonts w:eastAsiaTheme="minorEastAsia" w:cs="Arial"/>
          <w:lang w:eastAsia="en-US"/>
        </w:rPr>
        <w:t xml:space="preserve">. </w:t>
      </w:r>
    </w:p>
    <w:p w:rsidR="009E34F8" w:rsidRPr="00D5289B" w:rsidRDefault="009E34F8" w:rsidP="009E34F8">
      <w:pPr>
        <w:spacing w:after="0"/>
      </w:pPr>
    </w:p>
    <w:p w:rsidR="003E7B50" w:rsidRPr="00D5289B" w:rsidRDefault="003E7B50" w:rsidP="003E7B50">
      <w:pPr>
        <w:pStyle w:val="a3"/>
      </w:pPr>
      <w:r w:rsidRPr="00D5289B">
        <w:t xml:space="preserve">Werte von </w:t>
      </w:r>
      <w:r w:rsidRPr="00D5289B">
        <w:rPr>
          <w:i/>
        </w:rPr>
        <w:t>p</w:t>
      </w:r>
      <w:r w:rsidRPr="00D5289B">
        <w:rPr>
          <w:vertAlign w:val="subscript"/>
        </w:rPr>
        <w:t>cav</w:t>
      </w:r>
      <w:r w:rsidRPr="00D5289B">
        <w:t xml:space="preserve"> bei beliebigen Achsenabständen x und y</w:t>
      </w:r>
    </w:p>
    <w:p w:rsidR="00487BB1" w:rsidRPr="00D5289B" w:rsidRDefault="00E37525" w:rsidP="000C5880">
      <w:r w:rsidRPr="00D5289B">
        <w:t>In vielen Fällen kann das von</w:t>
      </w:r>
      <w:r w:rsidR="003E7B50" w:rsidRPr="00D5289B">
        <w:t xml:space="preserve"> </w:t>
      </w:r>
      <w:r w:rsidR="00600EE4" w:rsidRPr="00D5289B">
        <w:t xml:space="preserve">der Photonenstrahlung eines </w:t>
      </w:r>
      <w:r w:rsidR="003E7B50" w:rsidRPr="00D5289B">
        <w:t>Linearbeschleuniger</w:t>
      </w:r>
      <w:r w:rsidR="00600EE4" w:rsidRPr="00D5289B">
        <w:t>s</w:t>
      </w:r>
      <w:r w:rsidR="003E7B50" w:rsidRPr="00D5289B">
        <w:t xml:space="preserve"> in Wasser erzeugte wahre Dosisprofil durch die Faltung einer </w:t>
      </w:r>
      <w:r w:rsidRPr="00D5289B">
        <w:t xml:space="preserve">der Blendeneinstellung entsprechenden </w:t>
      </w:r>
      <w:r w:rsidR="003E7B50" w:rsidRPr="00D5289B">
        <w:t>Rechteckfunktion</w:t>
      </w:r>
      <w:r w:rsidRPr="00D5289B">
        <w:t xml:space="preserve"> mit einem in x- und y-Richtung gaußförmigen Faltungskern dargestellt werden. Dieser gibt den durch die Fokusgröße bedingten geometrischen Halbschatten sowie die Verbreiterung durch den Sekundärelektronentransport in Wasser wieder. In diesem Fall lässt sich das wahre Dosisprofil </w:t>
      </w:r>
      <w:r w:rsidR="004A3B39" w:rsidRPr="00D5289B">
        <w:rPr>
          <w:i/>
        </w:rPr>
        <w:t>P</w:t>
      </w:r>
      <w:r w:rsidR="004A3B39" w:rsidRPr="00D5289B">
        <w:t>(</w:t>
      </w:r>
      <w:r w:rsidR="004A3B39" w:rsidRPr="00D5289B">
        <w:rPr>
          <w:i/>
        </w:rPr>
        <w:t>x</w:t>
      </w:r>
      <w:proofErr w:type="gramStart"/>
      <w:r w:rsidR="004A3B39" w:rsidRPr="00D5289B">
        <w:t>,</w:t>
      </w:r>
      <w:r w:rsidR="004A3B39" w:rsidRPr="00D5289B">
        <w:rPr>
          <w:i/>
        </w:rPr>
        <w:t>y</w:t>
      </w:r>
      <w:proofErr w:type="gramEnd"/>
      <w:r w:rsidR="004A3B39" w:rsidRPr="00D5289B">
        <w:t>) durch eine Kombination von</w:t>
      </w:r>
      <w:r w:rsidRPr="00D5289B">
        <w:t xml:space="preserve"> Fehlerfunktion</w:t>
      </w:r>
      <w:r w:rsidR="004A3B39" w:rsidRPr="00D5289B">
        <w:t>en</w:t>
      </w:r>
      <w:r w:rsidRPr="00D5289B">
        <w:t xml:space="preserve"> darstellen:</w:t>
      </w:r>
      <w:bookmarkEnd w:id="602"/>
    </w:p>
    <w:p w:rsidR="006F7E55" w:rsidRPr="00D5289B" w:rsidRDefault="006F7E55" w:rsidP="004A3B39">
      <w:pPr>
        <w:ind w:left="2015" w:firstLine="403"/>
      </w:pPr>
      <m:oMath>
        <m:r>
          <w:rPr>
            <w:rFonts w:ascii="Cambria Math" w:hAnsi="Cambria Math"/>
            <w:sz w:val="22"/>
            <w:szCs w:val="22"/>
          </w:rPr>
          <m:t>P(</m:t>
        </m:r>
        <m:r>
          <w:rPr>
            <w:rFonts w:ascii="Cambria Math" w:hAnsi="Cambria Math" w:cs="Cambria Math"/>
            <w:sz w:val="22"/>
            <w:szCs w:val="22"/>
          </w:rPr>
          <m:t>x,y)</m:t>
        </m:r>
        <m:r>
          <m:rPr>
            <m:sty m:val="p"/>
          </m:rPr>
          <w:rPr>
            <w:rFonts w:ascii="Cambria Math" w:hAnsi="Cambria Math" w:cs="Cambria Math"/>
            <w:sz w:val="22"/>
            <w:szCs w:val="22"/>
          </w:rPr>
          <m:t>=</m:t>
        </m:r>
        <m:f>
          <m:fPr>
            <m:ctrlPr>
              <w:rPr>
                <w:rFonts w:ascii="Cambria Math" w:hAnsi="Cambria Math"/>
                <w:sz w:val="22"/>
                <w:szCs w:val="22"/>
              </w:rPr>
            </m:ctrlPr>
          </m:fPr>
          <m:num>
            <m:r>
              <m:rPr>
                <m:sty m:val="p"/>
              </m:rPr>
              <w:rPr>
                <w:rFonts w:ascii="Cambria Math" w:hAnsi="Cambria Math" w:cs="Cambria Math"/>
                <w:sz w:val="22"/>
                <w:szCs w:val="22"/>
              </w:rPr>
              <m:t>1</m:t>
            </m:r>
          </m:num>
          <m:den>
            <m:r>
              <m:rPr>
                <m:sty m:val="p"/>
              </m:rPr>
              <w:rPr>
                <w:rFonts w:ascii="Cambria Math" w:hAnsi="Cambria Math" w:cs="Cambria Math"/>
                <w:sz w:val="22"/>
                <w:szCs w:val="22"/>
              </w:rPr>
              <m:t>4</m:t>
            </m:r>
          </m:den>
        </m:f>
        <m:d>
          <m:dPr>
            <m:begChr m:val="["/>
            <m:endChr m:val="]"/>
            <m:ctrlPr>
              <w:rPr>
                <w:rFonts w:ascii="Cambria Math" w:hAnsi="Cambria Math"/>
                <w:i/>
                <w:sz w:val="22"/>
                <w:szCs w:val="22"/>
              </w:rPr>
            </m:ctrlPr>
          </m:dPr>
          <m:e>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a+x</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x</m:t>
                        </m:r>
                      </m:sub>
                    </m:sSub>
                  </m:den>
                </m:f>
              </m:e>
            </m:func>
            <m:r>
              <w:rPr>
                <w:rFonts w:ascii="Cambria Math" w:hAnsi="Cambria Math"/>
                <w:sz w:val="22"/>
                <w:szCs w:val="22"/>
              </w:rPr>
              <m:t>+</m:t>
            </m:r>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a-x</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x</m:t>
                        </m:r>
                      </m:sub>
                    </m:sSub>
                  </m:den>
                </m:f>
              </m:e>
            </m:func>
          </m:e>
        </m:d>
        <m:d>
          <m:dPr>
            <m:begChr m:val="["/>
            <m:endChr m:val="]"/>
            <m:ctrlPr>
              <w:rPr>
                <w:rFonts w:ascii="Cambria Math" w:hAnsi="Cambria Math"/>
                <w:i/>
                <w:sz w:val="22"/>
                <w:szCs w:val="22"/>
              </w:rPr>
            </m:ctrlPr>
          </m:dPr>
          <m:e>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b+y</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y</m:t>
                        </m:r>
                      </m:sub>
                    </m:sSub>
                  </m:den>
                </m:f>
              </m:e>
            </m:func>
            <m:r>
              <w:rPr>
                <w:rFonts w:ascii="Cambria Math" w:hAnsi="Cambria Math"/>
                <w:sz w:val="22"/>
                <w:szCs w:val="22"/>
              </w:rPr>
              <m:t>+</m:t>
            </m:r>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b-y</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y</m:t>
                        </m:r>
                      </m:sub>
                    </m:sSub>
                  </m:den>
                </m:f>
              </m:e>
            </m:func>
          </m:e>
        </m:d>
      </m:oMath>
      <w:r w:rsidR="004A3B39" w:rsidRPr="00D5289B">
        <w:tab/>
      </w:r>
      <w:r w:rsidR="004A3B39" w:rsidRPr="00D5289B">
        <w:tab/>
      </w:r>
      <w:r w:rsidR="004A3B39" w:rsidRPr="00D5289B">
        <w:tab/>
      </w:r>
      <w:r w:rsidR="004A3B39" w:rsidRPr="00D5289B">
        <w:tab/>
      </w:r>
      <w:r w:rsidR="004A3B39" w:rsidRPr="00D5289B">
        <w:tab/>
        <w:t>(E.3-5)</w:t>
      </w:r>
    </w:p>
    <w:p w:rsidR="000C5880" w:rsidRPr="00D5289B" w:rsidRDefault="0077487F" w:rsidP="00ED0422">
      <w:r w:rsidRPr="00D5289B">
        <w:t xml:space="preserve">Dabei sind 2a und 2b die Breiten der Rechteckfunktion in x- bzw. y-Richtung, und </w:t>
      </w:r>
      <w:r w:rsidRPr="00D5289B">
        <w:rPr>
          <w:rFonts w:ascii="Symbol" w:hAnsi="Symbol"/>
          <w:i/>
        </w:rPr>
        <w:t></w:t>
      </w:r>
      <w:r w:rsidRPr="00D5289B">
        <w:rPr>
          <w:vertAlign w:val="subscript"/>
        </w:rPr>
        <w:t>x</w:t>
      </w:r>
      <w:r w:rsidRPr="00D5289B">
        <w:t xml:space="preserve"> und </w:t>
      </w:r>
      <w:r w:rsidRPr="00D5289B">
        <w:rPr>
          <w:rFonts w:ascii="Symbol" w:hAnsi="Symbol"/>
          <w:i/>
        </w:rPr>
        <w:t></w:t>
      </w:r>
      <w:r w:rsidRPr="00D5289B">
        <w:rPr>
          <w:vertAlign w:val="subscript"/>
        </w:rPr>
        <w:t>y</w:t>
      </w:r>
      <w:r w:rsidRPr="00D5289B">
        <w:t xml:space="preserve"> sind die Standardabweichungen des Faltungskerns in x- bzw. y-Richtung. </w:t>
      </w:r>
      <w:r w:rsidR="00ED0422" w:rsidRPr="00D5289B">
        <w:t xml:space="preserve">Wird die laterale Ansprechfunktion der Ionisationskammer durch eine zweidimensionale Gaußfunktion mit den Standardabweichungen </w:t>
      </w:r>
      <w:r w:rsidR="00ED0422" w:rsidRPr="00D5289B">
        <w:rPr>
          <w:rFonts w:ascii="Symbol" w:hAnsi="Symbol"/>
          <w:i/>
        </w:rPr>
        <w:t></w:t>
      </w:r>
      <w:r w:rsidR="00ED0422" w:rsidRPr="00D5289B">
        <w:rPr>
          <w:vertAlign w:val="subscript"/>
        </w:rPr>
        <w:t>quer</w:t>
      </w:r>
      <w:r w:rsidR="00ED0422" w:rsidRPr="00D5289B">
        <w:t xml:space="preserve"> und </w:t>
      </w:r>
      <w:r w:rsidR="00ED0422" w:rsidRPr="00D5289B">
        <w:rPr>
          <w:rFonts w:ascii="Symbol" w:hAnsi="Symbol"/>
          <w:i/>
        </w:rPr>
        <w:t></w:t>
      </w:r>
      <w:r w:rsidR="00ED0422" w:rsidRPr="00D5289B">
        <w:rPr>
          <w:vertAlign w:val="subscript"/>
        </w:rPr>
        <w:t>längs</w:t>
      </w:r>
      <w:r w:rsidR="00ED0422" w:rsidRPr="00D5289B">
        <w:t xml:space="preserve"> dargestellt, so lässt sich das durch den Volumeneffekt gestörte Messwertprofil durch </w:t>
      </w:r>
    </w:p>
    <w:p w:rsidR="00ED0422" w:rsidRPr="00D5289B" w:rsidRDefault="00E43123" w:rsidP="000C5880">
      <w:pPr>
        <w:ind w:left="403"/>
        <w:jc w:val="left"/>
      </w:pPr>
      <m:oMath>
        <m:nary>
          <m:naryPr>
            <m:limLoc m:val="subSup"/>
            <m:ctrlPr>
              <w:rPr>
                <w:rFonts w:ascii="Cambria Math" w:hAnsi="Cambria Math"/>
                <w:i/>
                <w:sz w:val="24"/>
                <w:szCs w:val="24"/>
                <w:lang w:val="en-US" w:eastAsia="en-US"/>
              </w:rPr>
            </m:ctrlPr>
          </m:naryPr>
          <m:sub>
            <m:r>
              <w:rPr>
                <w:rFonts w:ascii="Cambria Math" w:hAnsi="Cambria Math"/>
              </w:rPr>
              <m:t>-∞</m:t>
            </m:r>
          </m:sub>
          <m:sup>
            <m:r>
              <w:rPr>
                <w:rFonts w:ascii="Cambria Math" w:hAnsi="Cambria Math"/>
              </w:rPr>
              <m:t>∞</m:t>
            </m:r>
          </m:sup>
          <m:e>
            <m:r>
              <w:rPr>
                <w:rFonts w:ascii="Cambria Math" w:hAnsi="Cambria Math"/>
                <w:sz w:val="24"/>
                <w:szCs w:val="24"/>
                <w:lang w:val="en-US" w:eastAsia="en-US"/>
              </w:rPr>
              <m:t>K</m:t>
            </m:r>
            <m:d>
              <m:dPr>
                <m:ctrlPr>
                  <w:rPr>
                    <w:rFonts w:ascii="Cambria Math" w:hAnsi="Cambria Math"/>
                    <w:i/>
                    <w:sz w:val="24"/>
                    <w:szCs w:val="24"/>
                    <w:lang w:val="en-US" w:eastAsia="en-US"/>
                  </w:rPr>
                </m:ctrlPr>
              </m:dPr>
              <m:e>
                <m:r>
                  <w:rPr>
                    <w:rFonts w:ascii="Cambria Math" w:hAnsi="Cambria Math"/>
                  </w:rPr>
                  <m:t>x-</m:t>
                </m:r>
                <m:r>
                  <w:rPr>
                    <w:rFonts w:ascii="Cambria Math" w:hAnsi="Cambria Math"/>
                    <w:i/>
                  </w:rPr>
                  <w:sym w:font="Symbol" w:char="F078"/>
                </m:r>
                <m:r>
                  <w:rPr>
                    <w:rFonts w:ascii="Cambria Math" w:hAnsi="Cambria Math"/>
                  </w:rPr>
                  <m:t>,y-</m:t>
                </m:r>
                <m:r>
                  <w:rPr>
                    <w:rFonts w:ascii="Cambria Math" w:hAnsi="Cambria Math"/>
                    <w:i/>
                  </w:rPr>
                  <w:sym w:font="Symbol" w:char="F068"/>
                </m:r>
              </m:e>
            </m:d>
            <m:r>
              <w:rPr>
                <w:rFonts w:ascii="Cambria Math" w:hAnsi="Cambria Math"/>
              </w:rPr>
              <m:t>p</m:t>
            </m:r>
            <m:d>
              <m:dPr>
                <m:ctrlPr>
                  <w:rPr>
                    <w:rFonts w:ascii="Cambria Math" w:hAnsi="Cambria Math"/>
                    <w:i/>
                  </w:rPr>
                </m:ctrlPr>
              </m:dPr>
              <m:e>
                <m:r>
                  <w:rPr>
                    <w:rFonts w:ascii="Cambria Math" w:hAnsi="Cambria Math"/>
                    <w:i/>
                  </w:rPr>
                  <w:sym w:font="Symbol" w:char="F078"/>
                </m:r>
                <m:r>
                  <w:rPr>
                    <w:rFonts w:ascii="Cambria Math" w:hAnsi="Cambria Math"/>
                  </w:rPr>
                  <m:t>,</m:t>
                </m:r>
                <m:r>
                  <w:rPr>
                    <w:rFonts w:ascii="Cambria Math" w:hAnsi="Cambria Math"/>
                    <w:i/>
                  </w:rPr>
                  <w:sym w:font="Symbol" w:char="F068"/>
                </m:r>
              </m:e>
            </m:d>
            <m:r>
              <w:rPr>
                <w:rFonts w:ascii="Cambria Math" w:hAnsi="Cambria Math"/>
              </w:rPr>
              <m:t>d</m:t>
            </m:r>
            <m:r>
              <w:rPr>
                <w:rFonts w:ascii="Cambria Math" w:hAnsi="Cambria Math"/>
                <w:i/>
              </w:rPr>
              <w:sym w:font="Symbol" w:char="F078"/>
            </m:r>
            <m:r>
              <w:rPr>
                <w:rFonts w:ascii="Cambria Math" w:hAnsi="Cambria Math"/>
              </w:rPr>
              <m:t>d</m:t>
            </m:r>
            <m:r>
              <w:rPr>
                <w:rFonts w:ascii="Cambria Math" w:hAnsi="Cambria Math"/>
                <w:i/>
              </w:rPr>
              <w:sym w:font="Symbol" w:char="F068"/>
            </m:r>
            <m:r>
              <w:rPr>
                <w:rFonts w:ascii="Cambria Math" w:hAnsi="Cambria Math"/>
              </w:rPr>
              <m:t>=</m:t>
            </m:r>
            <m:f>
              <m:fPr>
                <m:ctrlPr>
                  <w:rPr>
                    <w:rFonts w:ascii="Cambria Math" w:hAnsi="Cambria Math"/>
                    <w:sz w:val="22"/>
                    <w:szCs w:val="22"/>
                  </w:rPr>
                </m:ctrlPr>
              </m:fPr>
              <m:num>
                <m:r>
                  <m:rPr>
                    <m:sty m:val="p"/>
                  </m:rPr>
                  <w:rPr>
                    <w:rFonts w:ascii="Cambria Math" w:hAnsi="Cambria Math" w:cs="Cambria Math"/>
                    <w:sz w:val="22"/>
                    <w:szCs w:val="22"/>
                  </w:rPr>
                  <m:t>1</m:t>
                </m:r>
              </m:num>
              <m:den>
                <m:r>
                  <m:rPr>
                    <m:sty m:val="p"/>
                  </m:rPr>
                  <w:rPr>
                    <w:rFonts w:ascii="Cambria Math" w:hAnsi="Cambria Math" w:cs="Cambria Math"/>
                    <w:sz w:val="22"/>
                    <w:szCs w:val="22"/>
                  </w:rPr>
                  <m:t>4</m:t>
                </m:r>
              </m:den>
            </m:f>
            <m:d>
              <m:dPr>
                <m:begChr m:val="["/>
                <m:endChr m:val="]"/>
                <m:ctrlPr>
                  <w:rPr>
                    <w:rFonts w:ascii="Cambria Math" w:hAnsi="Cambria Math"/>
                    <w:i/>
                    <w:sz w:val="22"/>
                    <w:szCs w:val="22"/>
                  </w:rPr>
                </m:ctrlPr>
              </m:dPr>
              <m:e>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a+x</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x,eff</m:t>
                            </m:r>
                          </m:sub>
                        </m:sSub>
                      </m:den>
                    </m:f>
                  </m:e>
                </m:func>
                <m:r>
                  <w:rPr>
                    <w:rFonts w:ascii="Cambria Math" w:hAnsi="Cambria Math"/>
                    <w:sz w:val="22"/>
                    <w:szCs w:val="22"/>
                  </w:rPr>
                  <m:t>+</m:t>
                </m:r>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a-x</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x,eff</m:t>
                            </m:r>
                          </m:sub>
                        </m:sSub>
                      </m:den>
                    </m:f>
                  </m:e>
                </m:func>
              </m:e>
            </m:d>
            <m:d>
              <m:dPr>
                <m:begChr m:val="["/>
                <m:endChr m:val="]"/>
                <m:ctrlPr>
                  <w:rPr>
                    <w:rFonts w:ascii="Cambria Math" w:hAnsi="Cambria Math"/>
                    <w:i/>
                    <w:sz w:val="22"/>
                    <w:szCs w:val="22"/>
                  </w:rPr>
                </m:ctrlPr>
              </m:dPr>
              <m:e>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b+y</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y,eff</m:t>
                            </m:r>
                          </m:sub>
                        </m:sSub>
                      </m:den>
                    </m:f>
                  </m:e>
                </m:func>
                <m:r>
                  <w:rPr>
                    <w:rFonts w:ascii="Cambria Math" w:hAnsi="Cambria Math"/>
                    <w:sz w:val="22"/>
                    <w:szCs w:val="22"/>
                  </w:rPr>
                  <m:t>+</m:t>
                </m:r>
                <m:func>
                  <m:funcPr>
                    <m:ctrlPr>
                      <w:rPr>
                        <w:rFonts w:ascii="Cambria Math" w:hAnsi="Cambria Math"/>
                        <w:sz w:val="22"/>
                        <w:szCs w:val="22"/>
                      </w:rPr>
                    </m:ctrlPr>
                  </m:funcPr>
                  <m:fName>
                    <m:r>
                      <m:rPr>
                        <m:sty m:val="p"/>
                      </m:rPr>
                      <w:rPr>
                        <w:rFonts w:ascii="Cambria Math" w:hAnsi="Cambria Math"/>
                        <w:sz w:val="22"/>
                        <w:szCs w:val="22"/>
                      </w:rPr>
                      <m:t>erf</m:t>
                    </m:r>
                  </m:fName>
                  <m:e>
                    <m:f>
                      <m:fPr>
                        <m:ctrlPr>
                          <w:rPr>
                            <w:rFonts w:ascii="Cambria Math" w:hAnsi="Cambria Math"/>
                            <w:i/>
                            <w:sz w:val="22"/>
                            <w:szCs w:val="22"/>
                          </w:rPr>
                        </m:ctrlPr>
                      </m:fPr>
                      <m:num>
                        <m:r>
                          <w:rPr>
                            <w:rFonts w:ascii="Cambria Math" w:hAnsi="Cambria Math"/>
                            <w:sz w:val="22"/>
                            <w:szCs w:val="22"/>
                          </w:rPr>
                          <m:t>b-y</m:t>
                        </m:r>
                      </m:num>
                      <m:den>
                        <m:rad>
                          <m:radPr>
                            <m:degHide m:val="on"/>
                            <m:ctrlPr>
                              <w:rPr>
                                <w:rFonts w:ascii="Cambria Math" w:hAnsi="Cambria Math"/>
                                <w:i/>
                                <w:sz w:val="22"/>
                                <w:szCs w:val="22"/>
                              </w:rPr>
                            </m:ctrlPr>
                          </m:radPr>
                          <m:deg/>
                          <m:e>
                            <m:r>
                              <w:rPr>
                                <w:rFonts w:ascii="Cambria Math" w:hAnsi="Cambria Math"/>
                                <w:sz w:val="22"/>
                                <w:szCs w:val="22"/>
                              </w:rPr>
                              <m:t>2</m:t>
                            </m:r>
                          </m:e>
                        </m:rad>
                        <m:sSub>
                          <m:sSubPr>
                            <m:ctrlPr>
                              <w:rPr>
                                <w:rFonts w:ascii="Cambria Math" w:hAnsi="Cambria Math"/>
                                <w:i/>
                                <w:sz w:val="22"/>
                                <w:szCs w:val="22"/>
                              </w:rPr>
                            </m:ctrlPr>
                          </m:sSubPr>
                          <m:e>
                            <m:r>
                              <w:rPr>
                                <w:rFonts w:ascii="Cambria Math" w:hAnsi="Cambria Math"/>
                                <w:i/>
                                <w:sz w:val="22"/>
                                <w:szCs w:val="22"/>
                              </w:rPr>
                              <w:sym w:font="Symbol" w:char="F073"/>
                            </m:r>
                          </m:e>
                          <m:sub>
                            <m:r>
                              <w:rPr>
                                <w:rFonts w:ascii="Cambria Math" w:hAnsi="Cambria Math"/>
                                <w:sz w:val="22"/>
                                <w:szCs w:val="22"/>
                              </w:rPr>
                              <m:t>y,eff</m:t>
                            </m:r>
                          </m:sub>
                        </m:sSub>
                      </m:den>
                    </m:f>
                  </m:e>
                </m:func>
              </m:e>
            </m:d>
            <m:r>
              <w:rPr>
                <w:rFonts w:ascii="Cambria Math" w:hAnsi="Cambria Math"/>
              </w:rPr>
              <m:t xml:space="preserve">         </m:t>
            </m:r>
          </m:e>
        </m:nary>
        <m:r>
          <w:rPr>
            <w:rFonts w:ascii="Cambria Math" w:hAnsi="Cambria Math"/>
            <w:sz w:val="24"/>
            <w:szCs w:val="24"/>
            <w:lang w:eastAsia="en-US"/>
          </w:rPr>
          <m:t>(E.3-6)</m:t>
        </m:r>
      </m:oMath>
      <w:r w:rsidR="000C5880" w:rsidRPr="00D5289B">
        <w:rPr>
          <w:rFonts w:eastAsiaTheme="minorEastAsia" w:cs="Arial"/>
          <w:lang w:eastAsia="en-US"/>
        </w:rPr>
        <w:t xml:space="preserve"> </w:t>
      </w:r>
      <w:r w:rsidR="00ED0422" w:rsidRPr="00D5289B">
        <w:t xml:space="preserve"> </w:t>
      </w:r>
    </w:p>
    <w:p w:rsidR="000C5880" w:rsidRPr="00D5289B" w:rsidRDefault="000C5880" w:rsidP="000C5880">
      <w:pPr>
        <w:jc w:val="left"/>
      </w:pPr>
      <w:r w:rsidRPr="00D5289B">
        <w:t xml:space="preserve">beschreiben. Dabei gilt </w:t>
      </w:r>
    </w:p>
    <w:p w:rsidR="000C5880" w:rsidRPr="00D5289B" w:rsidRDefault="000C5880" w:rsidP="008B561A">
      <w:pPr>
        <w:ind w:left="2015" w:firstLine="403"/>
        <w:jc w:val="left"/>
        <w:rPr>
          <w:sz w:val="22"/>
          <w:szCs w:val="22"/>
        </w:rPr>
      </w:pPr>
      <w:r w:rsidRPr="00D5289B">
        <w:rPr>
          <w:rFonts w:ascii="Symbol" w:hAnsi="Symbol"/>
          <w:i/>
          <w:sz w:val="22"/>
          <w:szCs w:val="22"/>
        </w:rPr>
        <w:t></w:t>
      </w:r>
      <w:r w:rsidRPr="00D5289B">
        <w:rPr>
          <w:sz w:val="22"/>
          <w:szCs w:val="22"/>
          <w:vertAlign w:val="subscript"/>
        </w:rPr>
        <w:t>x,eff</w:t>
      </w:r>
      <w:r w:rsidRPr="00D5289B">
        <w:rPr>
          <w:sz w:val="22"/>
          <w:szCs w:val="22"/>
        </w:rPr>
        <w:t xml:space="preserve">² = </w:t>
      </w:r>
      <w:r w:rsidRPr="00D5289B">
        <w:rPr>
          <w:rFonts w:ascii="Symbol" w:hAnsi="Symbol"/>
          <w:i/>
          <w:sz w:val="22"/>
          <w:szCs w:val="22"/>
        </w:rPr>
        <w:t></w:t>
      </w:r>
      <w:r w:rsidRPr="00D5289B">
        <w:rPr>
          <w:sz w:val="22"/>
          <w:szCs w:val="22"/>
          <w:vertAlign w:val="subscript"/>
        </w:rPr>
        <w:t>x</w:t>
      </w:r>
      <w:r w:rsidRPr="00D5289B">
        <w:rPr>
          <w:sz w:val="22"/>
          <w:szCs w:val="22"/>
        </w:rPr>
        <w:t xml:space="preserve">² + </w:t>
      </w:r>
      <w:r w:rsidRPr="00D5289B">
        <w:rPr>
          <w:rFonts w:ascii="Symbol" w:hAnsi="Symbol"/>
          <w:i/>
          <w:sz w:val="22"/>
          <w:szCs w:val="22"/>
        </w:rPr>
        <w:t></w:t>
      </w:r>
      <w:r w:rsidRPr="00D5289B">
        <w:rPr>
          <w:sz w:val="22"/>
          <w:szCs w:val="22"/>
          <w:vertAlign w:val="subscript"/>
        </w:rPr>
        <w:t>quer</w:t>
      </w:r>
      <w:r w:rsidRPr="00D5289B">
        <w:rPr>
          <w:sz w:val="22"/>
          <w:szCs w:val="22"/>
        </w:rPr>
        <w:t xml:space="preserve">² </w:t>
      </w:r>
      <w:r w:rsidR="008B561A" w:rsidRPr="00D5289B">
        <w:rPr>
          <w:sz w:val="22"/>
          <w:szCs w:val="22"/>
        </w:rPr>
        <w:t xml:space="preserve"> </w:t>
      </w:r>
      <w:r w:rsidRPr="00D5289B">
        <w:t>und</w:t>
      </w:r>
      <w:r w:rsidRPr="00D5289B">
        <w:rPr>
          <w:sz w:val="22"/>
          <w:szCs w:val="22"/>
        </w:rPr>
        <w:t xml:space="preserve">  </w:t>
      </w:r>
      <w:r w:rsidR="008B561A" w:rsidRPr="00D5289B">
        <w:rPr>
          <w:rFonts w:ascii="Symbol" w:hAnsi="Symbol"/>
          <w:i/>
          <w:sz w:val="22"/>
          <w:szCs w:val="22"/>
        </w:rPr>
        <w:t></w:t>
      </w:r>
      <w:r w:rsidR="008B561A" w:rsidRPr="00D5289B">
        <w:rPr>
          <w:sz w:val="22"/>
          <w:szCs w:val="22"/>
          <w:vertAlign w:val="subscript"/>
        </w:rPr>
        <w:t>y,eff</w:t>
      </w:r>
      <w:r w:rsidR="008B561A" w:rsidRPr="00D5289B">
        <w:rPr>
          <w:sz w:val="22"/>
          <w:szCs w:val="22"/>
        </w:rPr>
        <w:t xml:space="preserve">² = </w:t>
      </w:r>
      <w:r w:rsidR="008B561A" w:rsidRPr="00D5289B">
        <w:rPr>
          <w:rFonts w:ascii="Symbol" w:hAnsi="Symbol"/>
          <w:i/>
          <w:sz w:val="22"/>
          <w:szCs w:val="22"/>
        </w:rPr>
        <w:t></w:t>
      </w:r>
      <w:r w:rsidR="008B561A" w:rsidRPr="00D5289B">
        <w:rPr>
          <w:sz w:val="22"/>
          <w:szCs w:val="22"/>
          <w:vertAlign w:val="subscript"/>
        </w:rPr>
        <w:t>y</w:t>
      </w:r>
      <w:r w:rsidR="008B561A" w:rsidRPr="00D5289B">
        <w:rPr>
          <w:sz w:val="22"/>
          <w:szCs w:val="22"/>
        </w:rPr>
        <w:t xml:space="preserve">² + </w:t>
      </w:r>
      <w:r w:rsidR="008B561A" w:rsidRPr="00D5289B">
        <w:rPr>
          <w:rFonts w:ascii="Symbol" w:hAnsi="Symbol"/>
          <w:i/>
          <w:sz w:val="22"/>
          <w:szCs w:val="22"/>
        </w:rPr>
        <w:t></w:t>
      </w:r>
      <w:r w:rsidR="008B561A" w:rsidRPr="00D5289B">
        <w:rPr>
          <w:sz w:val="22"/>
          <w:szCs w:val="22"/>
          <w:vertAlign w:val="subscript"/>
        </w:rPr>
        <w:t>längs</w:t>
      </w:r>
      <w:r w:rsidR="008B561A" w:rsidRPr="00D5289B">
        <w:rPr>
          <w:sz w:val="22"/>
          <w:szCs w:val="22"/>
        </w:rPr>
        <w:t>²</w:t>
      </w:r>
      <w:r w:rsidR="008B561A" w:rsidRPr="00D5289B">
        <w:rPr>
          <w:sz w:val="22"/>
          <w:szCs w:val="22"/>
        </w:rPr>
        <w:tab/>
      </w:r>
      <w:r w:rsidR="008B561A" w:rsidRPr="00D5289B">
        <w:rPr>
          <w:sz w:val="22"/>
          <w:szCs w:val="22"/>
        </w:rPr>
        <w:tab/>
      </w:r>
      <w:r w:rsidR="008B561A" w:rsidRPr="00D5289B">
        <w:rPr>
          <w:sz w:val="22"/>
          <w:szCs w:val="22"/>
        </w:rPr>
        <w:tab/>
        <w:t xml:space="preserve">                 (E.3-7)</w:t>
      </w:r>
    </w:p>
    <w:p w:rsidR="008B561A" w:rsidRPr="00D5289B" w:rsidRDefault="008B561A" w:rsidP="008B561A">
      <w:r w:rsidRPr="00D5289B">
        <w:t>Gemäß Gl. (E.3-2) erhält man dann den Wert von p</w:t>
      </w:r>
      <w:r w:rsidRPr="00D5289B">
        <w:rPr>
          <w:vertAlign w:val="subscript"/>
        </w:rPr>
        <w:t>cav</w:t>
      </w:r>
      <w:r w:rsidRPr="00D5289B">
        <w:t xml:space="preserve"> für jeden beliebigen Punkt in der x</w:t>
      </w:r>
      <w:proofErr w:type="gramStart"/>
      <w:r w:rsidRPr="00D5289B">
        <w:t>,y</w:t>
      </w:r>
      <w:proofErr w:type="gramEnd"/>
      <w:r w:rsidRPr="00D5289B">
        <w:t>-Ebene, insbesondere im Halbschattenbereich des Dosisprofils, als Quotienten aus Gl. (E.3-5) und Gl. (E.3-</w:t>
      </w:r>
      <w:r w:rsidR="009E34F8" w:rsidRPr="00D5289B">
        <w:t>6</w:t>
      </w:r>
      <w:r w:rsidRPr="00D5289B">
        <w:t>). Die Fehlerfunktion ist mit Mathematik-Software zu erhalten oder kann mit der sehr genauen Näherung</w:t>
      </w:r>
    </w:p>
    <w:p w:rsidR="008B561A" w:rsidRPr="00D5289B" w:rsidRDefault="008B561A" w:rsidP="008B561A">
      <w:pPr>
        <w:ind w:left="2418" w:firstLine="403"/>
      </w:pPr>
      <w:r w:rsidRPr="00D5289B">
        <w:t xml:space="preserve">erf u </w:t>
      </w:r>
      <w:r w:rsidRPr="00D5289B">
        <w:sym w:font="Symbol" w:char="F0BB"/>
      </w:r>
      <w:r w:rsidRPr="00D5289B">
        <w:t xml:space="preserve"> </w:t>
      </w:r>
      <w:r w:rsidRPr="00D5289B">
        <w:rPr>
          <w:u w:val="single"/>
        </w:rPr>
        <w:t>+</w:t>
      </w:r>
      <w:r w:rsidRPr="00D5289B">
        <w:t xml:space="preserve"> [1- exp(-1.245 u²)]</w:t>
      </w:r>
      <w:r w:rsidRPr="00D5289B">
        <w:rPr>
          <w:vertAlign w:val="superscript"/>
        </w:rPr>
        <w:t>1/2</w:t>
      </w:r>
      <w:r w:rsidRPr="00D5289B">
        <w:rPr>
          <w:vertAlign w:val="superscript"/>
        </w:rPr>
        <w:tab/>
      </w:r>
      <w:r w:rsidRPr="00D5289B">
        <w:rPr>
          <w:vertAlign w:val="superscript"/>
        </w:rPr>
        <w:tab/>
      </w:r>
      <w:r w:rsidRPr="00D5289B">
        <w:rPr>
          <w:vertAlign w:val="superscript"/>
        </w:rPr>
        <w:tab/>
      </w:r>
      <w:r w:rsidRPr="00D5289B">
        <w:rPr>
          <w:vertAlign w:val="superscript"/>
        </w:rPr>
        <w:tab/>
      </w:r>
      <w:r w:rsidRPr="00D5289B">
        <w:rPr>
          <w:vertAlign w:val="superscript"/>
        </w:rPr>
        <w:tab/>
      </w:r>
      <w:r w:rsidRPr="00D5289B">
        <w:rPr>
          <w:vertAlign w:val="superscript"/>
        </w:rPr>
        <w:tab/>
      </w:r>
      <w:r w:rsidRPr="00D5289B">
        <w:rPr>
          <w:vertAlign w:val="superscript"/>
        </w:rPr>
        <w:tab/>
      </w:r>
      <w:r w:rsidRPr="00D5289B">
        <w:rPr>
          <w:vertAlign w:val="superscript"/>
        </w:rPr>
        <w:tab/>
      </w:r>
      <w:r w:rsidRPr="00D5289B">
        <w:rPr>
          <w:vertAlign w:val="superscript"/>
        </w:rPr>
        <w:tab/>
      </w:r>
      <w:r w:rsidRPr="00D5289B">
        <w:t>(</w:t>
      </w:r>
      <w:r w:rsidR="009E34F8" w:rsidRPr="00D5289B">
        <w:t>E.3-8</w:t>
      </w:r>
      <w:r w:rsidRPr="00D5289B">
        <w:t>)</w:t>
      </w:r>
    </w:p>
    <w:p w:rsidR="008B561A" w:rsidRPr="00D5289B" w:rsidRDefault="008B561A" w:rsidP="008B561A">
      <w:r w:rsidRPr="00D5289B">
        <w:t>berechnet werden.</w:t>
      </w:r>
    </w:p>
    <w:p w:rsidR="0024717C" w:rsidRPr="00D5289B" w:rsidRDefault="0024717C" w:rsidP="008B561A">
      <w:r w:rsidRPr="00D5289B">
        <w:t xml:space="preserve">Anwendungsbeispiel: Nach Messergebnissen mittels Filmdosimetrie und mit hochauflösenden Festkörper-Detektoren gilt für das am Beschleuniger Siemens Primus bei der dosimetrischen Feldgröße 4 cm x 4 cm, also </w:t>
      </w:r>
      <w:r w:rsidRPr="00D5289B">
        <w:rPr>
          <w:i/>
        </w:rPr>
        <w:t>a</w:t>
      </w:r>
      <w:r w:rsidRPr="00D5289B">
        <w:t xml:space="preserve"> = 20 mm, erzeugte wahre Dosisprofil der Wert </w:t>
      </w:r>
      <w:r w:rsidRPr="00D5289B">
        <w:rPr>
          <w:rFonts w:ascii="Symbol" w:hAnsi="Symbol"/>
          <w:i/>
        </w:rPr>
        <w:t></w:t>
      </w:r>
      <w:r w:rsidRPr="00D5289B">
        <w:rPr>
          <w:vertAlign w:val="subscript"/>
        </w:rPr>
        <w:t>x</w:t>
      </w:r>
      <w:r w:rsidRPr="00D5289B">
        <w:t xml:space="preserve"> = 3.53 mm </w:t>
      </w:r>
      <w:fldSimple w:instr=" REF _Ref428524612 \r \h  \* MERGEFORMAT ">
        <w:r w:rsidR="00A83FD5" w:rsidRPr="00D5289B">
          <w:t>[120]</w:t>
        </w:r>
      </w:fldSimple>
      <w:r w:rsidRPr="00D5289B">
        <w:t xml:space="preserve">.  Die Berechnung von </w:t>
      </w:r>
      <w:r w:rsidRPr="00D5289B">
        <w:rPr>
          <w:i/>
        </w:rPr>
        <w:t>p</w:t>
      </w:r>
      <w:r w:rsidRPr="00D5289B">
        <w:rPr>
          <w:vertAlign w:val="subscript"/>
        </w:rPr>
        <w:t>cav</w:t>
      </w:r>
      <w:r w:rsidRPr="00D5289B">
        <w:t xml:space="preserve"> nach den Regeln dieser Norm erfolgt unter der Annahme, dass eine Abtastung dieses Dosisprofils in </w:t>
      </w:r>
      <w:r w:rsidRPr="00D5289B">
        <w:rPr>
          <w:i/>
        </w:rPr>
        <w:t>x</w:t>
      </w:r>
      <w:r w:rsidRPr="00D5289B">
        <w:t xml:space="preserve">-Richtung mit einer Kompakt-Ionisationskammer durchgeführt wird, deren Achse in </w:t>
      </w:r>
      <w:r w:rsidRPr="00D5289B">
        <w:rPr>
          <w:i/>
        </w:rPr>
        <w:t>y</w:t>
      </w:r>
      <w:r w:rsidRPr="00D5289B">
        <w:t xml:space="preserve">-Richtung orientiert ist. Die Beispielrechnung gilt für den Achsenabstand </w:t>
      </w:r>
      <w:r w:rsidRPr="00D5289B">
        <w:rPr>
          <w:i/>
        </w:rPr>
        <w:t>x</w:t>
      </w:r>
      <w:r w:rsidRPr="00D5289B">
        <w:t xml:space="preserve"> = 10 mm bei Abtastung des Dosisprofils mit einer Ionisationskammer A mit einem Durchmesser des Messvolumens von 5.5 mm</w:t>
      </w:r>
      <w:r w:rsidRPr="00D5289B">
        <w:rPr>
          <w:rFonts w:ascii="Symbol" w:hAnsi="Symbol"/>
        </w:rPr>
        <w:t></w:t>
      </w:r>
      <w:r w:rsidRPr="00D5289B">
        <w:rPr>
          <w:rFonts w:ascii="Symbol" w:hAnsi="Symbol"/>
        </w:rPr>
        <w:t></w:t>
      </w:r>
      <w:r w:rsidRPr="00D5289B">
        <w:rPr>
          <w:rFonts w:ascii="Symbol" w:hAnsi="Symbol"/>
          <w:i/>
        </w:rPr>
        <w:t></w:t>
      </w:r>
      <w:r w:rsidRPr="00D5289B">
        <w:rPr>
          <w:vertAlign w:val="subscript"/>
        </w:rPr>
        <w:t>quer</w:t>
      </w:r>
      <w:r w:rsidRPr="00D5289B">
        <w:t xml:space="preserve"> = 2.44 mm) und einer Ionisationskammer B mit dem Durchmesser des Messvolumens von 6.1 mm </w:t>
      </w:r>
      <w:r w:rsidRPr="00D5289B">
        <w:rPr>
          <w:rFonts w:ascii="Symbol" w:hAnsi="Symbol"/>
        </w:rPr>
        <w:t></w:t>
      </w:r>
      <w:r w:rsidRPr="00D5289B">
        <w:rPr>
          <w:rFonts w:ascii="Symbol" w:hAnsi="Symbol"/>
          <w:i/>
        </w:rPr>
        <w:t></w:t>
      </w:r>
      <w:r w:rsidRPr="00D5289B">
        <w:rPr>
          <w:vertAlign w:val="subscript"/>
        </w:rPr>
        <w:t>quer</w:t>
      </w:r>
      <w:r w:rsidRPr="00D5289B">
        <w:t xml:space="preserve"> = 2.71 mm), vgl. Tab. 1 und Tab. 14. Nach Gl. E.3-7 gelten dann die Werte </w:t>
      </w:r>
      <w:r w:rsidRPr="00D5289B">
        <w:rPr>
          <w:rFonts w:ascii="Symbol" w:hAnsi="Symbol"/>
          <w:i/>
        </w:rPr>
        <w:t></w:t>
      </w:r>
      <w:r w:rsidRPr="00D5289B">
        <w:rPr>
          <w:vertAlign w:val="subscript"/>
        </w:rPr>
        <w:t>x</w:t>
      </w:r>
      <w:proofErr w:type="gramStart"/>
      <w:r w:rsidRPr="00D5289B">
        <w:rPr>
          <w:vertAlign w:val="subscript"/>
        </w:rPr>
        <w:t>,eff</w:t>
      </w:r>
      <w:proofErr w:type="gramEnd"/>
      <w:r w:rsidRPr="00D5289B">
        <w:rPr>
          <w:vertAlign w:val="subscript"/>
        </w:rPr>
        <w:t xml:space="preserve"> </w:t>
      </w:r>
      <w:r w:rsidRPr="00D5289B">
        <w:t xml:space="preserve"> = 4.29 mm (Kammer A) und </w:t>
      </w:r>
      <w:r w:rsidRPr="00D5289B">
        <w:rPr>
          <w:rFonts w:ascii="Symbol" w:hAnsi="Symbol"/>
          <w:i/>
        </w:rPr>
        <w:t></w:t>
      </w:r>
      <w:r w:rsidRPr="00D5289B">
        <w:rPr>
          <w:vertAlign w:val="subscript"/>
        </w:rPr>
        <w:t xml:space="preserve">x,eff </w:t>
      </w:r>
      <w:r w:rsidRPr="00D5289B">
        <w:t xml:space="preserve"> = 4.45 mm (Kammer B). Nach Gl. E.3-2, E.3-5, E.3-6 und E.3-8 ergeben sich für den Hohlraum-Störungsfaktor die Werte </w:t>
      </w:r>
      <w:r w:rsidRPr="00D5289B">
        <w:rPr>
          <w:i/>
        </w:rPr>
        <w:t>p</w:t>
      </w:r>
      <w:r w:rsidRPr="00D5289B">
        <w:rPr>
          <w:vertAlign w:val="subscript"/>
        </w:rPr>
        <w:t>cav</w:t>
      </w:r>
      <w:r w:rsidRPr="00D5289B">
        <w:t xml:space="preserve"> =  1.007  (Kammer A) und</w:t>
      </w:r>
      <w:r w:rsidRPr="00D5289B">
        <w:rPr>
          <w:i/>
        </w:rPr>
        <w:t>p</w:t>
      </w:r>
      <w:r w:rsidRPr="00D5289B">
        <w:rPr>
          <w:vertAlign w:val="subscript"/>
        </w:rPr>
        <w:t>cav</w:t>
      </w:r>
      <w:r w:rsidRPr="00D5289B">
        <w:t xml:space="preserve"> =  1.009  (Kammer B).  Dieses Beispiel zeigt, dass der Gültigkeitsbereich der Norm DIN 6800-2 – Feldgrößen von mindestens 4 cm x 4 cm – so gewählt ist, dass der Störungsfaktor </w:t>
      </w:r>
      <w:r w:rsidRPr="00D5289B">
        <w:rPr>
          <w:i/>
        </w:rPr>
        <w:t>p</w:t>
      </w:r>
      <w:r w:rsidRPr="00D5289B">
        <w:rPr>
          <w:vertAlign w:val="subscript"/>
        </w:rPr>
        <w:t>cav</w:t>
      </w:r>
      <w:r w:rsidRPr="00D5289B">
        <w:t xml:space="preserve"> Werte nahe bei eins annimmt. Mit den bei kleineren Feldgrößen notwendigen Korrektionen befasst sich die Norm DIN 6809-8.</w:t>
      </w:r>
    </w:p>
    <w:p w:rsidR="009E34F8" w:rsidRPr="00D5289B" w:rsidRDefault="009E34F8" w:rsidP="009E34F8">
      <w:pPr>
        <w:pStyle w:val="a3"/>
      </w:pPr>
      <w:r w:rsidRPr="00D5289B">
        <w:t xml:space="preserve">Werte von </w:t>
      </w:r>
      <w:r w:rsidRPr="00D5289B">
        <w:rPr>
          <w:i/>
        </w:rPr>
        <w:t>p</w:t>
      </w:r>
      <w:r w:rsidRPr="00D5289B">
        <w:rPr>
          <w:vertAlign w:val="subscript"/>
        </w:rPr>
        <w:t>cav</w:t>
      </w:r>
      <w:r w:rsidRPr="00D5289B">
        <w:t xml:space="preserve"> im Maximum eines Dosisprofils</w:t>
      </w:r>
    </w:p>
    <w:p w:rsidR="00384E91" w:rsidRPr="00D5289B" w:rsidRDefault="009E34F8" w:rsidP="00136D3A">
      <w:r w:rsidRPr="00D5289B">
        <w:t xml:space="preserve">Im Geltungsbereich dieser Norm, d.h. bei dosimetrischen Feldgrößen oberhalb 4 xm x 4 cm, </w:t>
      </w:r>
      <w:r w:rsidR="00136D3A" w:rsidRPr="00D5289B">
        <w:t>ist der Volumeneffekt bei Dosismessungen im Maximum e</w:t>
      </w:r>
      <w:r w:rsidR="00384E91" w:rsidRPr="00D5289B">
        <w:t>ines Dosisprofils in vielen Fällen</w:t>
      </w:r>
      <w:r w:rsidR="00136D3A" w:rsidRPr="00D5289B">
        <w:t xml:space="preserve"> zu vernachlässigen, siehe z.B. Abb. 8 c,d. Hierbei ist allerdings vorausgesetzt, dass der </w:t>
      </w:r>
      <w:r w:rsidR="00384E91" w:rsidRPr="00D5289B">
        <w:t xml:space="preserve">tatsächlich </w:t>
      </w:r>
      <w:r w:rsidR="00136D3A" w:rsidRPr="00D5289B">
        <w:t xml:space="preserve">flache Teil des Dosisprofils in x- und y-Richtung mindestens viermal so breit ist wie der entsprechende Wert von </w:t>
      </w:r>
      <w:r w:rsidR="00136D3A" w:rsidRPr="00D5289B">
        <w:rPr>
          <w:rFonts w:ascii="Symbol" w:hAnsi="Symbol"/>
          <w:i/>
        </w:rPr>
        <w:t></w:t>
      </w:r>
      <w:r w:rsidR="00136D3A" w:rsidRPr="00D5289B">
        <w:rPr>
          <w:vertAlign w:val="subscript"/>
        </w:rPr>
        <w:t>quer</w:t>
      </w:r>
      <w:r w:rsidR="00136D3A" w:rsidRPr="00D5289B">
        <w:t xml:space="preserve"> bzw. </w:t>
      </w:r>
      <w:r w:rsidR="00136D3A" w:rsidRPr="00D5289B">
        <w:rPr>
          <w:rFonts w:ascii="Symbol" w:hAnsi="Symbol"/>
          <w:i/>
        </w:rPr>
        <w:t></w:t>
      </w:r>
      <w:r w:rsidR="00136D3A" w:rsidRPr="00D5289B">
        <w:rPr>
          <w:vertAlign w:val="subscript"/>
        </w:rPr>
        <w:t>längs</w:t>
      </w:r>
      <w:r w:rsidR="00136D3A" w:rsidRPr="00D5289B">
        <w:t xml:space="preserve"> der verwendeten Ionisationskammer nach Tab.</w:t>
      </w:r>
      <w:r w:rsidR="00384E91" w:rsidRPr="00D5289B">
        <w:t>14</w:t>
      </w:r>
      <w:r w:rsidR="00136D3A" w:rsidRPr="00D5289B">
        <w:t>.</w:t>
      </w:r>
      <w:r w:rsidR="00384E91" w:rsidRPr="00D5289B">
        <w:t xml:space="preserve"> Bei I</w:t>
      </w:r>
      <w:r w:rsidR="001041CA" w:rsidRPr="00D5289B">
        <w:t>onisationskammern mit über</w:t>
      </w:r>
      <w:r w:rsidR="00384E91" w:rsidRPr="00D5289B">
        <w:t xml:space="preserve"> 20 mm Länge des Messvolumens (s. Tabelle 1) und Feldgrößen nahe 4 cm x 4 cm ist diese Voraussetzung nicht erfüllt. </w:t>
      </w:r>
    </w:p>
    <w:p w:rsidR="008139DF" w:rsidRPr="001041CA" w:rsidRDefault="00384E91" w:rsidP="008139DF">
      <w:pPr>
        <w:rPr>
          <w:color w:val="FF0000"/>
        </w:rPr>
      </w:pPr>
      <w:r w:rsidRPr="00D5289B">
        <w:t xml:space="preserve">Soll </w:t>
      </w:r>
      <w:r w:rsidR="001041CA" w:rsidRPr="00D5289B">
        <w:t xml:space="preserve">abgeschätzt werden, welcher Wert von </w:t>
      </w:r>
      <w:r w:rsidR="001041CA" w:rsidRPr="00D5289B">
        <w:rPr>
          <w:i/>
        </w:rPr>
        <w:t>p</w:t>
      </w:r>
      <w:r w:rsidR="001041CA" w:rsidRPr="00D5289B">
        <w:rPr>
          <w:vertAlign w:val="subscript"/>
        </w:rPr>
        <w:t>cav</w:t>
      </w:r>
      <w:r w:rsidR="001041CA" w:rsidRPr="00D5289B">
        <w:t xml:space="preserve"> in solchen Fällen zu erwarten ist, </w:t>
      </w:r>
      <w:r w:rsidR="00600EE4" w:rsidRPr="00D5289B">
        <w:t xml:space="preserve">so </w:t>
      </w:r>
      <w:r w:rsidR="001041CA" w:rsidRPr="00D5289B">
        <w:t>kann für die Koordinatenrichtung der größeren Ausdehnung der Ionisationskammer (bei länglichen Zylinderkammern die Achsenrichtung der Kammer) die folgende Rechnung nach [66] durchgeführt werden: A</w:t>
      </w:r>
      <w:r w:rsidR="008139DF" w:rsidRPr="00D5289B">
        <w:t>n das als</w:t>
      </w:r>
      <w:r w:rsidR="008139DF" w:rsidRPr="00103463">
        <w:t xml:space="preserve"> glockenförmig angenommene </w:t>
      </w:r>
      <w:r w:rsidR="008139DF" w:rsidRPr="00103463">
        <w:rPr>
          <w:i/>
        </w:rPr>
        <w:t>wahre Dosisprofil</w:t>
      </w:r>
      <w:r w:rsidR="008139DF" w:rsidRPr="00103463">
        <w:t xml:space="preserve"> </w:t>
      </w:r>
      <m:oMath>
        <m:r>
          <w:rPr>
            <w:rFonts w:ascii="Cambria Math" w:hAnsi="Cambria Math"/>
          </w:rPr>
          <m:t>D(x)</m:t>
        </m:r>
      </m:oMath>
      <w:r w:rsidR="008139DF" w:rsidRPr="00103463">
        <w:t xml:space="preserve"> </w:t>
      </w:r>
      <w:r w:rsidR="001041CA">
        <w:t xml:space="preserve">wird </w:t>
      </w:r>
      <w:r w:rsidR="008139DF" w:rsidRPr="00103463">
        <w:t>ein Polynom sechster Ordnung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139DF" w:rsidTr="00211A42">
        <w:tc>
          <w:tcPr>
            <w:tcW w:w="8080" w:type="dxa"/>
            <w:tcMar>
              <w:left w:w="0" w:type="dxa"/>
              <w:right w:w="0" w:type="dxa"/>
            </w:tcMar>
            <w:vAlign w:val="center"/>
          </w:tcPr>
          <w:p w:rsidR="008139DF" w:rsidRDefault="008139DF" w:rsidP="00211A42">
            <w:pPr>
              <w:jc w:val="left"/>
            </w:pPr>
            <m:oMathPara>
              <m:oMathParaPr>
                <m:jc m:val="left"/>
              </m:oMathParaPr>
              <m:oMath>
                <m:r>
                  <w:rPr>
                    <w:rFonts w:ascii="Cambria Math" w:hAnsi="Cambria Math"/>
                  </w:rPr>
                  <m:t>D</m:t>
                </m:r>
                <m:d>
                  <m:dPr>
                    <m:ctrlPr>
                      <w:rPr>
                        <w:rFonts w:ascii="Cambria Math" w:hAnsi="Cambria Math"/>
                        <w:i/>
                      </w:rPr>
                    </m:ctrlPr>
                  </m:dPr>
                  <m:e>
                    <m:r>
                      <w:rPr>
                        <w:rFonts w:ascii="Cambria Math" w:hAnsi="Cambria Math"/>
                      </w:rPr>
                      <m:t>x</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0</m:t>
                    </m:r>
                  </m:sub>
                </m:sSub>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x</m:t>
                    </m:r>
                  </m:e>
                  <m:sup>
                    <m:r>
                      <w:rPr>
                        <w:rFonts w:ascii="Cambria Math" w:hAnsi="Cambria Math"/>
                      </w:rPr>
                      <m:t>2</m:t>
                    </m:r>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4</m:t>
                    </m:r>
                  </m:sub>
                </m:sSub>
                <m:sSup>
                  <m:sSupPr>
                    <m:ctrlPr>
                      <w:rPr>
                        <w:rFonts w:ascii="Cambria Math" w:hAnsi="Cambria Math"/>
                        <w:i/>
                      </w:rPr>
                    </m:ctrlPr>
                  </m:sSupPr>
                  <m:e>
                    <m:r>
                      <w:rPr>
                        <w:rFonts w:ascii="Cambria Math" w:hAnsi="Cambria Math"/>
                      </w:rPr>
                      <m:t>x</m:t>
                    </m:r>
                  </m:e>
                  <m:sup>
                    <m:r>
                      <w:rPr>
                        <w:rFonts w:ascii="Cambria Math" w:hAnsi="Cambria Math"/>
                      </w:rPr>
                      <m:t>4</m:t>
                    </m:r>
                  </m:sup>
                </m:sSup>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6</m:t>
                    </m:r>
                  </m:sub>
                </m:sSub>
                <m:sSup>
                  <m:sSupPr>
                    <m:ctrlPr>
                      <w:rPr>
                        <w:rFonts w:ascii="Cambria Math" w:hAnsi="Cambria Math"/>
                        <w:i/>
                      </w:rPr>
                    </m:ctrlPr>
                  </m:sSupPr>
                  <m:e>
                    <m:r>
                      <w:rPr>
                        <w:rFonts w:ascii="Cambria Math" w:hAnsi="Cambria Math"/>
                      </w:rPr>
                      <m:t>x</m:t>
                    </m:r>
                  </m:e>
                  <m:sup>
                    <m:r>
                      <w:rPr>
                        <w:rFonts w:ascii="Cambria Math" w:hAnsi="Cambria Math"/>
                      </w:rPr>
                      <m:t>6</m:t>
                    </m:r>
                  </m:sup>
                </m:sSup>
              </m:oMath>
            </m:oMathPara>
          </w:p>
        </w:tc>
        <w:tc>
          <w:tcPr>
            <w:tcW w:w="1217" w:type="dxa"/>
            <w:tcMar>
              <w:left w:w="0" w:type="dxa"/>
              <w:right w:w="0" w:type="dxa"/>
            </w:tcMar>
            <w:vAlign w:val="center"/>
          </w:tcPr>
          <w:p w:rsidR="008139DF" w:rsidRDefault="001041CA" w:rsidP="008139DF">
            <w:pPr>
              <w:jc w:val="right"/>
            </w:pPr>
            <w:r>
              <w:t>(E.3-9</w:t>
            </w:r>
            <w:r w:rsidR="008139DF">
              <w:t>)</w:t>
            </w:r>
          </w:p>
        </w:tc>
      </w:tr>
    </w:tbl>
    <w:p w:rsidR="008139DF" w:rsidRDefault="008139DF" w:rsidP="008139DF">
      <w:r w:rsidRPr="00103463">
        <w:t xml:space="preserve">angepasst, dessen </w:t>
      </w:r>
      <w:proofErr w:type="gramStart"/>
      <w:r w:rsidRPr="00103463">
        <w:t xml:space="preserve">Koeffizienten </w:t>
      </w:r>
      <m:oMath>
        <w:proofErr w:type="gramEnd"/>
        <m:sSub>
          <m:sSubPr>
            <m:ctrlPr>
              <w:rPr>
                <w:rFonts w:ascii="Cambria Math" w:hAnsi="Cambria Math"/>
                <w:i/>
              </w:rPr>
            </m:ctrlPr>
          </m:sSubPr>
          <m:e>
            <m:r>
              <w:rPr>
                <w:rFonts w:ascii="Cambria Math" w:hAnsi="Cambria Math"/>
              </w:rPr>
              <m:t>a</m:t>
            </m:r>
          </m:e>
          <m:sub>
            <m:r>
              <w:rPr>
                <w:rFonts w:ascii="Cambria Math" w:hAnsi="Cambria Math"/>
              </w:rPr>
              <m:t>1</m:t>
            </m:r>
          </m:sub>
        </m:sSub>
      </m:oMath>
      <w:r w:rsidRPr="00103463">
        <w:rPr>
          <w:vertAlign w:val="subscript"/>
        </w:rPr>
        <w:t>,</w:t>
      </w:r>
      <w:r w:rsidRPr="00103463">
        <w:t xml:space="preserve"> </w:t>
      </w:r>
      <m:oMath>
        <m:sSub>
          <m:sSubPr>
            <m:ctrlPr>
              <w:rPr>
                <w:rFonts w:ascii="Cambria Math" w:hAnsi="Cambria Math"/>
                <w:i/>
              </w:rPr>
            </m:ctrlPr>
          </m:sSubPr>
          <m:e>
            <m:r>
              <w:rPr>
                <w:rFonts w:ascii="Cambria Math" w:hAnsi="Cambria Math"/>
              </w:rPr>
              <m:t>a</m:t>
            </m:r>
          </m:e>
          <m:sub>
            <m:r>
              <w:rPr>
                <w:rFonts w:ascii="Cambria Math" w:hAnsi="Cambria Math"/>
              </w:rPr>
              <m:t>3</m:t>
            </m:r>
          </m:sub>
        </m:sSub>
      </m:oMath>
      <w:r>
        <w:t xml:space="preserve"> </w:t>
      </w:r>
      <w:r w:rsidRPr="00103463">
        <w:t xml:space="preserve">und </w:t>
      </w:r>
      <m:oMath>
        <m:sSub>
          <m:sSubPr>
            <m:ctrlPr>
              <w:rPr>
                <w:rFonts w:ascii="Cambria Math" w:hAnsi="Cambria Math"/>
                <w:i/>
              </w:rPr>
            </m:ctrlPr>
          </m:sSubPr>
          <m:e>
            <m:r>
              <w:rPr>
                <w:rFonts w:ascii="Cambria Math" w:hAnsi="Cambria Math"/>
              </w:rPr>
              <m:t>a</m:t>
            </m:r>
          </m:e>
          <m:sub>
            <m:r>
              <w:rPr>
                <w:rFonts w:ascii="Cambria Math" w:hAnsi="Cambria Math"/>
              </w:rPr>
              <m:t>5</m:t>
            </m:r>
          </m:sub>
        </m:sSub>
      </m:oMath>
      <w:r>
        <w:t xml:space="preserve"> </w:t>
      </w:r>
      <w:r w:rsidRPr="00103463">
        <w:t>aus Symm</w:t>
      </w:r>
      <w:r w:rsidR="00ED5B36">
        <w:t>etriegründen verschwinden. M</w:t>
      </w:r>
      <w:r w:rsidRPr="00103463">
        <w:t xml:space="preserve">it der </w:t>
      </w:r>
      <w:r w:rsidR="001041CA">
        <w:t xml:space="preserve">zur Messung der </w:t>
      </w:r>
      <w:r w:rsidR="001041CA" w:rsidRPr="00103463">
        <w:t xml:space="preserve">Wasserenergiedosis </w:t>
      </w:r>
      <w:r w:rsidR="001041CA">
        <w:t xml:space="preserve">kalibrierten </w:t>
      </w:r>
      <w:r w:rsidRPr="00103463">
        <w:rPr>
          <w:smallCaps/>
        </w:rPr>
        <w:t>Ionisationskammer</w:t>
      </w:r>
      <w:r w:rsidRPr="00103463">
        <w:t xml:space="preserve"> </w:t>
      </w:r>
      <w:r w:rsidR="00ED5B36" w:rsidRPr="00103463">
        <w:t xml:space="preserve">ergibt sich dann </w:t>
      </w:r>
      <w:r w:rsidR="00ED5B36">
        <w:t xml:space="preserve">das </w:t>
      </w:r>
      <w:r w:rsidRPr="00103463">
        <w:t xml:space="preserve">Messwertprofil </w:t>
      </w:r>
      <m:oMath>
        <m:r>
          <w:rPr>
            <w:rFonts w:ascii="Cambria Math" w:hAnsi="Cambria Math"/>
          </w:rPr>
          <m:t>M</m:t>
        </m:r>
        <m:d>
          <m:dPr>
            <m:ctrlPr>
              <w:rPr>
                <w:rFonts w:ascii="Cambria Math" w:hAnsi="Cambria Math"/>
                <w:i/>
              </w:rPr>
            </m:ctrlPr>
          </m:dPr>
          <m:e>
            <m:r>
              <w:rPr>
                <w:rFonts w:ascii="Cambria Math" w:hAnsi="Cambria Math"/>
              </w:rPr>
              <m:t>x</m:t>
            </m:r>
          </m:e>
        </m:d>
      </m:oMath>
      <w:r w:rsidRPr="00103463">
        <w:t xml:space="preserve"> als Ergebnis einer Faltung von </w:t>
      </w:r>
      <m:oMath>
        <m:r>
          <w:rPr>
            <w:rFonts w:ascii="Cambria Math" w:hAnsi="Cambria Math"/>
          </w:rPr>
          <m:t>D(x)</m:t>
        </m:r>
      </m:oMath>
      <w:r w:rsidR="00ED5B36">
        <w:t xml:space="preserve"> </w:t>
      </w:r>
      <w:r w:rsidRPr="00103463">
        <w:t>mit einer eindimensionalen normierten Gauss-Verteilung</w:t>
      </w:r>
      <w:r w:rsidR="00ED5B36">
        <w:t xml:space="preserve">, s. </w:t>
      </w:r>
      <w:r>
        <w:t>Gl. (E.</w:t>
      </w:r>
      <w:r w:rsidRPr="00103463">
        <w:t>2-1)</w:t>
      </w:r>
      <w:r w:rsidR="00ED5B36">
        <w:t>,</w:t>
      </w:r>
      <w:r w:rsidRPr="00103463">
        <w:t xml:space="preserve"> mit der </w:t>
      </w:r>
      <w:proofErr w:type="gramStart"/>
      <w:r w:rsidRPr="00103463">
        <w:rPr>
          <w:smallCaps/>
        </w:rPr>
        <w:t>Standardabweichung</w:t>
      </w:r>
      <w:r>
        <w:t xml:space="preserve"> </w:t>
      </w:r>
      <m:oMath>
        <w:proofErr w:type="gramEnd"/>
        <m:r>
          <w:rPr>
            <w:rFonts w:ascii="Cambria Math" w:hAnsi="Cambria Math"/>
          </w:rPr>
          <m:t>σ</m:t>
        </m:r>
      </m:oMath>
      <w: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139DF" w:rsidTr="00211A42">
        <w:tc>
          <w:tcPr>
            <w:tcW w:w="8080" w:type="dxa"/>
            <w:tcMar>
              <w:left w:w="0" w:type="dxa"/>
              <w:right w:w="0" w:type="dxa"/>
            </w:tcMar>
            <w:vAlign w:val="center"/>
          </w:tcPr>
          <w:p w:rsidR="008139DF" w:rsidRDefault="008139DF" w:rsidP="00211A42">
            <w:pPr>
              <w:jc w:val="left"/>
            </w:pPr>
            <m:oMathPara>
              <m:oMathParaPr>
                <m:jc m:val="left"/>
              </m:oMathParaPr>
              <m:oMath>
                <m:r>
                  <w:rPr>
                    <w:rFonts w:ascii="Cambria Math" w:hAnsi="Cambria Math"/>
                  </w:rPr>
                  <m:t>M</m:t>
                </m:r>
                <m:d>
                  <m:dPr>
                    <m:ctrlPr>
                      <w:rPr>
                        <w:rFonts w:ascii="Cambria Math" w:hAnsi="Cambria Math"/>
                        <w:i/>
                      </w:rPr>
                    </m:ctrlPr>
                  </m:dPr>
                  <m:e>
                    <m:r>
                      <w:rPr>
                        <w:rFonts w:ascii="Cambria Math" w:hAnsi="Cambria Math"/>
                      </w:rPr>
                      <m:t>x</m:t>
                    </m:r>
                  </m:e>
                </m:d>
                <m:r>
                  <w:rPr>
                    <w:rFonts w:ascii="Cambria Math" w:hAnsi="Cambria Math"/>
                  </w:rPr>
                  <m:t>=D</m:t>
                </m:r>
                <m:d>
                  <m:dPr>
                    <m:ctrlPr>
                      <w:rPr>
                        <w:rFonts w:ascii="Cambria Math" w:hAnsi="Cambria Math"/>
                        <w:i/>
                      </w:rPr>
                    </m:ctrlPr>
                  </m:dPr>
                  <m:e>
                    <m:r>
                      <w:rPr>
                        <w:rFonts w:ascii="Cambria Math" w:hAnsi="Cambria Math"/>
                      </w:rPr>
                      <m:t>x</m:t>
                    </m:r>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+3</m:t>
                    </m:r>
                    <m:sSub>
                      <m:sSubPr>
                        <m:ctrlPr>
                          <w:rPr>
                            <w:rFonts w:ascii="Cambria Math" w:hAnsi="Cambria Math"/>
                            <w:i/>
                          </w:rPr>
                        </m:ctrlPr>
                      </m:sSubPr>
                      <m:e>
                        <m:r>
                          <w:rPr>
                            <w:rFonts w:ascii="Cambria Math" w:hAnsi="Cambria Math"/>
                          </w:rPr>
                          <m:t>a</m:t>
                        </m:r>
                      </m:e>
                      <m:sub>
                        <m:r>
                          <w:rPr>
                            <w:rFonts w:ascii="Cambria Math" w:hAnsi="Cambria Math"/>
                          </w:rPr>
                          <m:t>4</m:t>
                        </m:r>
                      </m:sub>
                    </m:sSub>
                    <m:sSup>
                      <m:sSupPr>
                        <m:ctrlPr>
                          <w:rPr>
                            <w:rFonts w:ascii="Cambria Math" w:hAnsi="Cambria Math"/>
                            <w:i/>
                          </w:rPr>
                        </m:ctrlPr>
                      </m:sSupPr>
                      <m:e>
                        <m:r>
                          <w:rPr>
                            <w:rFonts w:ascii="Cambria Math" w:hAnsi="Cambria Math"/>
                          </w:rPr>
                          <m:t>σ</m:t>
                        </m:r>
                      </m:e>
                      <m:sup>
                        <m:r>
                          <w:rPr>
                            <w:rFonts w:ascii="Cambria Math" w:hAnsi="Cambria Math"/>
                          </w:rPr>
                          <m:t>4</m:t>
                        </m:r>
                      </m:sup>
                    </m:sSup>
                    <m:r>
                      <w:rPr>
                        <w:rFonts w:ascii="Cambria Math" w:hAnsi="Cambria Math"/>
                      </w:rPr>
                      <m:t>+15</m:t>
                    </m:r>
                    <m:sSub>
                      <m:sSubPr>
                        <m:ctrlPr>
                          <w:rPr>
                            <w:rFonts w:ascii="Cambria Math" w:hAnsi="Cambria Math"/>
                            <w:i/>
                          </w:rPr>
                        </m:ctrlPr>
                      </m:sSubPr>
                      <m:e>
                        <m:r>
                          <w:rPr>
                            <w:rFonts w:ascii="Cambria Math" w:hAnsi="Cambria Math"/>
                          </w:rPr>
                          <m:t>a</m:t>
                        </m:r>
                      </m:e>
                      <m:sub>
                        <m:r>
                          <w:rPr>
                            <w:rFonts w:ascii="Cambria Math" w:hAnsi="Cambria Math"/>
                          </w:rPr>
                          <m:t>6</m:t>
                        </m:r>
                      </m:sub>
                    </m:sSub>
                    <m:sSup>
                      <m:sSupPr>
                        <m:ctrlPr>
                          <w:rPr>
                            <w:rFonts w:ascii="Cambria Math" w:hAnsi="Cambria Math"/>
                            <w:i/>
                          </w:rPr>
                        </m:ctrlPr>
                      </m:sSupPr>
                      <m:e>
                        <m:r>
                          <w:rPr>
                            <w:rFonts w:ascii="Cambria Math" w:hAnsi="Cambria Math"/>
                          </w:rPr>
                          <m:t>σ</m:t>
                        </m:r>
                      </m:e>
                      <m:sup>
                        <m:r>
                          <w:rPr>
                            <w:rFonts w:ascii="Cambria Math" w:hAnsi="Cambria Math"/>
                          </w:rPr>
                          <m:t>6</m:t>
                        </m:r>
                      </m:sup>
                    </m:sSup>
                  </m:e>
                </m:d>
                <m:r>
                  <w:rPr>
                    <w:rFonts w:ascii="Cambria Math" w:hAnsi="Cambria Math"/>
                  </w:rPr>
                  <m:t>+</m:t>
                </m:r>
                <m:d>
                  <m:dPr>
                    <m:ctrlPr>
                      <w:rPr>
                        <w:rFonts w:ascii="Cambria Math" w:hAnsi="Cambria Math"/>
                        <w:i/>
                      </w:rPr>
                    </m:ctrlPr>
                  </m:dPr>
                  <m:e>
                    <m:r>
                      <w:rPr>
                        <w:rFonts w:ascii="Cambria Math" w:hAnsi="Cambria Math"/>
                      </w:rPr>
                      <m:t>6</m:t>
                    </m:r>
                    <m:sSub>
                      <m:sSubPr>
                        <m:ctrlPr>
                          <w:rPr>
                            <w:rFonts w:ascii="Cambria Math" w:hAnsi="Cambria Math"/>
                            <w:i/>
                          </w:rPr>
                        </m:ctrlPr>
                      </m:sSubPr>
                      <m:e>
                        <m:r>
                          <w:rPr>
                            <w:rFonts w:ascii="Cambria Math" w:hAnsi="Cambria Math"/>
                          </w:rPr>
                          <m:t>a</m:t>
                        </m:r>
                      </m:e>
                      <m:sub>
                        <m:r>
                          <w:rPr>
                            <w:rFonts w:ascii="Cambria Math" w:hAnsi="Cambria Math"/>
                          </w:rPr>
                          <m:t>4</m:t>
                        </m:r>
                      </m:sub>
                    </m:sSub>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+45</m:t>
                    </m:r>
                    <m:sSub>
                      <m:sSubPr>
                        <m:ctrlPr>
                          <w:rPr>
                            <w:rFonts w:ascii="Cambria Math" w:hAnsi="Cambria Math"/>
                            <w:i/>
                          </w:rPr>
                        </m:ctrlPr>
                      </m:sSubPr>
                      <m:e>
                        <m:r>
                          <w:rPr>
                            <w:rFonts w:ascii="Cambria Math" w:hAnsi="Cambria Math"/>
                          </w:rPr>
                          <m:t>a</m:t>
                        </m:r>
                      </m:e>
                      <m:sub>
                        <m:r>
                          <w:rPr>
                            <w:rFonts w:ascii="Cambria Math" w:hAnsi="Cambria Math"/>
                          </w:rPr>
                          <m:t>6</m:t>
                        </m:r>
                      </m:sub>
                    </m:sSub>
                    <m:sSup>
                      <m:sSupPr>
                        <m:ctrlPr>
                          <w:rPr>
                            <w:rFonts w:ascii="Cambria Math" w:hAnsi="Cambria Math"/>
                            <w:i/>
                          </w:rPr>
                        </m:ctrlPr>
                      </m:sSupPr>
                      <m:e>
                        <m:r>
                          <w:rPr>
                            <w:rFonts w:ascii="Cambria Math" w:hAnsi="Cambria Math"/>
                          </w:rPr>
                          <m:t>σ</m:t>
                        </m:r>
                      </m:e>
                      <m:sup>
                        <m:r>
                          <w:rPr>
                            <w:rFonts w:ascii="Cambria Math" w:hAnsi="Cambria Math"/>
                          </w:rPr>
                          <m:t>4</m:t>
                        </m:r>
                      </m:sup>
                    </m:sSup>
                  </m:e>
                </m:d>
                <m:r>
                  <w:rPr>
                    <w:rFonts w:ascii="Cambria Math" w:hAnsi="Cambria Math"/>
                  </w:rPr>
                  <m:t>x²+</m:t>
                </m:r>
                <m:sSub>
                  <m:sSubPr>
                    <m:ctrlPr>
                      <w:rPr>
                        <w:rFonts w:ascii="Cambria Math" w:hAnsi="Cambria Math"/>
                        <w:i/>
                      </w:rPr>
                    </m:ctrlPr>
                  </m:sSubPr>
                  <m:e>
                    <m:r>
                      <w:rPr>
                        <w:rFonts w:ascii="Cambria Math" w:hAnsi="Cambria Math"/>
                      </w:rPr>
                      <m:t>15a</m:t>
                    </m:r>
                  </m:e>
                  <m:sub>
                    <m:r>
                      <w:rPr>
                        <w:rFonts w:ascii="Cambria Math" w:hAnsi="Cambria Math"/>
                      </w:rPr>
                      <m:t>6</m:t>
                    </m:r>
                  </m:sub>
                </m:sSub>
                <m:sSup>
                  <m:sSupPr>
                    <m:ctrlPr>
                      <w:rPr>
                        <w:rFonts w:ascii="Cambria Math" w:hAnsi="Cambria Math"/>
                        <w:i/>
                      </w:rPr>
                    </m:ctrlPr>
                  </m:sSupPr>
                  <m:e>
                    <m:r>
                      <w:rPr>
                        <w:rFonts w:ascii="Cambria Math" w:hAnsi="Cambria Math"/>
                      </w:rPr>
                      <m:t>σ</m:t>
                    </m:r>
                  </m:e>
                  <m:sup>
                    <m:r>
                      <w:rPr>
                        <w:rFonts w:ascii="Cambria Math" w:hAnsi="Cambria Math"/>
                      </w:rPr>
                      <m:t>6</m:t>
                    </m:r>
                  </m:sup>
                </m:sSup>
                <m:sSup>
                  <m:sSupPr>
                    <m:ctrlPr>
                      <w:rPr>
                        <w:rFonts w:ascii="Cambria Math" w:hAnsi="Cambria Math"/>
                        <w:i/>
                      </w:rPr>
                    </m:ctrlPr>
                  </m:sSupPr>
                  <m:e>
                    <m:r>
                      <w:rPr>
                        <w:rFonts w:ascii="Cambria Math" w:hAnsi="Cambria Math"/>
                      </w:rPr>
                      <m:t>x</m:t>
                    </m:r>
                  </m:e>
                  <m:sup>
                    <m:r>
                      <w:rPr>
                        <w:rFonts w:ascii="Cambria Math" w:hAnsi="Cambria Math"/>
                      </w:rPr>
                      <m:t>4</m:t>
                    </m:r>
                  </m:sup>
                </m:sSup>
              </m:oMath>
            </m:oMathPara>
          </w:p>
        </w:tc>
        <w:tc>
          <w:tcPr>
            <w:tcW w:w="1217" w:type="dxa"/>
            <w:tcMar>
              <w:left w:w="0" w:type="dxa"/>
              <w:right w:w="0" w:type="dxa"/>
            </w:tcMar>
            <w:vAlign w:val="center"/>
          </w:tcPr>
          <w:p w:rsidR="008139DF" w:rsidRDefault="00ED5B36" w:rsidP="008139DF">
            <w:pPr>
              <w:jc w:val="right"/>
            </w:pPr>
            <w:r>
              <w:t>(E.3-10</w:t>
            </w:r>
            <w:r w:rsidR="008139DF">
              <w:t>)</w:t>
            </w:r>
          </w:p>
        </w:tc>
      </w:tr>
    </w:tbl>
    <w:p w:rsidR="008139DF" w:rsidRDefault="008139DF" w:rsidP="008139DF">
      <w:r w:rsidRPr="00103463">
        <w:t>Hierbei ist vorausgesetzt,</w:t>
      </w:r>
      <w:r>
        <w:t xml:space="preserve"> dass die Anpassung nach Gl. </w:t>
      </w:r>
      <w:r w:rsidRPr="00103463">
        <w:t>(</w:t>
      </w:r>
      <w:r>
        <w:t>E.</w:t>
      </w:r>
      <w:r w:rsidR="00ED5B36">
        <w:t>3-9</w:t>
      </w:r>
      <w:r w:rsidRPr="00103463">
        <w:t>) im Intervall</w:t>
      </w:r>
      <w:r>
        <w:t xml:space="preserve"> </w:t>
      </w:r>
      <m:oMath>
        <m:r>
          <w:rPr>
            <w:rFonts w:ascii="Cambria Math" w:hAnsi="Cambria Math"/>
          </w:rPr>
          <m:t>-3σ≤x≤3σ</m:t>
        </m:r>
      </m:oMath>
      <w:r w:rsidRPr="00103463">
        <w:t xml:space="preserve"> gilt; daher ist die Integration in guter Näherung im Intervall</w:t>
      </w:r>
      <w:r>
        <w:t xml:space="preserve"> </w:t>
      </w:r>
      <m:oMath>
        <m:r>
          <w:rPr>
            <w:rFonts w:ascii="Cambria Math" w:hAnsi="Cambria Math"/>
          </w:rPr>
          <m:t>-∞≤x≤+∞</m:t>
        </m:r>
      </m:oMath>
      <w:r w:rsidR="00ED5B36">
        <w:t xml:space="preserve"> durchgeführt. Der Störungs</w:t>
      </w:r>
      <w:r w:rsidRPr="00103463">
        <w:t xml:space="preserve">faktor </w:t>
      </w:r>
      <m:oMath>
        <m:sSub>
          <m:sSubPr>
            <m:ctrlPr>
              <w:rPr>
                <w:rFonts w:ascii="Cambria Math" w:hAnsi="Cambria Math"/>
                <w:i/>
              </w:rPr>
            </m:ctrlPr>
          </m:sSubPr>
          <m:e>
            <m:r>
              <w:rPr>
                <w:rFonts w:ascii="Cambria Math" w:hAnsi="Cambria Math"/>
              </w:rPr>
              <m:t>p</m:t>
            </m:r>
          </m:e>
          <m:sub>
            <m:r>
              <w:rPr>
                <w:rFonts w:ascii="Cambria Math" w:hAnsi="Cambria Math"/>
              </w:rPr>
              <m:t>cav</m:t>
            </m:r>
          </m:sub>
        </m:sSub>
      </m:oMath>
      <w:r w:rsidRPr="00103463">
        <w:t xml:space="preserve"> für den Einfluss der </w:t>
      </w:r>
      <w:r w:rsidRPr="00103463">
        <w:rPr>
          <w:rStyle w:val="SchwacherVerweis"/>
          <w:color w:val="auto"/>
          <w:u w:val="none"/>
        </w:rPr>
        <w:t>lateralen Ansprechfunktion</w:t>
      </w:r>
      <w:r w:rsidRPr="00103463">
        <w:t xml:space="preserve"> hat dann </w:t>
      </w:r>
      <w:r w:rsidR="00ED5B36" w:rsidRPr="00103463">
        <w:t>im Dosismaximum</w:t>
      </w:r>
      <w:r w:rsidR="00ED5B36">
        <w:t xml:space="preserve"> (</w:t>
      </w:r>
      <m:oMath>
        <m:r>
          <w:rPr>
            <w:rFonts w:ascii="Cambria Math" w:hAnsi="Cambria Math"/>
          </w:rPr>
          <m:t>x=0</m:t>
        </m:r>
      </m:oMath>
      <w:r w:rsidR="00ED5B36">
        <w:t xml:space="preserve">) </w:t>
      </w:r>
      <w:r w:rsidRPr="00103463">
        <w:t>die Form:</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139DF" w:rsidTr="00211A42">
        <w:tc>
          <w:tcPr>
            <w:tcW w:w="8080" w:type="dxa"/>
            <w:tcMar>
              <w:left w:w="0" w:type="dxa"/>
              <w:right w:w="0" w:type="dxa"/>
            </w:tcMar>
            <w:vAlign w:val="center"/>
          </w:tcPr>
          <w:p w:rsidR="008139DF" w:rsidRDefault="00E43123" w:rsidP="00211A42">
            <w:pPr>
              <w:jc w:val="left"/>
            </w:pPr>
            <m:oMathPara>
              <m:oMathParaPr>
                <m:jc m:val="left"/>
              </m:oMathParaPr>
              <m:oMath>
                <m:sSub>
                  <m:sSubPr>
                    <m:ctrlPr>
                      <w:rPr>
                        <w:rFonts w:ascii="Cambria Math" w:hAnsi="Cambria Math"/>
                        <w:i/>
                      </w:rPr>
                    </m:ctrlPr>
                  </m:sSubPr>
                  <m:e>
                    <m:r>
                      <w:rPr>
                        <w:rFonts w:ascii="Cambria Math" w:hAnsi="Cambria Math"/>
                      </w:rPr>
                      <m:t>p</m:t>
                    </m:r>
                  </m:e>
                  <m:sub>
                    <m:r>
                      <w:rPr>
                        <w:rFonts w:ascii="Cambria Math" w:hAnsi="Cambria Math"/>
                      </w:rPr>
                      <m:t>cav</m:t>
                    </m:r>
                  </m:sub>
                </m:sSub>
                <m:r>
                  <w:rPr>
                    <w:rFonts w:ascii="Cambria Math" w:hAnsi="Cambria Math"/>
                  </w:rPr>
                  <m:t>=</m:t>
                </m:r>
                <m:f>
                  <m:fPr>
                    <m:ctrlPr>
                      <w:rPr>
                        <w:rFonts w:ascii="Cambria Math" w:hAnsi="Cambria Math"/>
                        <w:i/>
                      </w:rPr>
                    </m:ctrlPr>
                  </m:fPr>
                  <m:num>
                    <m:r>
                      <w:rPr>
                        <w:rFonts w:ascii="Cambria Math" w:hAnsi="Cambria Math"/>
                      </w:rPr>
                      <m:t>D(0)</m:t>
                    </m:r>
                  </m:num>
                  <m:den>
                    <m:r>
                      <w:rPr>
                        <w:rFonts w:ascii="Cambria Math" w:hAnsi="Cambria Math"/>
                      </w:rPr>
                      <m:t>M(0)</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2</m:t>
                            </m:r>
                          </m:sub>
                        </m:sSub>
                        <m:sSup>
                          <m:sSupPr>
                            <m:ctrlPr>
                              <w:rPr>
                                <w:rFonts w:ascii="Cambria Math" w:hAnsi="Cambria Math"/>
                                <w:i/>
                              </w:rPr>
                            </m:ctrlPr>
                          </m:sSupPr>
                          <m:e>
                            <m:r>
                              <w:rPr>
                                <w:rFonts w:ascii="Cambria Math" w:hAnsi="Cambria Math"/>
                              </w:rPr>
                              <m:t>σ</m:t>
                            </m:r>
                          </m:e>
                          <m:sup>
                            <m:r>
                              <w:rPr>
                                <w:rFonts w:ascii="Cambria Math" w:hAnsi="Cambria Math"/>
                              </w:rPr>
                              <m:t>2</m:t>
                            </m:r>
                          </m:sup>
                        </m:sSup>
                        <m:r>
                          <w:rPr>
                            <w:rFonts w:ascii="Cambria Math" w:hAnsi="Cambria Math"/>
                          </w:rPr>
                          <m:t>+3</m:t>
                        </m:r>
                        <m:sSub>
                          <m:sSubPr>
                            <m:ctrlPr>
                              <w:rPr>
                                <w:rFonts w:ascii="Cambria Math" w:hAnsi="Cambria Math"/>
                                <w:i/>
                              </w:rPr>
                            </m:ctrlPr>
                          </m:sSubPr>
                          <m:e>
                            <m:r>
                              <w:rPr>
                                <w:rFonts w:ascii="Cambria Math" w:hAnsi="Cambria Math"/>
                              </w:rPr>
                              <m:t>a</m:t>
                            </m:r>
                          </m:e>
                          <m:sub>
                            <m:r>
                              <w:rPr>
                                <w:rFonts w:ascii="Cambria Math" w:hAnsi="Cambria Math"/>
                              </w:rPr>
                              <m:t>4</m:t>
                            </m:r>
                          </m:sub>
                        </m:sSub>
                        <m:sSup>
                          <m:sSupPr>
                            <m:ctrlPr>
                              <w:rPr>
                                <w:rFonts w:ascii="Cambria Math" w:hAnsi="Cambria Math"/>
                                <w:i/>
                              </w:rPr>
                            </m:ctrlPr>
                          </m:sSupPr>
                          <m:e>
                            <m:r>
                              <w:rPr>
                                <w:rFonts w:ascii="Cambria Math" w:hAnsi="Cambria Math"/>
                              </w:rPr>
                              <m:t>σ</m:t>
                            </m:r>
                          </m:e>
                          <m:sup>
                            <m:r>
                              <w:rPr>
                                <w:rFonts w:ascii="Cambria Math" w:hAnsi="Cambria Math"/>
                              </w:rPr>
                              <m:t>4</m:t>
                            </m:r>
                          </m:sup>
                        </m:sSup>
                        <m:r>
                          <w:rPr>
                            <w:rFonts w:ascii="Cambria Math" w:hAnsi="Cambria Math"/>
                          </w:rPr>
                          <m:t>+15</m:t>
                        </m:r>
                        <m:sSub>
                          <m:sSubPr>
                            <m:ctrlPr>
                              <w:rPr>
                                <w:rFonts w:ascii="Cambria Math" w:hAnsi="Cambria Math"/>
                                <w:i/>
                              </w:rPr>
                            </m:ctrlPr>
                          </m:sSubPr>
                          <m:e>
                            <m:r>
                              <w:rPr>
                                <w:rFonts w:ascii="Cambria Math" w:hAnsi="Cambria Math"/>
                              </w:rPr>
                              <m:t>a</m:t>
                            </m:r>
                          </m:e>
                          <m:sub>
                            <m:r>
                              <w:rPr>
                                <w:rFonts w:ascii="Cambria Math" w:hAnsi="Cambria Math"/>
                              </w:rPr>
                              <m:t>6</m:t>
                            </m:r>
                          </m:sub>
                        </m:sSub>
                        <m:sSup>
                          <m:sSupPr>
                            <m:ctrlPr>
                              <w:rPr>
                                <w:rFonts w:ascii="Cambria Math" w:hAnsi="Cambria Math"/>
                                <w:i/>
                              </w:rPr>
                            </m:ctrlPr>
                          </m:sSupPr>
                          <m:e>
                            <m:r>
                              <w:rPr>
                                <w:rFonts w:ascii="Cambria Math" w:hAnsi="Cambria Math"/>
                              </w:rPr>
                              <m:t>σ</m:t>
                            </m:r>
                          </m:e>
                          <m:sup>
                            <m:r>
                              <w:rPr>
                                <w:rFonts w:ascii="Cambria Math" w:hAnsi="Cambria Math"/>
                              </w:rPr>
                              <m:t>6</m:t>
                            </m:r>
                          </m:sup>
                        </m:sSup>
                      </m:num>
                      <m:den>
                        <m:sSub>
                          <m:sSubPr>
                            <m:ctrlPr>
                              <w:rPr>
                                <w:rFonts w:ascii="Cambria Math" w:hAnsi="Cambria Math"/>
                                <w:i/>
                              </w:rPr>
                            </m:ctrlPr>
                          </m:sSubPr>
                          <m:e>
                            <m:r>
                              <w:rPr>
                                <w:rFonts w:ascii="Cambria Math" w:hAnsi="Cambria Math"/>
                              </w:rPr>
                              <m:t>a</m:t>
                            </m:r>
                          </m:e>
                          <m:sub>
                            <m:r>
                              <w:rPr>
                                <w:rFonts w:ascii="Cambria Math" w:hAnsi="Cambria Math"/>
                              </w:rPr>
                              <m:t>0</m:t>
                            </m:r>
                          </m:sub>
                        </m:sSub>
                      </m:den>
                    </m:f>
                  </m:den>
                </m:f>
              </m:oMath>
            </m:oMathPara>
          </w:p>
        </w:tc>
        <w:tc>
          <w:tcPr>
            <w:tcW w:w="1217" w:type="dxa"/>
            <w:tcMar>
              <w:left w:w="0" w:type="dxa"/>
              <w:right w:w="0" w:type="dxa"/>
            </w:tcMar>
            <w:vAlign w:val="center"/>
          </w:tcPr>
          <w:p w:rsidR="008139DF" w:rsidRDefault="00ED5B36" w:rsidP="008139DF">
            <w:pPr>
              <w:jc w:val="right"/>
            </w:pPr>
            <w:r>
              <w:t>(E.3-11</w:t>
            </w:r>
            <w:r w:rsidR="008139DF">
              <w:t>)</w:t>
            </w:r>
          </w:p>
        </w:tc>
      </w:tr>
    </w:tbl>
    <w:p w:rsidR="008139DF" w:rsidRPr="00103463" w:rsidRDefault="008139DF" w:rsidP="008139DF">
      <w:r w:rsidRPr="00103463">
        <w:t>Bei der Ableitung von Gl. (</w:t>
      </w:r>
      <w:r>
        <w:t>E.</w:t>
      </w:r>
      <w:r w:rsidR="00ED5B36">
        <w:t>3-11</w:t>
      </w:r>
      <w:r w:rsidRPr="00103463">
        <w:t>) ist vorausgesetzt, dass das wahre Dosisprofil</w:t>
      </w:r>
      <w:r>
        <w:t xml:space="preserve"> </w:t>
      </w:r>
      <m:oMath>
        <m:r>
          <w:rPr>
            <w:rFonts w:ascii="Cambria Math" w:hAnsi="Cambria Math"/>
          </w:rPr>
          <m:t>D(x)</m:t>
        </m:r>
      </m:oMath>
      <w:r w:rsidRPr="00103463">
        <w:t xml:space="preserve"> bekannt ist, z.B. durch </w:t>
      </w:r>
      <w:r w:rsidR="00ED5B36">
        <w:t xml:space="preserve">Filmdosimetrie oder </w:t>
      </w:r>
      <w:r w:rsidRPr="00103463">
        <w:t xml:space="preserve">Messung mit einem </w:t>
      </w:r>
      <w:r w:rsidR="00ED5B36">
        <w:t>Halbleiter-</w:t>
      </w:r>
      <w:r w:rsidRPr="00103463">
        <w:t>Detektor hoher räumlicher Auflösung. Die Ermittlung des</w:t>
      </w:r>
      <w:r w:rsidR="00ED5B36">
        <w:t xml:space="preserve"> Störungsfaktors </w:t>
      </w:r>
      <m:oMath>
        <m:sSub>
          <m:sSubPr>
            <m:ctrlPr>
              <w:rPr>
                <w:rFonts w:ascii="Cambria Math" w:hAnsi="Cambria Math"/>
                <w:i/>
              </w:rPr>
            </m:ctrlPr>
          </m:sSubPr>
          <m:e>
            <m:r>
              <w:rPr>
                <w:rFonts w:ascii="Cambria Math" w:hAnsi="Cambria Math"/>
              </w:rPr>
              <m:t>p</m:t>
            </m:r>
          </m:e>
          <m:sub>
            <m:r>
              <w:rPr>
                <w:rFonts w:ascii="Cambria Math" w:hAnsi="Cambria Math"/>
              </w:rPr>
              <m:t>cav</m:t>
            </m:r>
          </m:sub>
        </m:sSub>
      </m:oMath>
      <w:r>
        <w:t xml:space="preserve"> </w:t>
      </w:r>
      <w:r w:rsidRPr="00103463">
        <w:t xml:space="preserve">aus dem mit der Ionisationskammer bereits unter dem Einfluss der </w:t>
      </w:r>
      <w:r w:rsidRPr="00103463">
        <w:rPr>
          <w:rStyle w:val="SchwacherVerweis"/>
          <w:color w:val="auto"/>
          <w:u w:val="none"/>
        </w:rPr>
        <w:t>lateralen Ansprechfunktion</w:t>
      </w:r>
      <w:r w:rsidRPr="00103463">
        <w:rPr>
          <w:rStyle w:val="IntensiverVerweis"/>
          <w:color w:val="auto"/>
          <w:u w:val="none"/>
        </w:rPr>
        <w:t xml:space="preserve"> </w:t>
      </w:r>
      <w:r w:rsidRPr="00103463">
        <w:t xml:space="preserve">gemessenen Dosisprofil </w:t>
      </w:r>
      <m:oMath>
        <m:r>
          <w:rPr>
            <w:rFonts w:ascii="Cambria Math" w:hAnsi="Cambria Math"/>
          </w:rPr>
          <m:t>M(x)</m:t>
        </m:r>
      </m:oMath>
      <w:r w:rsidRPr="00103463">
        <w:t xml:space="preserve"> ist jedoch ebenfalls möglich</w:t>
      </w:r>
      <w:r>
        <w:t xml:space="preserve"> </w:t>
      </w:r>
      <w:r w:rsidR="00E43123">
        <w:fldChar w:fldCharType="begin"/>
      </w:r>
      <w:r>
        <w:instrText xml:space="preserve"> REF _Ref363817297 \r \h </w:instrText>
      </w:r>
      <w:r w:rsidR="00E43123">
        <w:fldChar w:fldCharType="separate"/>
      </w:r>
      <w:r w:rsidR="00ED5B36">
        <w:t>[66</w:t>
      </w:r>
      <w:r>
        <w:t>]</w:t>
      </w:r>
      <w:r w:rsidR="00E43123">
        <w:fldChar w:fldCharType="end"/>
      </w:r>
      <w:r w:rsidRPr="00103463">
        <w:t xml:space="preserve">. Hierzu wird an das </w:t>
      </w:r>
      <w:r w:rsidRPr="00103463">
        <w:rPr>
          <w:i/>
        </w:rPr>
        <w:t>Messwertprofil</w:t>
      </w:r>
      <w:r w:rsidRPr="00103463">
        <w:t xml:space="preserve"> </w:t>
      </w:r>
      <m:oMath>
        <m:r>
          <w:rPr>
            <w:rFonts w:ascii="Cambria Math" w:hAnsi="Cambria Math"/>
          </w:rPr>
          <m:t>M(x)</m:t>
        </m:r>
      </m:oMath>
      <w:r w:rsidRPr="00103463">
        <w:t xml:space="preserve"> ein Polynom sechster Ordnung</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139DF" w:rsidRPr="00103463" w:rsidTr="00211A42">
        <w:trPr>
          <w:trHeight w:val="436"/>
        </w:trPr>
        <w:tc>
          <w:tcPr>
            <w:tcW w:w="8080" w:type="dxa"/>
            <w:tcMar>
              <w:top w:w="0" w:type="dxa"/>
              <w:left w:w="0" w:type="dxa"/>
              <w:bottom w:w="0" w:type="dxa"/>
              <w:right w:w="0" w:type="dxa"/>
            </w:tcMar>
            <w:vAlign w:val="center"/>
            <w:hideMark/>
          </w:tcPr>
          <w:p w:rsidR="008139DF" w:rsidRPr="00103463" w:rsidRDefault="008139DF" w:rsidP="00211A42">
            <w:pPr>
              <w:rPr>
                <w:b/>
                <w:sz w:val="24"/>
                <w:lang w:val="en-GB"/>
              </w:rPr>
            </w:pPr>
            <m:oMathPara>
              <m:oMathParaPr>
                <m:jc m:val="left"/>
              </m:oMathParaPr>
              <m:oMath>
                <m:r>
                  <w:rPr>
                    <w:rFonts w:ascii="Cambria Math" w:hAnsi="Cambria Math"/>
                    <w:lang w:val="en-GB"/>
                  </w:rPr>
                  <m:t>M</m:t>
                </m:r>
                <m:d>
                  <m:dPr>
                    <m:ctrlPr>
                      <w:rPr>
                        <w:rFonts w:ascii="Cambria Math" w:hAnsi="Cambria Math"/>
                        <w:i/>
                        <w:lang w:val="en-GB"/>
                      </w:rPr>
                    </m:ctrlPr>
                  </m:dPr>
                  <m:e>
                    <m:r>
                      <w:rPr>
                        <w:rFonts w:ascii="Cambria Math" w:hAnsi="Cambria Math"/>
                        <w:lang w:val="en-GB"/>
                      </w:rPr>
                      <m:t>x</m:t>
                    </m:r>
                  </m:e>
                </m:d>
                <m:r>
                  <w:rPr>
                    <w:rFonts w:ascii="Cambria Math" w:hAnsi="Cambria Math"/>
                    <w:lang w:val="en-GB"/>
                  </w:rPr>
                  <m:t>=</m:t>
                </m:r>
                <m:sSub>
                  <m:sSubPr>
                    <m:ctrlPr>
                      <w:rPr>
                        <w:rFonts w:ascii="Cambria Math" w:hAnsi="Cambria Math"/>
                        <w:i/>
                        <w:lang w:val="en-GB"/>
                      </w:rPr>
                    </m:ctrlPr>
                  </m:sSubPr>
                  <m:e>
                    <m:r>
                      <w:rPr>
                        <w:rFonts w:ascii="Cambria Math" w:hAnsi="Cambria Math"/>
                        <w:lang w:val="en-GB"/>
                      </w:rPr>
                      <m:t>b</m:t>
                    </m:r>
                  </m:e>
                  <m:sub>
                    <m:r>
                      <w:rPr>
                        <w:rFonts w:ascii="Cambria Math" w:hAnsi="Cambria Math"/>
                        <w:lang w:val="en-GB"/>
                      </w:rPr>
                      <m:t>0</m:t>
                    </m:r>
                  </m:sub>
                </m:sSub>
                <m:r>
                  <w:rPr>
                    <w:rFonts w:ascii="Cambria Math" w:hAnsi="Cambria Math"/>
                    <w:lang w:val="en-GB"/>
                  </w:rPr>
                  <m:t>+</m:t>
                </m:r>
                <m:sSub>
                  <m:sSubPr>
                    <m:ctrlPr>
                      <w:rPr>
                        <w:rFonts w:ascii="Cambria Math" w:hAnsi="Cambria Math"/>
                        <w:i/>
                        <w:lang w:val="en-GB"/>
                      </w:rPr>
                    </m:ctrlPr>
                  </m:sSubPr>
                  <m:e>
                    <m:r>
                      <w:rPr>
                        <w:rFonts w:ascii="Cambria Math" w:hAnsi="Cambria Math"/>
                        <w:lang w:val="en-GB"/>
                      </w:rPr>
                      <m:t>b</m:t>
                    </m:r>
                  </m:e>
                  <m:sub>
                    <m:r>
                      <w:rPr>
                        <w:rFonts w:ascii="Cambria Math" w:hAnsi="Cambria Math"/>
                        <w:lang w:val="en-GB"/>
                      </w:rPr>
                      <m:t>2</m:t>
                    </m:r>
                  </m:sub>
                </m:sSub>
                <m:sSup>
                  <m:sSupPr>
                    <m:ctrlPr>
                      <w:rPr>
                        <w:rFonts w:ascii="Cambria Math" w:hAnsi="Cambria Math"/>
                        <w:i/>
                        <w:lang w:val="en-GB"/>
                      </w:rPr>
                    </m:ctrlPr>
                  </m:sSupPr>
                  <m:e>
                    <m:r>
                      <w:rPr>
                        <w:rFonts w:ascii="Cambria Math" w:hAnsi="Cambria Math"/>
                        <w:lang w:val="en-GB"/>
                      </w:rPr>
                      <m:t>x</m:t>
                    </m:r>
                  </m:e>
                  <m:sup>
                    <m:r>
                      <w:rPr>
                        <w:rFonts w:ascii="Cambria Math" w:hAnsi="Cambria Math"/>
                        <w:lang w:val="en-GB"/>
                      </w:rPr>
                      <m:t>2</m:t>
                    </m:r>
                  </m:sup>
                </m:sSup>
                <m:r>
                  <w:rPr>
                    <w:rFonts w:ascii="Cambria Math" w:hAnsi="Cambria Math"/>
                    <w:lang w:val="en-GB"/>
                  </w:rPr>
                  <m:t>+</m:t>
                </m:r>
                <m:sSub>
                  <m:sSubPr>
                    <m:ctrlPr>
                      <w:rPr>
                        <w:rFonts w:ascii="Cambria Math" w:hAnsi="Cambria Math"/>
                        <w:i/>
                        <w:lang w:val="en-GB"/>
                      </w:rPr>
                    </m:ctrlPr>
                  </m:sSubPr>
                  <m:e>
                    <m:r>
                      <w:rPr>
                        <w:rFonts w:ascii="Cambria Math" w:hAnsi="Cambria Math"/>
                        <w:lang w:val="en-GB"/>
                      </w:rPr>
                      <m:t>b</m:t>
                    </m:r>
                  </m:e>
                  <m:sub>
                    <m:r>
                      <w:rPr>
                        <w:rFonts w:ascii="Cambria Math" w:hAnsi="Cambria Math"/>
                        <w:lang w:val="en-GB"/>
                      </w:rPr>
                      <m:t>4</m:t>
                    </m:r>
                  </m:sub>
                </m:sSub>
                <m:sSup>
                  <m:sSupPr>
                    <m:ctrlPr>
                      <w:rPr>
                        <w:rFonts w:ascii="Cambria Math" w:hAnsi="Cambria Math"/>
                        <w:i/>
                        <w:lang w:val="en-GB"/>
                      </w:rPr>
                    </m:ctrlPr>
                  </m:sSupPr>
                  <m:e>
                    <m:r>
                      <w:rPr>
                        <w:rFonts w:ascii="Cambria Math" w:hAnsi="Cambria Math"/>
                        <w:lang w:val="en-GB"/>
                      </w:rPr>
                      <m:t>x</m:t>
                    </m:r>
                  </m:e>
                  <m:sup>
                    <m:r>
                      <w:rPr>
                        <w:rFonts w:ascii="Cambria Math" w:hAnsi="Cambria Math"/>
                        <w:lang w:val="en-GB"/>
                      </w:rPr>
                      <m:t>4</m:t>
                    </m:r>
                  </m:sup>
                </m:sSup>
                <m:r>
                  <w:rPr>
                    <w:rFonts w:ascii="Cambria Math" w:hAnsi="Cambria Math"/>
                    <w:lang w:val="en-GB"/>
                  </w:rPr>
                  <m:t>+</m:t>
                </m:r>
                <m:sSub>
                  <m:sSubPr>
                    <m:ctrlPr>
                      <w:rPr>
                        <w:rFonts w:ascii="Cambria Math" w:hAnsi="Cambria Math"/>
                        <w:i/>
                        <w:lang w:val="en-GB"/>
                      </w:rPr>
                    </m:ctrlPr>
                  </m:sSubPr>
                  <m:e>
                    <m:r>
                      <w:rPr>
                        <w:rFonts w:ascii="Cambria Math" w:hAnsi="Cambria Math"/>
                        <w:lang w:val="en-GB"/>
                      </w:rPr>
                      <m:t>b</m:t>
                    </m:r>
                  </m:e>
                  <m:sub>
                    <m:r>
                      <w:rPr>
                        <w:rFonts w:ascii="Cambria Math" w:hAnsi="Cambria Math"/>
                        <w:lang w:val="en-GB"/>
                      </w:rPr>
                      <m:t>6</m:t>
                    </m:r>
                  </m:sub>
                </m:sSub>
                <m:sSup>
                  <m:sSupPr>
                    <m:ctrlPr>
                      <w:rPr>
                        <w:rFonts w:ascii="Cambria Math" w:hAnsi="Cambria Math"/>
                        <w:i/>
                        <w:lang w:val="en-GB"/>
                      </w:rPr>
                    </m:ctrlPr>
                  </m:sSupPr>
                  <m:e>
                    <m:r>
                      <w:rPr>
                        <w:rFonts w:ascii="Cambria Math" w:hAnsi="Cambria Math"/>
                        <w:lang w:val="en-GB"/>
                      </w:rPr>
                      <m:t>x</m:t>
                    </m:r>
                  </m:e>
                  <m:sup>
                    <m:r>
                      <w:rPr>
                        <w:rFonts w:ascii="Cambria Math" w:hAnsi="Cambria Math"/>
                        <w:lang w:val="en-GB"/>
                      </w:rPr>
                      <m:t>6</m:t>
                    </m:r>
                  </m:sup>
                </m:sSup>
              </m:oMath>
            </m:oMathPara>
          </w:p>
        </w:tc>
        <w:tc>
          <w:tcPr>
            <w:tcW w:w="1217" w:type="dxa"/>
            <w:tcMar>
              <w:top w:w="0" w:type="dxa"/>
              <w:left w:w="0" w:type="dxa"/>
              <w:bottom w:w="0" w:type="dxa"/>
              <w:right w:w="0" w:type="dxa"/>
            </w:tcMar>
            <w:vAlign w:val="center"/>
            <w:hideMark/>
          </w:tcPr>
          <w:p w:rsidR="008139DF" w:rsidRPr="00103463" w:rsidRDefault="008139DF" w:rsidP="008139DF">
            <w:pPr>
              <w:jc w:val="right"/>
            </w:pPr>
            <w:r w:rsidRPr="00103463">
              <w:t>(</w:t>
            </w:r>
            <w:r w:rsidR="00ED5B36">
              <w:t>E.3-12</w:t>
            </w:r>
            <w:r w:rsidRPr="00103463">
              <w:t>)</w:t>
            </w:r>
          </w:p>
        </w:tc>
      </w:tr>
    </w:tbl>
    <w:p w:rsidR="008139DF" w:rsidRPr="00103463" w:rsidRDefault="008139DF" w:rsidP="008139DF">
      <w:r w:rsidRPr="00103463">
        <w:t xml:space="preserve">angepasst, wobei </w:t>
      </w:r>
      <m:oMath>
        <m:r>
          <w:rPr>
            <w:rFonts w:ascii="Cambria Math" w:hAnsi="Cambria Math"/>
          </w:rPr>
          <m:t>x</m:t>
        </m:r>
      </m:oMath>
      <w:r w:rsidRPr="00103463">
        <w:t xml:space="preserve"> die Ortskoordinate ist und die Konstanten </w:t>
      </w:r>
      <m:oMath>
        <m:sSub>
          <m:sSubPr>
            <m:ctrlPr>
              <w:rPr>
                <w:rFonts w:ascii="Cambria Math" w:hAnsi="Cambria Math"/>
                <w:i/>
              </w:rPr>
            </m:ctrlPr>
          </m:sSubPr>
          <m:e>
            <m:r>
              <w:rPr>
                <w:rFonts w:ascii="Cambria Math" w:hAnsi="Cambria Math"/>
              </w:rPr>
              <m:t>b</m:t>
            </m:r>
          </m:e>
          <m:sub>
            <m:r>
              <w:rPr>
                <w:rFonts w:ascii="Cambria Math" w:hAnsi="Cambria Math"/>
              </w:rPr>
              <m:t>i</m:t>
            </m:r>
          </m:sub>
        </m:sSub>
      </m:oMath>
      <w:r w:rsidRPr="00103463">
        <w:t xml:space="preserve"> im Zuge der Anpassung (mit der Methode der kleinsten Quadrate) </w:t>
      </w:r>
      <w:r w:rsidR="00ED5B36">
        <w:t>bestimmt werden. Der Störungs</w:t>
      </w:r>
      <w:r w:rsidRPr="00103463">
        <w:t xml:space="preserve">faktor </w:t>
      </w:r>
      <m:oMath>
        <m:sSub>
          <m:sSubPr>
            <m:ctrlPr>
              <w:rPr>
                <w:rFonts w:ascii="Cambria Math" w:hAnsi="Cambria Math"/>
                <w:i/>
              </w:rPr>
            </m:ctrlPr>
          </m:sSubPr>
          <m:e>
            <m:r>
              <w:rPr>
                <w:rFonts w:ascii="Cambria Math" w:hAnsi="Cambria Math"/>
              </w:rPr>
              <m:t>p</m:t>
            </m:r>
          </m:e>
          <m:sub>
            <m:r>
              <m:rPr>
                <m:nor/>
              </m:rPr>
              <w:rPr>
                <w:rFonts w:ascii="Cambria Math" w:hAnsi="Cambria Math"/>
              </w:rPr>
              <m:t>cav</m:t>
            </m:r>
          </m:sub>
        </m:sSub>
      </m:oMath>
      <w:r w:rsidRPr="00103463">
        <w:t xml:space="preserve"> ergibt sich dann als</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139DF" w:rsidRPr="00103463" w:rsidTr="00211A42">
        <w:trPr>
          <w:trHeight w:val="856"/>
        </w:trPr>
        <w:tc>
          <w:tcPr>
            <w:tcW w:w="8080" w:type="dxa"/>
            <w:tcMar>
              <w:top w:w="0" w:type="dxa"/>
              <w:left w:w="0" w:type="dxa"/>
              <w:bottom w:w="0" w:type="dxa"/>
              <w:right w:w="0" w:type="dxa"/>
            </w:tcMar>
            <w:vAlign w:val="center"/>
            <w:hideMark/>
          </w:tcPr>
          <w:p w:rsidR="008139DF" w:rsidRPr="00ED5B36" w:rsidRDefault="00E43123" w:rsidP="00211A42">
            <w:pPr>
              <w:rPr>
                <w:b/>
                <w:sz w:val="24"/>
                <w:lang w:val="en-US"/>
              </w:rPr>
            </w:pPr>
            <m:oMathPara>
              <m:oMathParaPr>
                <m:jc m:val="left"/>
              </m:oMathParaPr>
              <m:oMath>
                <m:sSub>
                  <m:sSubPr>
                    <m:ctrlPr>
                      <w:rPr>
                        <w:rFonts w:ascii="Cambria Math" w:hAnsi="Cambria Math"/>
                        <w:i/>
                        <w:lang w:val="en-GB"/>
                      </w:rPr>
                    </m:ctrlPr>
                  </m:sSubPr>
                  <m:e>
                    <m:r>
                      <w:rPr>
                        <w:rFonts w:ascii="Cambria Math" w:hAnsi="Cambria Math"/>
                        <w:lang w:val="en-GB"/>
                      </w:rPr>
                      <m:t>p</m:t>
                    </m:r>
                  </m:e>
                  <m:sub>
                    <m:r>
                      <m:rPr>
                        <m:nor/>
                      </m:rPr>
                      <w:rPr>
                        <w:rFonts w:ascii="Cambria Math" w:hAnsi="Cambria Math"/>
                        <w:lang w:val="en-US"/>
                      </w:rPr>
                      <m:t>cav</m:t>
                    </m:r>
                  </m:sub>
                </m:sSub>
                <m:r>
                  <w:rPr>
                    <w:rFonts w:ascii="Cambria Math" w:hAnsi="Cambria Math"/>
                    <w:lang w:val="en-US"/>
                  </w:rPr>
                  <m:t>=</m:t>
                </m:r>
                <m:f>
                  <m:fPr>
                    <m:ctrlPr>
                      <w:rPr>
                        <w:rFonts w:ascii="Cambria Math" w:hAnsi="Cambria Math"/>
                        <w:i/>
                        <w:lang w:val="en-GB"/>
                      </w:rPr>
                    </m:ctrlPr>
                  </m:fPr>
                  <m:num>
                    <m:r>
                      <w:rPr>
                        <w:rFonts w:ascii="Cambria Math" w:hAnsi="Cambria Math"/>
                        <w:lang w:val="en-GB"/>
                      </w:rPr>
                      <m:t>D</m:t>
                    </m:r>
                    <m:r>
                      <w:rPr>
                        <w:rFonts w:ascii="Cambria Math" w:hAnsi="Cambria Math"/>
                        <w:lang w:val="en-US"/>
                      </w:rPr>
                      <m:t>(0)</m:t>
                    </m:r>
                  </m:num>
                  <m:den>
                    <m:r>
                      <w:rPr>
                        <w:rFonts w:ascii="Cambria Math" w:hAnsi="Cambria Math"/>
                        <w:lang w:val="en-GB"/>
                      </w:rPr>
                      <m:t>M</m:t>
                    </m:r>
                    <m:r>
                      <w:rPr>
                        <w:rFonts w:ascii="Cambria Math" w:hAnsi="Cambria Math"/>
                        <w:lang w:val="en-US"/>
                      </w:rPr>
                      <m:t>(0)</m:t>
                    </m:r>
                  </m:den>
                </m:f>
                <m:r>
                  <w:rPr>
                    <w:rFonts w:ascii="Cambria Math" w:hAnsi="Cambria Math"/>
                    <w:lang w:val="en-US"/>
                  </w:rPr>
                  <m:t>=1-</m:t>
                </m:r>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b</m:t>
                        </m:r>
                      </m:e>
                      <m:sub>
                        <m:r>
                          <w:rPr>
                            <w:rFonts w:ascii="Cambria Math" w:hAnsi="Cambria Math"/>
                            <w:lang w:val="en-US"/>
                          </w:rPr>
                          <m:t>2</m:t>
                        </m:r>
                      </m:sub>
                    </m:sSub>
                  </m:num>
                  <m:den>
                    <m:sSub>
                      <m:sSubPr>
                        <m:ctrlPr>
                          <w:rPr>
                            <w:rFonts w:ascii="Cambria Math" w:hAnsi="Cambria Math"/>
                            <w:i/>
                            <w:lang w:val="en-GB"/>
                          </w:rPr>
                        </m:ctrlPr>
                      </m:sSubPr>
                      <m:e>
                        <m:r>
                          <w:rPr>
                            <w:rFonts w:ascii="Cambria Math" w:hAnsi="Cambria Math"/>
                            <w:lang w:val="en-GB"/>
                          </w:rPr>
                          <m:t>b</m:t>
                        </m:r>
                      </m:e>
                      <m:sub>
                        <m:r>
                          <w:rPr>
                            <w:rFonts w:ascii="Cambria Math" w:hAnsi="Cambria Math"/>
                            <w:lang w:val="en-US"/>
                          </w:rPr>
                          <m:t>0</m:t>
                        </m:r>
                      </m:sub>
                    </m:sSub>
                  </m:den>
                </m:f>
                <m:sSup>
                  <m:sSupPr>
                    <m:ctrlPr>
                      <w:rPr>
                        <w:rFonts w:ascii="Cambria Math" w:hAnsi="Cambria Math"/>
                        <w:i/>
                      </w:rPr>
                    </m:ctrlPr>
                  </m:sSupPr>
                  <m:e>
                    <m:r>
                      <w:rPr>
                        <w:rFonts w:ascii="Cambria Math" w:hAnsi="Cambria Math"/>
                      </w:rPr>
                      <m:t>σ</m:t>
                    </m:r>
                  </m:e>
                  <m:sup>
                    <m:r>
                      <w:rPr>
                        <w:rFonts w:ascii="Cambria Math" w:hAnsi="Cambria Math"/>
                        <w:lang w:val="en-US"/>
                      </w:rPr>
                      <m:t>2</m:t>
                    </m:r>
                  </m:sup>
                </m:sSup>
                <m:r>
                  <w:rPr>
                    <w:rFonts w:ascii="Cambria Math" w:hAnsi="Cambria Math"/>
                    <w:lang w:val="en-US"/>
                  </w:rPr>
                  <m:t>+3</m:t>
                </m:r>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b</m:t>
                        </m:r>
                      </m:e>
                      <m:sub>
                        <m:r>
                          <w:rPr>
                            <w:rFonts w:ascii="Cambria Math" w:hAnsi="Cambria Math"/>
                            <w:lang w:val="en-US"/>
                          </w:rPr>
                          <m:t>4</m:t>
                        </m:r>
                      </m:sub>
                    </m:sSub>
                  </m:num>
                  <m:den>
                    <m:sSub>
                      <m:sSubPr>
                        <m:ctrlPr>
                          <w:rPr>
                            <w:rFonts w:ascii="Cambria Math" w:hAnsi="Cambria Math"/>
                            <w:i/>
                            <w:lang w:val="en-GB"/>
                          </w:rPr>
                        </m:ctrlPr>
                      </m:sSubPr>
                      <m:e>
                        <m:r>
                          <w:rPr>
                            <w:rFonts w:ascii="Cambria Math" w:hAnsi="Cambria Math"/>
                            <w:lang w:val="en-GB"/>
                          </w:rPr>
                          <m:t>b</m:t>
                        </m:r>
                      </m:e>
                      <m:sub>
                        <m:r>
                          <w:rPr>
                            <w:rFonts w:ascii="Cambria Math" w:hAnsi="Cambria Math"/>
                            <w:lang w:val="en-US"/>
                          </w:rPr>
                          <m:t>0</m:t>
                        </m:r>
                      </m:sub>
                    </m:sSub>
                  </m:den>
                </m:f>
                <m:sSup>
                  <m:sSupPr>
                    <m:ctrlPr>
                      <w:rPr>
                        <w:rFonts w:ascii="Cambria Math" w:hAnsi="Cambria Math"/>
                        <w:i/>
                      </w:rPr>
                    </m:ctrlPr>
                  </m:sSupPr>
                  <m:e>
                    <m:r>
                      <w:rPr>
                        <w:rFonts w:ascii="Cambria Math" w:hAnsi="Cambria Math"/>
                      </w:rPr>
                      <m:t>σ</m:t>
                    </m:r>
                  </m:e>
                  <m:sup>
                    <m:r>
                      <w:rPr>
                        <w:rFonts w:ascii="Cambria Math" w:hAnsi="Cambria Math"/>
                        <w:lang w:val="en-US"/>
                      </w:rPr>
                      <m:t>4</m:t>
                    </m:r>
                  </m:sup>
                </m:sSup>
                <m:r>
                  <w:rPr>
                    <w:rFonts w:ascii="Cambria Math" w:hAnsi="Cambria Math"/>
                    <w:lang w:val="en-US"/>
                  </w:rPr>
                  <m:t>-15</m:t>
                </m:r>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b</m:t>
                        </m:r>
                      </m:e>
                      <m:sub>
                        <m:r>
                          <w:rPr>
                            <w:rFonts w:ascii="Cambria Math" w:hAnsi="Cambria Math"/>
                            <w:lang w:val="en-US"/>
                          </w:rPr>
                          <m:t>6</m:t>
                        </m:r>
                      </m:sub>
                    </m:sSub>
                  </m:num>
                  <m:den>
                    <m:sSub>
                      <m:sSubPr>
                        <m:ctrlPr>
                          <w:rPr>
                            <w:rFonts w:ascii="Cambria Math" w:hAnsi="Cambria Math"/>
                            <w:i/>
                            <w:lang w:val="en-GB"/>
                          </w:rPr>
                        </m:ctrlPr>
                      </m:sSubPr>
                      <m:e>
                        <m:r>
                          <w:rPr>
                            <w:rFonts w:ascii="Cambria Math" w:hAnsi="Cambria Math"/>
                            <w:lang w:val="en-GB"/>
                          </w:rPr>
                          <m:t>b</m:t>
                        </m:r>
                      </m:e>
                      <m:sub>
                        <m:r>
                          <w:rPr>
                            <w:rFonts w:ascii="Cambria Math" w:hAnsi="Cambria Math"/>
                            <w:lang w:val="en-US"/>
                          </w:rPr>
                          <m:t>0</m:t>
                        </m:r>
                      </m:sub>
                    </m:sSub>
                  </m:den>
                </m:f>
                <m:sSup>
                  <m:sSupPr>
                    <m:ctrlPr>
                      <w:rPr>
                        <w:rFonts w:ascii="Cambria Math" w:hAnsi="Cambria Math"/>
                        <w:i/>
                      </w:rPr>
                    </m:ctrlPr>
                  </m:sSupPr>
                  <m:e>
                    <m:r>
                      <w:rPr>
                        <w:rFonts w:ascii="Cambria Math" w:hAnsi="Cambria Math"/>
                      </w:rPr>
                      <m:t>σ</m:t>
                    </m:r>
                  </m:e>
                  <m:sup>
                    <m:r>
                      <w:rPr>
                        <w:rFonts w:ascii="Cambria Math" w:hAnsi="Cambria Math"/>
                        <w:lang w:val="en-US"/>
                      </w:rPr>
                      <m:t>6</m:t>
                    </m:r>
                  </m:sup>
                </m:sSup>
                <m:r>
                  <w:rPr>
                    <w:rFonts w:ascii="Cambria Math" w:hAnsi="Cambria Math"/>
                    <w:lang w:val="en-US"/>
                  </w:rPr>
                  <m:t>.</m:t>
                </m:r>
              </m:oMath>
            </m:oMathPara>
          </w:p>
        </w:tc>
        <w:tc>
          <w:tcPr>
            <w:tcW w:w="1217" w:type="dxa"/>
            <w:tcMar>
              <w:top w:w="0" w:type="dxa"/>
              <w:left w:w="0" w:type="dxa"/>
              <w:bottom w:w="0" w:type="dxa"/>
              <w:right w:w="0" w:type="dxa"/>
            </w:tcMar>
            <w:vAlign w:val="center"/>
            <w:hideMark/>
          </w:tcPr>
          <w:p w:rsidR="008139DF" w:rsidRPr="00103463" w:rsidRDefault="008139DF" w:rsidP="008139DF">
            <w:pPr>
              <w:jc w:val="right"/>
            </w:pPr>
            <w:r w:rsidRPr="00103463">
              <w:t>(</w:t>
            </w:r>
            <w:r w:rsidR="00ED5B36">
              <w:t>E.3-13</w:t>
            </w:r>
            <w:r w:rsidRPr="00103463">
              <w:t>)</w:t>
            </w:r>
          </w:p>
        </w:tc>
      </w:tr>
    </w:tbl>
    <w:p w:rsidR="008139DF" w:rsidRPr="00103463" w:rsidRDefault="008139DF" w:rsidP="008139DF">
      <w:r w:rsidRPr="00103463">
        <w:t>Nach Gl. (</w:t>
      </w:r>
      <w:r>
        <w:t>E.</w:t>
      </w:r>
      <w:r w:rsidR="00195CE5">
        <w:t>3-13</w:t>
      </w:r>
      <w:r w:rsidRPr="00103463">
        <w:t xml:space="preserve">) genügt es, wenn die </w:t>
      </w:r>
      <w:proofErr w:type="gramStart"/>
      <w:r w:rsidRPr="00103463">
        <w:t xml:space="preserve">Quotienten </w:t>
      </w:r>
      <m:oMath>
        <w:proofErr w:type="gramEnd"/>
        <m:f>
          <m:fPr>
            <m:type m:val="lin"/>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2</m:t>
                </m:r>
              </m:sub>
            </m:sSub>
          </m:num>
          <m:den>
            <m:sSub>
              <m:sSubPr>
                <m:ctrlPr>
                  <w:rPr>
                    <w:rFonts w:ascii="Cambria Math" w:hAnsi="Cambria Math"/>
                    <w:i/>
                  </w:rPr>
                </m:ctrlPr>
              </m:sSubPr>
              <m:e>
                <m:r>
                  <w:rPr>
                    <w:rFonts w:ascii="Cambria Math" w:hAnsi="Cambria Math"/>
                  </w:rPr>
                  <m:t>b</m:t>
                </m:r>
              </m:e>
              <m:sub>
                <m:r>
                  <w:rPr>
                    <w:rFonts w:ascii="Cambria Math" w:hAnsi="Cambria Math"/>
                  </w:rPr>
                  <m:t>0</m:t>
                </m:r>
              </m:sub>
            </m:sSub>
          </m:den>
        </m:f>
      </m:oMath>
      <w:r w:rsidRPr="00103463">
        <w:t xml:space="preserve">,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4</m:t>
                </m:r>
              </m:sub>
            </m:sSub>
          </m:num>
          <m:den>
            <m:sSub>
              <m:sSubPr>
                <m:ctrlPr>
                  <w:rPr>
                    <w:rFonts w:ascii="Cambria Math" w:hAnsi="Cambria Math"/>
                    <w:i/>
                  </w:rPr>
                </m:ctrlPr>
              </m:sSubPr>
              <m:e>
                <m:r>
                  <w:rPr>
                    <w:rFonts w:ascii="Cambria Math" w:hAnsi="Cambria Math"/>
                  </w:rPr>
                  <m:t>b</m:t>
                </m:r>
              </m:e>
              <m:sub>
                <m:r>
                  <w:rPr>
                    <w:rFonts w:ascii="Cambria Math" w:hAnsi="Cambria Math"/>
                  </w:rPr>
                  <m:t>0</m:t>
                </m:r>
              </m:sub>
            </m:sSub>
          </m:den>
        </m:f>
      </m:oMath>
      <w:r w:rsidRPr="00103463">
        <w:t xml:space="preserve"> und </w:t>
      </w:r>
      <m:oMath>
        <m:f>
          <m:fPr>
            <m:type m:val="lin"/>
            <m:ctrlPr>
              <w:rPr>
                <w:rFonts w:ascii="Cambria Math" w:hAnsi="Cambria Math"/>
                <w:i/>
              </w:rPr>
            </m:ctrlPr>
          </m:fPr>
          <m:num>
            <m:sSub>
              <m:sSubPr>
                <m:ctrlPr>
                  <w:rPr>
                    <w:rFonts w:ascii="Cambria Math" w:hAnsi="Cambria Math"/>
                    <w:i/>
                  </w:rPr>
                </m:ctrlPr>
              </m:sSubPr>
              <m:e>
                <m:r>
                  <w:rPr>
                    <w:rFonts w:ascii="Cambria Math" w:hAnsi="Cambria Math"/>
                  </w:rPr>
                  <m:t>b</m:t>
                </m:r>
              </m:e>
              <m:sub>
                <m:r>
                  <w:rPr>
                    <w:rFonts w:ascii="Cambria Math" w:hAnsi="Cambria Math"/>
                  </w:rPr>
                  <m:t>6</m:t>
                </m:r>
              </m:sub>
            </m:sSub>
          </m:num>
          <m:den>
            <m:sSub>
              <m:sSubPr>
                <m:ctrlPr>
                  <w:rPr>
                    <w:rFonts w:ascii="Cambria Math" w:hAnsi="Cambria Math"/>
                    <w:i/>
                  </w:rPr>
                </m:ctrlPr>
              </m:sSubPr>
              <m:e>
                <m:r>
                  <w:rPr>
                    <w:rFonts w:ascii="Cambria Math" w:hAnsi="Cambria Math"/>
                  </w:rPr>
                  <m:t>b</m:t>
                </m:r>
              </m:e>
              <m:sub>
                <m:r>
                  <w:rPr>
                    <w:rFonts w:ascii="Cambria Math" w:hAnsi="Cambria Math"/>
                  </w:rPr>
                  <m:t>0</m:t>
                </m:r>
              </m:sub>
            </m:sSub>
          </m:den>
        </m:f>
      </m:oMath>
      <w:r w:rsidRPr="00103463">
        <w:t xml:space="preserve"> bekannt sind, daher kann das Messwertprofil </w:t>
      </w:r>
      <m:oMath>
        <m:r>
          <w:rPr>
            <w:rFonts w:ascii="Cambria Math" w:hAnsi="Cambria Math"/>
          </w:rPr>
          <m:t>M(x)</m:t>
        </m:r>
      </m:oMath>
      <w:r w:rsidRPr="00103463">
        <w:t xml:space="preserve"> auch in normierter Form vorliegen (z.B. </w:t>
      </w:r>
      <m:oMath>
        <m:r>
          <w:rPr>
            <w:rFonts w:ascii="Cambria Math" w:hAnsi="Cambria Math"/>
          </w:rPr>
          <m:t>M</m:t>
        </m:r>
        <m:d>
          <m:dPr>
            <m:ctrlPr>
              <w:rPr>
                <w:rFonts w:ascii="Cambria Math" w:hAnsi="Cambria Math"/>
                <w:i/>
              </w:rPr>
            </m:ctrlPr>
          </m:dPr>
          <m:e>
            <m:r>
              <w:rPr>
                <w:rFonts w:ascii="Cambria Math" w:hAnsi="Cambria Math"/>
              </w:rPr>
              <m:t>0</m:t>
            </m:r>
          </m:e>
        </m:d>
        <m:r>
          <w:rPr>
            <w:rFonts w:ascii="Cambria Math" w:hAnsi="Cambria Math"/>
          </w:rPr>
          <m:t>=1 ⇒ </m:t>
        </m:r>
        <m:sSub>
          <m:sSubPr>
            <m:ctrlPr>
              <w:rPr>
                <w:rFonts w:ascii="Cambria Math" w:hAnsi="Cambria Math"/>
                <w:i/>
              </w:rPr>
            </m:ctrlPr>
          </m:sSubPr>
          <m:e>
            <m:r>
              <w:rPr>
                <w:rFonts w:ascii="Cambria Math" w:hAnsi="Cambria Math"/>
              </w:rPr>
              <m:t>b</m:t>
            </m:r>
          </m:e>
          <m:sub>
            <m:r>
              <w:rPr>
                <w:rFonts w:ascii="Cambria Math" w:hAnsi="Cambria Math"/>
              </w:rPr>
              <m:t>0</m:t>
            </m:r>
          </m:sub>
        </m:sSub>
        <m:r>
          <w:rPr>
            <w:rFonts w:ascii="Cambria Math" w:hAnsi="Cambria Math"/>
          </w:rPr>
          <m:t>=1</m:t>
        </m:r>
      </m:oMath>
      <w:r w:rsidRPr="00103463">
        <w:t>).</w:t>
      </w:r>
    </w:p>
    <w:p w:rsidR="008139DF" w:rsidRDefault="008139DF" w:rsidP="008139DF">
      <w:r w:rsidRPr="00103463">
        <w:t xml:space="preserve">Muss der Einfluss der </w:t>
      </w:r>
      <w:r w:rsidRPr="00103463">
        <w:rPr>
          <w:rStyle w:val="SchwacherVerweis"/>
          <w:color w:val="auto"/>
          <w:u w:val="none"/>
        </w:rPr>
        <w:t>lateralen Ansprechfunktion</w:t>
      </w:r>
      <w:r w:rsidRPr="00103463">
        <w:rPr>
          <w:rStyle w:val="IntensiverVerweis"/>
          <w:color w:val="auto"/>
          <w:u w:val="none"/>
        </w:rPr>
        <w:t xml:space="preserve"> </w:t>
      </w:r>
      <w:r w:rsidRPr="00103463">
        <w:t xml:space="preserve">gleichzeitig in zwei zueinander senkrechten Richtungen, der Quer- und Längsrichtung der Kammerachse, berücksichtigt werden, so ist der gesamte </w:t>
      </w:r>
      <w:r w:rsidRPr="00103463">
        <w:rPr>
          <w:smallCaps/>
        </w:rPr>
        <w:t>Korrektionsfaktor</w:t>
      </w:r>
      <w:r w:rsidRPr="00103463">
        <w:t xml:space="preserve"> </w:t>
      </w:r>
      <m:oMath>
        <m:sSub>
          <m:sSubPr>
            <m:ctrlPr>
              <w:rPr>
                <w:rFonts w:ascii="Cambria Math" w:hAnsi="Cambria Math"/>
                <w:i/>
              </w:rPr>
            </m:ctrlPr>
          </m:sSubPr>
          <m:e>
            <m:r>
              <w:rPr>
                <w:rFonts w:ascii="Cambria Math" w:hAnsi="Cambria Math"/>
              </w:rPr>
              <m:t>k</m:t>
            </m:r>
          </m:e>
          <m:sub>
            <m:r>
              <w:rPr>
                <w:rFonts w:ascii="Cambria Math" w:hAnsi="Cambria Math"/>
              </w:rPr>
              <m:t>V</m:t>
            </m:r>
          </m:sub>
        </m:sSub>
      </m:oMath>
      <w:r w:rsidRPr="00103463">
        <w:t xml:space="preserve"> nach Gl.</w:t>
      </w:r>
      <w:r>
        <w:t xml:space="preserve"> </w:t>
      </w:r>
      <w:r w:rsidRPr="00103463">
        <w:t>(</w:t>
      </w:r>
      <w:r>
        <w:t>E.</w:t>
      </w:r>
      <w:r w:rsidR="00ED5B36">
        <w:t>3-14</w:t>
      </w:r>
      <w:r w:rsidRPr="00103463">
        <w:t>) zu berechnen:</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139DF" w:rsidRPr="00103463" w:rsidTr="00211A42">
        <w:trPr>
          <w:trHeight w:val="436"/>
        </w:trPr>
        <w:tc>
          <w:tcPr>
            <w:tcW w:w="8080" w:type="dxa"/>
            <w:tcMar>
              <w:top w:w="0" w:type="dxa"/>
              <w:left w:w="0" w:type="dxa"/>
              <w:bottom w:w="0" w:type="dxa"/>
              <w:right w:w="0" w:type="dxa"/>
            </w:tcMar>
            <w:vAlign w:val="center"/>
            <w:hideMark/>
          </w:tcPr>
          <w:p w:rsidR="008139DF" w:rsidRPr="00ED5B36" w:rsidRDefault="00E43123" w:rsidP="00211A42">
            <w:pPr>
              <w:rPr>
                <w:b/>
                <w:sz w:val="24"/>
              </w:rPr>
            </w:pPr>
            <m:oMathPara>
              <m:oMathParaPr>
                <m:jc m:val="left"/>
              </m:oMathParaPr>
              <m:oMath>
                <m:sSub>
                  <m:sSubPr>
                    <m:ctrlPr>
                      <w:rPr>
                        <w:rFonts w:ascii="Cambria Math" w:hAnsi="Cambria Math"/>
                        <w:i/>
                        <w:lang w:val="en-GB"/>
                      </w:rPr>
                    </m:ctrlPr>
                  </m:sSubPr>
                  <m:e>
                    <m:r>
                      <w:rPr>
                        <w:rFonts w:ascii="Cambria Math" w:hAnsi="Cambria Math"/>
                        <w:lang w:val="en-GB"/>
                      </w:rPr>
                      <m:t>p</m:t>
                    </m:r>
                  </m:e>
                  <m:sub>
                    <m:r>
                      <w:rPr>
                        <w:rFonts w:ascii="Cambria Math" w:hAnsi="Cambria Math"/>
                        <w:lang w:val="en-GB"/>
                      </w:rPr>
                      <m:t>cav</m:t>
                    </m:r>
                  </m:sub>
                </m:sSub>
                <m:r>
                  <w:rPr>
                    <w:rFonts w:ascii="Cambria Math" w:hAnsi="Cambria Math"/>
                  </w:rPr>
                  <m:t>=</m:t>
                </m:r>
                <m:sSub>
                  <m:sSubPr>
                    <m:ctrlPr>
                      <w:rPr>
                        <w:rFonts w:ascii="Cambria Math" w:hAnsi="Cambria Math"/>
                        <w:i/>
                        <w:lang w:val="en-GB"/>
                      </w:rPr>
                    </m:ctrlPr>
                  </m:sSubPr>
                  <m:e>
                    <m:r>
                      <w:rPr>
                        <w:rFonts w:ascii="Cambria Math" w:hAnsi="Cambria Math"/>
                        <w:lang w:val="en-GB"/>
                      </w:rPr>
                      <m:t>p</m:t>
                    </m:r>
                  </m:e>
                  <m:sub>
                    <m:r>
                      <w:rPr>
                        <w:rFonts w:ascii="Cambria Math" w:hAnsi="Cambria Math"/>
                        <w:lang w:val="en-GB"/>
                      </w:rPr>
                      <m:t>cav</m:t>
                    </m:r>
                    <m:r>
                      <w:rPr>
                        <w:rFonts w:ascii="Cambria Math" w:hAnsi="Cambria Math"/>
                      </w:rPr>
                      <m:t>,</m:t>
                    </m:r>
                    <m:r>
                      <m:rPr>
                        <m:nor/>
                      </m:rPr>
                      <w:rPr>
                        <w:rFonts w:ascii="Cambria Math" w:hAnsi="Cambria Math"/>
                      </w:rPr>
                      <m:t>quer</m:t>
                    </m:r>
                  </m:sub>
                </m:sSub>
                <m:r>
                  <w:rPr>
                    <w:rFonts w:ascii="Cambria Math" w:hAnsi="Cambria Math"/>
                  </w:rPr>
                  <m:t>∙</m:t>
                </m:r>
                <m:sSub>
                  <m:sSubPr>
                    <m:ctrlPr>
                      <w:rPr>
                        <w:rFonts w:ascii="Cambria Math" w:hAnsi="Cambria Math"/>
                        <w:i/>
                        <w:lang w:val="en-GB"/>
                      </w:rPr>
                    </m:ctrlPr>
                  </m:sSubPr>
                  <m:e>
                    <m:r>
                      <w:rPr>
                        <w:rFonts w:ascii="Cambria Math" w:hAnsi="Cambria Math"/>
                        <w:lang w:val="en-GB"/>
                      </w:rPr>
                      <m:t>p</m:t>
                    </m:r>
                  </m:e>
                  <m:sub>
                    <m:r>
                      <w:rPr>
                        <w:rFonts w:ascii="Cambria Math" w:hAnsi="Cambria Math"/>
                        <w:lang w:val="en-GB"/>
                      </w:rPr>
                      <m:t>cav</m:t>
                    </m:r>
                    <m:r>
                      <w:rPr>
                        <w:rFonts w:ascii="Cambria Math" w:hAnsi="Cambria Math"/>
                      </w:rPr>
                      <m:t>,</m:t>
                    </m:r>
                    <m:r>
                      <m:rPr>
                        <m:nor/>
                      </m:rPr>
                      <w:rPr>
                        <w:rFonts w:ascii="Cambria Math" w:hAnsi="Cambria Math"/>
                      </w:rPr>
                      <m:t>längs</m:t>
                    </m:r>
                  </m:sub>
                </m:sSub>
                <m:r>
                  <w:rPr>
                    <w:rFonts w:ascii="Cambria Math" w:hAnsi="Cambria Math"/>
                  </w:rPr>
                  <m:t>.</m:t>
                </m:r>
              </m:oMath>
            </m:oMathPara>
          </w:p>
        </w:tc>
        <w:tc>
          <w:tcPr>
            <w:tcW w:w="1217" w:type="dxa"/>
            <w:tcMar>
              <w:top w:w="0" w:type="dxa"/>
              <w:left w:w="0" w:type="dxa"/>
              <w:bottom w:w="0" w:type="dxa"/>
              <w:right w:w="0" w:type="dxa"/>
            </w:tcMar>
            <w:vAlign w:val="center"/>
            <w:hideMark/>
          </w:tcPr>
          <w:p w:rsidR="008139DF" w:rsidRPr="00103463" w:rsidRDefault="008139DF" w:rsidP="008139DF">
            <w:pPr>
              <w:jc w:val="right"/>
            </w:pPr>
            <w:r w:rsidRPr="00103463">
              <w:t>(</w:t>
            </w:r>
            <w:r w:rsidR="00ED5B36">
              <w:t>E.3</w:t>
            </w:r>
            <w:r w:rsidRPr="00103463">
              <w:t>-</w:t>
            </w:r>
            <w:r w:rsidR="00ED5B36">
              <w:t>14</w:t>
            </w:r>
            <w:r w:rsidRPr="00103463">
              <w:t>)</w:t>
            </w:r>
          </w:p>
        </w:tc>
      </w:tr>
    </w:tbl>
    <w:p w:rsidR="008139DF" w:rsidRDefault="008139DF" w:rsidP="008139DF">
      <w:r w:rsidRPr="00103463">
        <w:t xml:space="preserve">Zur Berechnung sind die Werte der </w:t>
      </w:r>
      <w:r w:rsidRPr="00103463">
        <w:rPr>
          <w:smallCaps/>
        </w:rPr>
        <w:t>Standardabweichungen</w:t>
      </w:r>
      <w:r w:rsidRPr="00103463">
        <w:t xml:space="preserve"> </w:t>
      </w:r>
      <m:oMath>
        <m:sSub>
          <m:sSubPr>
            <m:ctrlPr>
              <w:rPr>
                <w:rFonts w:ascii="Cambria Math" w:hAnsi="Cambria Math"/>
                <w:i/>
              </w:rPr>
            </m:ctrlPr>
          </m:sSubPr>
          <m:e>
            <m:r>
              <w:rPr>
                <w:rFonts w:ascii="Cambria Math" w:hAnsi="Cambria Math"/>
              </w:rPr>
              <m:t>σ</m:t>
            </m:r>
          </m:e>
          <m:sub>
            <m:r>
              <m:rPr>
                <m:nor/>
              </m:rPr>
              <w:rPr>
                <w:rFonts w:ascii="Cambria Math" w:hAnsi="Cambria Math"/>
              </w:rPr>
              <m:t>quer</m:t>
            </m:r>
          </m:sub>
        </m:sSub>
      </m:oMath>
      <w:r w:rsidRPr="00103463">
        <w:t xml:space="preserve"> und </w:t>
      </w:r>
      <m:oMath>
        <m:sSub>
          <m:sSubPr>
            <m:ctrlPr>
              <w:rPr>
                <w:rFonts w:ascii="Cambria Math" w:hAnsi="Cambria Math"/>
                <w:i/>
              </w:rPr>
            </m:ctrlPr>
          </m:sSubPr>
          <m:e>
            <m:r>
              <w:rPr>
                <w:rFonts w:ascii="Cambria Math" w:hAnsi="Cambria Math"/>
              </w:rPr>
              <m:t>σ</m:t>
            </m:r>
          </m:e>
          <m:sub>
            <m:r>
              <m:rPr>
                <m:nor/>
              </m:rPr>
              <w:rPr>
                <w:rFonts w:ascii="Cambria Math" w:hAnsi="Cambria Math"/>
              </w:rPr>
              <m:t>längs</m:t>
            </m:r>
          </m:sub>
        </m:sSub>
      </m:oMath>
      <w:r>
        <w:t xml:space="preserve"> </w:t>
      </w:r>
      <w:r w:rsidRPr="00103463">
        <w:t xml:space="preserve">der zur Messung eingesetzten Ionisationskammer nach </w:t>
      </w:r>
      <w:r w:rsidR="00600EE4">
        <w:t xml:space="preserve">Tab. </w:t>
      </w:r>
      <w:r w:rsidR="00845D82">
        <w:t>14</w:t>
      </w:r>
      <w:r>
        <w:t xml:space="preserve"> </w:t>
      </w:r>
      <w:r w:rsidRPr="00103463">
        <w:t>zu verwenden.</w:t>
      </w:r>
    </w:p>
    <w:p w:rsidR="00D401DC" w:rsidRPr="00D85C26" w:rsidRDefault="00D401DC" w:rsidP="00D401DC">
      <w:pPr>
        <w:pStyle w:val="a2"/>
      </w:pPr>
      <w:r w:rsidRPr="00D85C26">
        <w:t>Energieabhängigkeit des Volumeneffektes</w:t>
      </w:r>
      <w:r>
        <w:t xml:space="preserve"> </w:t>
      </w:r>
    </w:p>
    <w:p w:rsidR="00D401DC" w:rsidRDefault="00D401DC" w:rsidP="00D401DC">
      <w:r>
        <w:t xml:space="preserve">Die Energieabhängigkeit des </w:t>
      </w:r>
      <w:r w:rsidRPr="00D85C26">
        <w:rPr>
          <w:smallCaps/>
        </w:rPr>
        <w:t>Volumeneffektes</w:t>
      </w:r>
      <w:r>
        <w:t xml:space="preserve">, der ein Zusammenwirken des </w:t>
      </w:r>
      <w:r w:rsidRPr="00CB4910">
        <w:rPr>
          <w:smallCaps/>
        </w:rPr>
        <w:t xml:space="preserve">Hohlraumeffektes </w:t>
      </w:r>
      <w:r>
        <w:t xml:space="preserve">mit dem </w:t>
      </w:r>
      <w:r>
        <w:rPr>
          <w:smallCaps/>
        </w:rPr>
        <w:t>geometrischen Volumeneffekt</w:t>
      </w:r>
      <w:r>
        <w:t xml:space="preserve"> darstellt, lässt sich mit Hilfe der lateralen Dosis-Ansprechfunktion </w:t>
      </w:r>
      <w:r w:rsidRPr="00CB4910">
        <w:rPr>
          <w:i/>
        </w:rPr>
        <w:t>K</w:t>
      </w:r>
      <w:r>
        <w:t>(</w:t>
      </w:r>
      <w:r w:rsidRPr="00CB4910">
        <w:rPr>
          <w:i/>
        </w:rPr>
        <w:t>x</w:t>
      </w:r>
      <w:proofErr w:type="gramStart"/>
      <w:r>
        <w:t>,</w:t>
      </w:r>
      <w:r w:rsidRPr="00CB4910">
        <w:rPr>
          <w:i/>
        </w:rPr>
        <w:t>y</w:t>
      </w:r>
      <w:proofErr w:type="gramEnd"/>
      <w:r>
        <w:t xml:space="preserve">) der jeweiligen Ionisationskammer überblicken. Die Funktion </w:t>
      </w:r>
      <w:r w:rsidRPr="00595848">
        <w:rPr>
          <w:i/>
        </w:rPr>
        <w:t>K</w:t>
      </w:r>
      <w:r>
        <w:t>(</w:t>
      </w:r>
      <w:r w:rsidRPr="00595848">
        <w:rPr>
          <w:i/>
        </w:rPr>
        <w:t>x</w:t>
      </w:r>
      <w:proofErr w:type="gramStart"/>
      <w:r w:rsidRPr="003D0EB4">
        <w:t>,</w:t>
      </w:r>
      <w:r>
        <w:rPr>
          <w:i/>
        </w:rPr>
        <w:t>y</w:t>
      </w:r>
      <w:proofErr w:type="gramEnd"/>
      <w:r>
        <w:t xml:space="preserve">) spielt  in Gl. (E.1-2) die Rolle des Faltungskerns, welcher das wahre Dosisprofil </w:t>
      </w:r>
      <w:r w:rsidRPr="00CB4910">
        <w:rPr>
          <w:i/>
        </w:rPr>
        <w:t>D</w:t>
      </w:r>
      <w:r>
        <w:t>(</w:t>
      </w:r>
      <w:r w:rsidRPr="00CB4910">
        <w:rPr>
          <w:i/>
        </w:rPr>
        <w:t>x</w:t>
      </w:r>
      <w:r>
        <w:t>,</w:t>
      </w:r>
      <w:r w:rsidRPr="00CB4910">
        <w:rPr>
          <w:i/>
        </w:rPr>
        <w:t>y</w:t>
      </w:r>
      <w:r>
        <w:t xml:space="preserve">) in das Messwertprofil </w:t>
      </w:r>
      <w:r w:rsidRPr="00CB4910">
        <w:rPr>
          <w:i/>
        </w:rPr>
        <w:t>M</w:t>
      </w:r>
      <w:r>
        <w:t>(</w:t>
      </w:r>
      <w:r w:rsidRPr="00CB4910">
        <w:rPr>
          <w:i/>
        </w:rPr>
        <w:t>x</w:t>
      </w:r>
      <w:r>
        <w:t>,</w:t>
      </w:r>
      <w:r w:rsidRPr="00CB4910">
        <w:rPr>
          <w:i/>
        </w:rPr>
        <w:t>y</w:t>
      </w:r>
      <w:r>
        <w:t xml:space="preserve">)  überführt. </w:t>
      </w:r>
      <w:r w:rsidRPr="00CB4910">
        <w:rPr>
          <w:i/>
        </w:rPr>
        <w:t>K</w:t>
      </w:r>
      <w:r>
        <w:t>(</w:t>
      </w:r>
      <w:r w:rsidRPr="00CB4910">
        <w:rPr>
          <w:i/>
        </w:rPr>
        <w:t>x</w:t>
      </w:r>
      <w:proofErr w:type="gramStart"/>
      <w:r>
        <w:t>,</w:t>
      </w:r>
      <w:r w:rsidRPr="00CB4910">
        <w:rPr>
          <w:i/>
        </w:rPr>
        <w:t>y</w:t>
      </w:r>
      <w:proofErr w:type="gramEnd"/>
      <w:r>
        <w:t xml:space="preserve">) ergibt sich durch Dekonvolution aus dem Faltungsintegral </w:t>
      </w:r>
      <w:r w:rsidR="00E43123">
        <w:fldChar w:fldCharType="begin"/>
      </w:r>
      <w:r>
        <w:instrText xml:space="preserve"> REF _Ref412108591 \r \h </w:instrText>
      </w:r>
      <w:r w:rsidR="00E43123">
        <w:fldChar w:fldCharType="separate"/>
      </w:r>
      <w:r>
        <w:t>[107]</w:t>
      </w:r>
      <w:r w:rsidR="00E43123">
        <w:fldChar w:fldCharType="end"/>
      </w:r>
      <w:r w:rsidR="00E43123">
        <w:fldChar w:fldCharType="begin"/>
      </w:r>
      <w:r w:rsidR="00E7190A">
        <w:instrText xml:space="preserve"> REF _Ref433099936 \r \h </w:instrText>
      </w:r>
      <w:r w:rsidR="00E43123">
        <w:fldChar w:fldCharType="separate"/>
      </w:r>
      <w:r w:rsidR="00E7190A">
        <w:t>[122]</w:t>
      </w:r>
      <w:r w:rsidR="00E43123">
        <w:fldChar w:fldCharType="end"/>
      </w:r>
    </w:p>
    <w:tbl>
      <w:tblPr>
        <w:tblStyle w:val="Tabellengitternetz"/>
        <w:tblW w:w="9356" w:type="dxa"/>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76"/>
      </w:tblGrid>
      <w:tr w:rsidR="00D401DC" w:rsidTr="00D401DC">
        <w:trPr>
          <w:trHeight w:val="611"/>
        </w:trPr>
        <w:tc>
          <w:tcPr>
            <w:tcW w:w="8080" w:type="dxa"/>
            <w:tcMar>
              <w:left w:w="0" w:type="dxa"/>
              <w:right w:w="0" w:type="dxa"/>
            </w:tcMar>
            <w:vAlign w:val="center"/>
          </w:tcPr>
          <w:p w:rsidR="00D401DC" w:rsidRPr="00A459EE" w:rsidRDefault="00E43123" w:rsidP="008C38B6">
            <w:pPr>
              <w:jc w:val="left"/>
              <w:rPr>
                <w:b/>
                <w:sz w:val="24"/>
              </w:rPr>
            </w:pPr>
            <m:oMathPara>
              <m:oMathParaPr>
                <m:jc m:val="left"/>
              </m:oMathPara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M</m:t>
                    </m:r>
                  </m:sub>
                </m:sSub>
                <m:d>
                  <m:dPr>
                    <m:ctrlPr>
                      <w:rPr>
                        <w:rFonts w:ascii="Cambria Math" w:hAnsi="Cambria Math"/>
                        <w:i/>
                        <w:lang w:val="en-US"/>
                      </w:rPr>
                    </m:ctrlPr>
                  </m:dPr>
                  <m:e>
                    <m:r>
                      <w:rPr>
                        <w:rFonts w:ascii="Cambria Math" w:hAnsi="Cambria Math"/>
                        <w:lang w:val="en-US"/>
                      </w:rPr>
                      <m:t>x</m:t>
                    </m:r>
                    <m:r>
                      <w:rPr>
                        <w:rFonts w:ascii="Cambria Math" w:hAnsi="Cambria Math"/>
                      </w:rPr>
                      <m:t>,</m:t>
                    </m:r>
                    <m:r>
                      <w:rPr>
                        <w:rFonts w:ascii="Cambria Math" w:hAnsi="Cambria Math"/>
                        <w:lang w:val="en-US"/>
                      </w:rPr>
                      <m:t>y</m:t>
                    </m:r>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d>
                  <m:dPr>
                    <m:ctrlPr>
                      <w:rPr>
                        <w:rFonts w:ascii="Cambria Math" w:hAnsi="Cambria Math"/>
                        <w:i/>
                      </w:rPr>
                    </m:ctrlPr>
                  </m:dPr>
                  <m:e>
                    <m:r>
                      <w:rPr>
                        <w:rFonts w:ascii="Cambria Math" w:hAnsi="Cambria Math"/>
                      </w:rPr>
                      <m:t>x,y</m:t>
                    </m:r>
                  </m:e>
                </m:d>
                <m:r>
                  <w:rPr>
                    <w:rFonts w:ascii="Cambria Math" w:hAnsi="Cambria Math"/>
                  </w:rPr>
                  <m:t>*K</m:t>
                </m:r>
                <m:d>
                  <m:dPr>
                    <m:ctrlPr>
                      <w:rPr>
                        <w:rFonts w:ascii="Cambria Math" w:hAnsi="Cambria Math"/>
                        <w:i/>
                      </w:rPr>
                    </m:ctrlPr>
                  </m:dPr>
                  <m:e>
                    <m:r>
                      <w:rPr>
                        <w:rFonts w:ascii="Cambria Math" w:hAnsi="Cambria Math"/>
                      </w:rPr>
                      <m:t>x,y</m:t>
                    </m:r>
                  </m:e>
                </m:d>
                <m:r>
                  <w:rPr>
                    <w:rFonts w:ascii="Cambria Math" w:hAnsi="Cambria Math"/>
                  </w:rPr>
                  <m:t>.</m:t>
                </m:r>
              </m:oMath>
            </m:oMathPara>
          </w:p>
        </w:tc>
        <w:tc>
          <w:tcPr>
            <w:tcW w:w="1276" w:type="dxa"/>
            <w:tcMar>
              <w:left w:w="0" w:type="dxa"/>
              <w:right w:w="0" w:type="dxa"/>
            </w:tcMar>
            <w:vAlign w:val="center"/>
          </w:tcPr>
          <w:p w:rsidR="00D401DC" w:rsidRDefault="00D401DC" w:rsidP="008C38B6">
            <w:pPr>
              <w:jc w:val="right"/>
            </w:pPr>
            <w:r w:rsidRPr="00CE1F99">
              <w:t>(</w:t>
            </w:r>
            <w:r>
              <w:t>E.4</w:t>
            </w:r>
            <w:r w:rsidRPr="00CE1F99">
              <w:t>-</w:t>
            </w:r>
            <w:r>
              <w:t>1</w:t>
            </w:r>
            <w:r w:rsidRPr="00CE1F99">
              <w:t>)</w:t>
            </w:r>
          </w:p>
        </w:tc>
      </w:tr>
    </w:tbl>
    <w:p w:rsidR="00D401DC" w:rsidRDefault="00D401DC" w:rsidP="00D401DC">
      <w:r>
        <w:t xml:space="preserve">wobei </w:t>
      </w:r>
      <w:r w:rsidRPr="00051392">
        <w:rPr>
          <w:i/>
        </w:rPr>
        <w:t>M</w:t>
      </w:r>
      <w:r>
        <w:t>(x</w:t>
      </w:r>
      <w:proofErr w:type="gramStart"/>
      <w:r>
        <w:t>,y</w:t>
      </w:r>
      <w:proofErr w:type="gramEnd"/>
      <w:r>
        <w:t xml:space="preserve">) durch </w:t>
      </w:r>
      <w:r w:rsidRPr="00595848">
        <w:rPr>
          <w:i/>
        </w:rPr>
        <w:t>K</w:t>
      </w:r>
      <w:r w:rsidRPr="00595848">
        <w:rPr>
          <w:vertAlign w:val="subscript"/>
        </w:rPr>
        <w:t>M</w:t>
      </w:r>
      <w:r>
        <w:t>(</w:t>
      </w:r>
      <w:r w:rsidRPr="00595848">
        <w:rPr>
          <w:i/>
        </w:rPr>
        <w:t>x</w:t>
      </w:r>
      <w:r>
        <w:t>) und</w:t>
      </w:r>
      <w:r w:rsidRPr="00595848">
        <w:rPr>
          <w:i/>
        </w:rPr>
        <w:t xml:space="preserve"> D</w:t>
      </w:r>
      <w:r>
        <w:t>(</w:t>
      </w:r>
      <w:r w:rsidRPr="00595848">
        <w:rPr>
          <w:i/>
        </w:rPr>
        <w:t>x</w:t>
      </w:r>
      <w:r>
        <w:t>,</w:t>
      </w:r>
      <w:r w:rsidRPr="00595848">
        <w:rPr>
          <w:i/>
        </w:rPr>
        <w:t>y</w:t>
      </w:r>
      <w:r>
        <w:t xml:space="preserve">) durch </w:t>
      </w:r>
      <w:r w:rsidRPr="00595848">
        <w:rPr>
          <w:i/>
        </w:rPr>
        <w:t>K</w:t>
      </w:r>
      <w:r w:rsidRPr="00595848">
        <w:rPr>
          <w:vertAlign w:val="subscript"/>
        </w:rPr>
        <w:t>D</w:t>
      </w:r>
      <w:r>
        <w:t>(</w:t>
      </w:r>
      <w:r w:rsidRPr="00595848">
        <w:rPr>
          <w:i/>
        </w:rPr>
        <w:t>x</w:t>
      </w:r>
      <w:r>
        <w:t>,</w:t>
      </w:r>
      <w:r w:rsidRPr="00595848">
        <w:rPr>
          <w:i/>
        </w:rPr>
        <w:t>y</w:t>
      </w:r>
      <w:r>
        <w:t xml:space="preserve">) mit dem Photonenfluenzprofil </w:t>
      </w:r>
      <w:r w:rsidRPr="00595848">
        <w:rPr>
          <w:rFonts w:ascii="Symbol" w:hAnsi="Symbol"/>
          <w:i/>
        </w:rPr>
        <w:t></w:t>
      </w:r>
      <w:r>
        <w:t>(</w:t>
      </w:r>
      <w:r w:rsidRPr="00595848">
        <w:rPr>
          <w:i/>
        </w:rPr>
        <w:t>x</w:t>
      </w:r>
      <w:r>
        <w:t>,</w:t>
      </w:r>
      <w:r w:rsidRPr="00595848">
        <w:rPr>
          <w:i/>
        </w:rPr>
        <w:t>y</w:t>
      </w:r>
      <w:r>
        <w:t xml:space="preserve">) verknüpft ist. </w:t>
      </w:r>
      <w:r w:rsidR="00E43123">
        <w:fldChar w:fldCharType="begin"/>
      </w:r>
      <w:r w:rsidR="00E7190A">
        <w:instrText xml:space="preserve"> REF _Ref433100191 \h </w:instrText>
      </w:r>
      <w:r w:rsidR="00E43123">
        <w:fldChar w:fldCharType="separate"/>
      </w:r>
      <w:r w:rsidR="00E7190A">
        <w:t xml:space="preserve">Abbildung </w:t>
      </w:r>
      <w:r w:rsidR="00E7190A">
        <w:rPr>
          <w:noProof/>
        </w:rPr>
        <w:t>9</w:t>
      </w:r>
      <w:r w:rsidR="00E43123">
        <w:fldChar w:fldCharType="end"/>
      </w:r>
      <w:r w:rsidR="00E7190A">
        <w:t xml:space="preserve"> </w:t>
      </w:r>
      <w:r>
        <w:t xml:space="preserve">zeigt die drei durch Gl. (E.4-1) verknüpften Faltungskerne bei den Strahlungsqualitäten </w:t>
      </w:r>
      <w:r w:rsidRPr="00A459EE">
        <w:rPr>
          <w:vertAlign w:val="superscript"/>
        </w:rPr>
        <w:t>60</w:t>
      </w:r>
      <w:r>
        <w:t xml:space="preserve">Co-Gammastrahlung sowie 6 MV- und 15 MV-Photonenstrahlung am eindimensionalen Beispiel (alle Funktionen über </w:t>
      </w:r>
      <w:r w:rsidRPr="00051392">
        <w:rPr>
          <w:i/>
        </w:rPr>
        <w:t>y</w:t>
      </w:r>
      <w:r>
        <w:t xml:space="preserve"> von  - </w:t>
      </w:r>
      <m:oMath>
        <m:r>
          <w:rPr>
            <w:rFonts w:ascii="Cambria Math" w:hAnsi="Cambria Math"/>
          </w:rPr>
          <m:t xml:space="preserve">∞ </m:t>
        </m:r>
      </m:oMath>
      <w:r>
        <w:t xml:space="preserve">bis + </w:t>
      </w:r>
      <m:oMath>
        <m:r>
          <w:rPr>
            <w:rFonts w:ascii="Cambria Math" w:hAnsi="Cambria Math"/>
          </w:rPr>
          <m:t>∞</m:t>
        </m:r>
      </m:oMath>
      <w:r>
        <w:t xml:space="preserve"> integriert) nach Monte-Carlo-Rechnungen für ein einfaches geometrisches Modell einer gasgefüllten Ionisationskammer</w:t>
      </w:r>
      <w:r w:rsidR="00E7190A">
        <w:t xml:space="preserve"> </w:t>
      </w:r>
      <w:r w:rsidR="00E43123">
        <w:fldChar w:fldCharType="begin"/>
      </w:r>
      <w:r w:rsidR="00E7190A">
        <w:instrText xml:space="preserve"> REF _Ref433100108 \r \h </w:instrText>
      </w:r>
      <w:r w:rsidR="00E43123">
        <w:fldChar w:fldCharType="separate"/>
      </w:r>
      <w:r w:rsidR="00E7190A">
        <w:t>[123]</w:t>
      </w:r>
      <w:r w:rsidR="00E43123">
        <w:fldChar w:fldCharType="end"/>
      </w:r>
      <w:r>
        <w:t>.</w:t>
      </w:r>
    </w:p>
    <w:p w:rsidR="00E7190A" w:rsidRDefault="00E7190A" w:rsidP="00E7190A">
      <w:pPr>
        <w:keepNext/>
      </w:pPr>
      <w:r w:rsidRPr="00E7190A">
        <w:rPr>
          <w:noProof/>
        </w:rPr>
        <w:lastRenderedPageBreak/>
        <w:drawing>
          <wp:inline distT="0" distB="0" distL="0" distR="0">
            <wp:extent cx="6115050" cy="4492194"/>
            <wp:effectExtent l="19050" t="0" r="0" b="0"/>
            <wp:docPr id="15" name="Bild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M_KD_K.eps"/>
                    <pic:cNvPicPr/>
                  </pic:nvPicPr>
                  <pic:blipFill>
                    <a:blip r:embed="rId2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119947" cy="4495792"/>
                    </a:xfrm>
                    <a:prstGeom prst="rect">
                      <a:avLst/>
                    </a:prstGeom>
                  </pic:spPr>
                </pic:pic>
              </a:graphicData>
            </a:graphic>
          </wp:inline>
        </w:drawing>
      </w:r>
    </w:p>
    <w:p w:rsidR="00E7190A" w:rsidRDefault="00E7190A" w:rsidP="00E7190A">
      <w:pPr>
        <w:pStyle w:val="Beschriftung"/>
      </w:pPr>
      <w:bookmarkStart w:id="604" w:name="_Ref433100191"/>
      <w:r>
        <w:t xml:space="preserve">Abbildung </w:t>
      </w:r>
      <w:fldSimple w:instr=" SEQ Abbildung \* ARABIC ">
        <w:r>
          <w:rPr>
            <w:noProof/>
          </w:rPr>
          <w:t>9</w:t>
        </w:r>
      </w:fldSimple>
      <w:bookmarkEnd w:id="604"/>
      <w:r>
        <w:t xml:space="preserve"> </w:t>
      </w:r>
      <w:r w:rsidRPr="00283AA8">
        <w:t>—</w:t>
      </w:r>
      <w:r>
        <w:t xml:space="preserve"> </w:t>
      </w:r>
      <w:r w:rsidRPr="00595848">
        <w:t xml:space="preserve">Faltungskerne </w:t>
      </w:r>
      <w:r w:rsidRPr="00595848">
        <w:rPr>
          <w:i/>
        </w:rPr>
        <w:t>K</w:t>
      </w:r>
      <w:r w:rsidRPr="00595848">
        <w:rPr>
          <w:vertAlign w:val="subscript"/>
        </w:rPr>
        <w:t>M</w:t>
      </w:r>
      <w:r w:rsidRPr="00595848">
        <w:t>(</w:t>
      </w:r>
      <w:r w:rsidRPr="00595848">
        <w:rPr>
          <w:i/>
        </w:rPr>
        <w:t>x</w:t>
      </w:r>
      <w:r w:rsidRPr="00595848">
        <w:t xml:space="preserve">), </w:t>
      </w:r>
      <w:r w:rsidRPr="00595848">
        <w:rPr>
          <w:i/>
        </w:rPr>
        <w:t>K</w:t>
      </w:r>
      <w:r w:rsidRPr="00595848">
        <w:rPr>
          <w:vertAlign w:val="subscript"/>
        </w:rPr>
        <w:t>D</w:t>
      </w:r>
      <w:r w:rsidRPr="00595848">
        <w:t>(</w:t>
      </w:r>
      <w:r w:rsidRPr="00595848">
        <w:rPr>
          <w:i/>
        </w:rPr>
        <w:t>x</w:t>
      </w:r>
      <w:r w:rsidRPr="00595848">
        <w:t xml:space="preserve">) und </w:t>
      </w:r>
      <w:r w:rsidRPr="00595848">
        <w:rPr>
          <w:i/>
        </w:rPr>
        <w:t>K</w:t>
      </w:r>
      <w:r w:rsidRPr="00595848">
        <w:t>(</w:t>
      </w:r>
      <w:r w:rsidRPr="00595848">
        <w:rPr>
          <w:i/>
        </w:rPr>
        <w:t>x</w:t>
      </w:r>
      <w:r w:rsidRPr="00595848">
        <w:t>) für ein mit Wasser der Dichte 1</w:t>
      </w:r>
      <w:r>
        <w:t>,</w:t>
      </w:r>
      <w:r w:rsidRPr="00595848">
        <w:t>2 mg/cm³ gefülltes und von Wasser der Dichte 1 g/cm³ umgebenes Detektorvoxel mit dem Durchmesser 2</w:t>
      </w:r>
      <w:r>
        <w:t>,</w:t>
      </w:r>
      <w:r w:rsidRPr="00595848">
        <w:t>26 mm und der Höhe 2 mm (Modell einer luftgefüllten Ionisationskammer)</w:t>
      </w:r>
      <w:r>
        <w:t>,</w:t>
      </w:r>
      <w:r w:rsidRPr="00595848">
        <w:t xml:space="preserve"> nach</w:t>
      </w:r>
      <w:r>
        <w:t xml:space="preserve"> </w:t>
      </w:r>
      <w:r w:rsidR="00E43123">
        <w:fldChar w:fldCharType="begin"/>
      </w:r>
      <w:r>
        <w:instrText xml:space="preserve"> REF _Ref433100108 \r \h </w:instrText>
      </w:r>
      <w:r w:rsidR="00E43123">
        <w:fldChar w:fldCharType="separate"/>
      </w:r>
      <w:r>
        <w:t>[123]</w:t>
      </w:r>
      <w:r w:rsidR="00E43123">
        <w:fldChar w:fldCharType="end"/>
      </w:r>
      <w:r w:rsidRPr="00595848">
        <w:t xml:space="preserve">. </w:t>
      </w:r>
      <w:r w:rsidRPr="00595848">
        <w:rPr>
          <w:i/>
        </w:rPr>
        <w:t>K</w:t>
      </w:r>
      <w:r w:rsidRPr="00595848">
        <w:rPr>
          <w:vertAlign w:val="subscript"/>
        </w:rPr>
        <w:t>M</w:t>
      </w:r>
      <w:r w:rsidRPr="00595848">
        <w:t>(</w:t>
      </w:r>
      <w:r w:rsidRPr="00595848">
        <w:rPr>
          <w:i/>
        </w:rPr>
        <w:t>x</w:t>
      </w:r>
      <w:r w:rsidRPr="00595848">
        <w:t xml:space="preserve">) stellt das Signal </w:t>
      </w:r>
      <w:r w:rsidRPr="00595848">
        <w:rPr>
          <w:i/>
        </w:rPr>
        <w:t>M</w:t>
      </w:r>
      <w:r w:rsidRPr="00595848">
        <w:t>(</w:t>
      </w:r>
      <w:r w:rsidRPr="00595848">
        <w:rPr>
          <w:i/>
        </w:rPr>
        <w:t>x</w:t>
      </w:r>
      <w:r w:rsidRPr="00595848">
        <w:t xml:space="preserve">) des mit dem Volumeneffekt behafteten Detektors beim Abtasten mit einem unendlich schmalen, spaltförmigen Photonenstrahl dar; </w:t>
      </w:r>
      <w:r w:rsidRPr="00595848">
        <w:rPr>
          <w:i/>
        </w:rPr>
        <w:t>x</w:t>
      </w:r>
      <w:r w:rsidRPr="00595848">
        <w:t xml:space="preserve"> ist die Position des Strahls. Die Funktion </w:t>
      </w:r>
      <w:r w:rsidRPr="003D0EB4">
        <w:rPr>
          <w:i/>
        </w:rPr>
        <w:t>K</w:t>
      </w:r>
      <w:r w:rsidRPr="00595848">
        <w:rPr>
          <w:vertAlign w:val="subscript"/>
        </w:rPr>
        <w:t>D</w:t>
      </w:r>
      <w:r w:rsidRPr="00595848">
        <w:t>(</w:t>
      </w:r>
      <w:r w:rsidRPr="00595848">
        <w:rPr>
          <w:i/>
        </w:rPr>
        <w:t>x</w:t>
      </w:r>
      <w:r w:rsidRPr="00595848">
        <w:t xml:space="preserve">) ist das wahre Profil der Wasser-Energiedosis in Wasser beim Abtasten mit einem unendlich schmalen, spaltförmigen Photonenstrahl. Die laterale Dosis-Ansprechfunktion </w:t>
      </w:r>
      <w:r w:rsidRPr="00595848">
        <w:rPr>
          <w:i/>
        </w:rPr>
        <w:t>K</w:t>
      </w:r>
      <w:r w:rsidRPr="00595848">
        <w:t>(</w:t>
      </w:r>
      <w:r w:rsidRPr="00595848">
        <w:rPr>
          <w:i/>
        </w:rPr>
        <w:t>x</w:t>
      </w:r>
      <w:r w:rsidRPr="00595848">
        <w:t xml:space="preserve">) ergibt sich aus </w:t>
      </w:r>
      <w:r w:rsidRPr="00595848">
        <w:rPr>
          <w:i/>
        </w:rPr>
        <w:t>K</w:t>
      </w:r>
      <w:r w:rsidRPr="00595848">
        <w:rPr>
          <w:vertAlign w:val="subscript"/>
        </w:rPr>
        <w:t>M</w:t>
      </w:r>
      <w:r w:rsidRPr="00595848">
        <w:t>(</w:t>
      </w:r>
      <w:r w:rsidRPr="00595848">
        <w:rPr>
          <w:i/>
        </w:rPr>
        <w:t>x</w:t>
      </w:r>
      <w:r w:rsidRPr="00595848">
        <w:t xml:space="preserve">) und </w:t>
      </w:r>
      <w:r w:rsidRPr="00595848">
        <w:rPr>
          <w:i/>
        </w:rPr>
        <w:t>K</w:t>
      </w:r>
      <w:r w:rsidRPr="00595848">
        <w:rPr>
          <w:vertAlign w:val="subscript"/>
        </w:rPr>
        <w:t>D</w:t>
      </w:r>
      <w:r w:rsidRPr="00595848">
        <w:t>(</w:t>
      </w:r>
      <w:r w:rsidRPr="00595848">
        <w:rPr>
          <w:i/>
        </w:rPr>
        <w:t>x</w:t>
      </w:r>
      <w:r w:rsidRPr="00595848">
        <w:t xml:space="preserve">) durch Dekonvolution der Gl. (E.4-1). </w:t>
      </w:r>
      <w:r>
        <w:t>Die Unterschiede der</w:t>
      </w:r>
      <w:r w:rsidRPr="00595848">
        <w:t xml:space="preserve"> primären Pho</w:t>
      </w:r>
      <w:r>
        <w:t>tonenspektren bilden sich als Unterschiede im</w:t>
      </w:r>
      <w:r w:rsidRPr="00595848">
        <w:t xml:space="preserve"> </w:t>
      </w:r>
      <w:r>
        <w:t xml:space="preserve">lateralen </w:t>
      </w:r>
      <w:r w:rsidRPr="00595848">
        <w:t>Sekundärelektronen</w:t>
      </w:r>
      <w:r>
        <w:t>-Transport</w:t>
      </w:r>
      <w:r w:rsidRPr="00595848">
        <w:t xml:space="preserve"> ab. </w:t>
      </w:r>
      <w:r>
        <w:t>Dies zeigen die</w:t>
      </w:r>
      <w:r w:rsidRPr="00595848">
        <w:t xml:space="preserve"> </w:t>
      </w:r>
      <w:r>
        <w:t xml:space="preserve">seitlichen Ausläufer und die Kurvenverläufe in der Nähe der Maxima der </w:t>
      </w:r>
      <w:r w:rsidRPr="00595848">
        <w:t xml:space="preserve">Funktionen </w:t>
      </w:r>
      <w:r w:rsidRPr="00595848">
        <w:rPr>
          <w:i/>
        </w:rPr>
        <w:t>K</w:t>
      </w:r>
      <w:r w:rsidRPr="00595848">
        <w:rPr>
          <w:vertAlign w:val="subscript"/>
        </w:rPr>
        <w:t>M</w:t>
      </w:r>
      <w:r w:rsidRPr="00595848">
        <w:t>(</w:t>
      </w:r>
      <w:r w:rsidRPr="00595848">
        <w:rPr>
          <w:i/>
        </w:rPr>
        <w:t>x</w:t>
      </w:r>
      <w:r w:rsidRPr="00595848">
        <w:t xml:space="preserve">) und </w:t>
      </w:r>
      <w:r w:rsidRPr="00595848">
        <w:rPr>
          <w:i/>
        </w:rPr>
        <w:t>K</w:t>
      </w:r>
      <w:r w:rsidRPr="00595848">
        <w:rPr>
          <w:vertAlign w:val="subscript"/>
        </w:rPr>
        <w:t>D</w:t>
      </w:r>
      <w:r w:rsidRPr="00595848">
        <w:t>(</w:t>
      </w:r>
      <w:r w:rsidRPr="00595848">
        <w:rPr>
          <w:i/>
        </w:rPr>
        <w:t>x</w:t>
      </w:r>
      <w:r w:rsidRPr="00595848">
        <w:t>)</w:t>
      </w:r>
      <w:r>
        <w:t>.</w:t>
      </w:r>
    </w:p>
    <w:p w:rsidR="00DE2DC5" w:rsidRDefault="00DE2DC5" w:rsidP="00DE2DC5">
      <w:r>
        <w:t xml:space="preserve">Der </w:t>
      </w:r>
      <w:r w:rsidRPr="00AC269D">
        <w:rPr>
          <w:smallCaps/>
        </w:rPr>
        <w:t>Hohlraumeffekt</w:t>
      </w:r>
      <w:r>
        <w:t xml:space="preserve"> und seine Energieabhängigkeit machen sich in </w:t>
      </w:r>
      <w:r w:rsidR="00E43123">
        <w:fldChar w:fldCharType="begin"/>
      </w:r>
      <w:r>
        <w:instrText xml:space="preserve"> REF _Ref433100191 \h </w:instrText>
      </w:r>
      <w:r w:rsidR="00E43123">
        <w:fldChar w:fldCharType="separate"/>
      </w:r>
      <w:r>
        <w:t xml:space="preserve">Abbildung </w:t>
      </w:r>
      <w:r>
        <w:rPr>
          <w:noProof/>
        </w:rPr>
        <w:t>9</w:t>
      </w:r>
      <w:r w:rsidR="00E43123">
        <w:fldChar w:fldCharType="end"/>
      </w:r>
      <w:r>
        <w:t xml:space="preserve"> durch die dargestellten Einflüsse  des Sekundärelektronentransports bemerkbar. Diese Einflüsse sind der Grund dafür, dass der den </w:t>
      </w:r>
      <w:r w:rsidRPr="00AC269D">
        <w:rPr>
          <w:smallCaps/>
        </w:rPr>
        <w:t>Hohlraumeffekt</w:t>
      </w:r>
      <w:r>
        <w:t xml:space="preserve"> korrigierende Störungsfaktor </w:t>
      </w:r>
      <w:r w:rsidRPr="00AC269D">
        <w:rPr>
          <w:i/>
        </w:rPr>
        <w:t>p</w:t>
      </w:r>
      <w:r w:rsidRPr="00AC269D">
        <w:rPr>
          <w:vertAlign w:val="subscript"/>
        </w:rPr>
        <w:t>cav</w:t>
      </w:r>
      <w:r>
        <w:t xml:space="preserve"> sowohl in der unter </w:t>
      </w:r>
      <w:r w:rsidRPr="00AC269D">
        <w:rPr>
          <w:smallCaps/>
        </w:rPr>
        <w:t>Referenzbedingungen</w:t>
      </w:r>
      <w:r>
        <w:t xml:space="preserve"> geltenden Gleichung (C.2.1-1) als auch in der unter </w:t>
      </w:r>
      <w:r w:rsidRPr="00C44003">
        <w:rPr>
          <w:smallCaps/>
        </w:rPr>
        <w:t>Nicht-Referenzbedingungen</w:t>
      </w:r>
      <w:r>
        <w:t xml:space="preserve"> geltenden Gleichung (C.2.2-1) enthalten ist und nicht gleich 1 gesetzt werden kann.</w:t>
      </w:r>
    </w:p>
    <w:p w:rsidR="00DE2DC5" w:rsidRDefault="00DE2DC5" w:rsidP="00DE2DC5">
      <w:r>
        <w:t xml:space="preserve">Der Einfluss des </w:t>
      </w:r>
      <w:r w:rsidRPr="00E13F9A">
        <w:rPr>
          <w:smallCaps/>
        </w:rPr>
        <w:t>geometrischen Volumeneffektes</w:t>
      </w:r>
      <w:r>
        <w:t xml:space="preserve"> auf das Detektorsignal lässt sich in der Darstellung der </w:t>
      </w:r>
      <w:r w:rsidR="00E43123">
        <w:fldChar w:fldCharType="begin"/>
      </w:r>
      <w:r w:rsidR="00A04FE0">
        <w:instrText xml:space="preserve"> REF _Ref433100191 \h </w:instrText>
      </w:r>
      <w:r w:rsidR="00E43123">
        <w:fldChar w:fldCharType="separate"/>
      </w:r>
      <w:r w:rsidR="00A04FE0">
        <w:t xml:space="preserve">Abbildung </w:t>
      </w:r>
      <w:r w:rsidR="00A04FE0">
        <w:rPr>
          <w:noProof/>
        </w:rPr>
        <w:t>9</w:t>
      </w:r>
      <w:r w:rsidR="00E43123">
        <w:fldChar w:fldCharType="end"/>
      </w:r>
      <w:r w:rsidR="00A04FE0">
        <w:t xml:space="preserve"> </w:t>
      </w:r>
      <w:r>
        <w:t xml:space="preserve">dadurch illustrieren, dass die Breite eines Photonenstrahls, dargestellt durch ein Photonenfluenzprofil bzw. durch das wahre Dosisprofil, als ein Intervall der x-Koordinate aufgefasst werden kann. Hierdurch lässt sich der Einfluss der Faltung von </w:t>
      </w:r>
      <w:r w:rsidRPr="00327DE4">
        <w:rPr>
          <w:i/>
        </w:rPr>
        <w:t>K</w:t>
      </w:r>
      <w:r w:rsidRPr="00327DE4">
        <w:rPr>
          <w:vertAlign w:val="subscript"/>
        </w:rPr>
        <w:t>M</w:t>
      </w:r>
      <w:r>
        <w:t>(</w:t>
      </w:r>
      <w:r w:rsidRPr="00327DE4">
        <w:rPr>
          <w:i/>
        </w:rPr>
        <w:t>x</w:t>
      </w:r>
      <w:r>
        <w:t xml:space="preserve">) und </w:t>
      </w:r>
      <w:r w:rsidRPr="00327DE4">
        <w:rPr>
          <w:i/>
        </w:rPr>
        <w:t>K</w:t>
      </w:r>
      <w:r w:rsidRPr="00327DE4">
        <w:rPr>
          <w:vertAlign w:val="subscript"/>
        </w:rPr>
        <w:t>D</w:t>
      </w:r>
      <w:r>
        <w:t>(</w:t>
      </w:r>
      <w:r w:rsidRPr="00327DE4">
        <w:rPr>
          <w:i/>
        </w:rPr>
        <w:t>x</w:t>
      </w:r>
      <w:r>
        <w:t xml:space="preserve">) mit dem Photonenfluenzprofil sowie von </w:t>
      </w:r>
      <w:r w:rsidRPr="00327DE4">
        <w:rPr>
          <w:i/>
        </w:rPr>
        <w:t>K</w:t>
      </w:r>
      <w:r>
        <w:t>(</w:t>
      </w:r>
      <w:r w:rsidRPr="00327DE4">
        <w:rPr>
          <w:i/>
        </w:rPr>
        <w:t>x</w:t>
      </w:r>
      <w:r>
        <w:t xml:space="preserve">) mit dem Dosisprofil in einfacher Weise überblicken. Da sowohl die Kalibrierung der Ionisationskammer mit </w:t>
      </w:r>
      <w:r w:rsidRPr="00FD2287">
        <w:rPr>
          <w:vertAlign w:val="superscript"/>
        </w:rPr>
        <w:t>60</w:t>
      </w:r>
      <w:r>
        <w:t>Co-Gammastrahlung als auch die Messungen bei der Strahlungsqualität Q unter Referenzbedingungen nach dieser Norm (</w:t>
      </w:r>
      <w:r w:rsidR="00E43123">
        <w:fldChar w:fldCharType="begin"/>
      </w:r>
      <w:r w:rsidR="00A04FE0">
        <w:instrText xml:space="preserve"> REF _Ref316649513 \h </w:instrText>
      </w:r>
      <w:r w:rsidR="00E43123">
        <w:fldChar w:fldCharType="separate"/>
      </w:r>
      <w:r w:rsidR="00A04FE0">
        <w:t xml:space="preserve">Tabelle </w:t>
      </w:r>
      <w:r w:rsidR="00A04FE0">
        <w:rPr>
          <w:noProof/>
        </w:rPr>
        <w:t>7</w:t>
      </w:r>
      <w:r w:rsidR="00E43123">
        <w:fldChar w:fldCharType="end"/>
      </w:r>
      <w:r>
        <w:t xml:space="preserve">) mit einer Anordnung der Ionisationskammer in der Mitte eines homogenen Photonenfeldes durchgeführt werden, ergibt sich unter diesen Bedingungen nach Gl. (E.1-2) keine merkliche Minderung des Anzeigewertes gegenüber dem wahren Dosiswert. Im Zähler und Nenner der Gl. (C.2.1-1) sowie im Nenner von Gl. C.2.2-1 kann der den </w:t>
      </w:r>
      <w:r>
        <w:rPr>
          <w:smallCaps/>
        </w:rPr>
        <w:t>geometrischen Volumeneffekt</w:t>
      </w:r>
      <w:r>
        <w:t xml:space="preserve"> korrigierende Störungsfaktor </w:t>
      </w:r>
      <w:r w:rsidRPr="00FD2287">
        <w:rPr>
          <w:i/>
        </w:rPr>
        <w:t>p</w:t>
      </w:r>
      <w:r w:rsidRPr="00FD2287">
        <w:rPr>
          <w:vertAlign w:val="subscript"/>
        </w:rPr>
        <w:t>avg</w:t>
      </w:r>
      <w:r>
        <w:t xml:space="preserve"> daher in guter Näherung gleich 1 gesetzt werden.</w:t>
      </w:r>
      <w:r w:rsidRPr="005F4F8A">
        <w:t xml:space="preserve"> </w:t>
      </w:r>
      <w:r>
        <w:t>Im Zähler von Gl. (C.2.2-</w:t>
      </w:r>
      <w:r>
        <w:lastRenderedPageBreak/>
        <w:t xml:space="preserve">1) stellt der Faktor </w:t>
      </w:r>
      <w:r w:rsidRPr="00536E02">
        <w:rPr>
          <w:i/>
        </w:rPr>
        <w:t>p</w:t>
      </w:r>
      <w:r w:rsidRPr="00536E02">
        <w:rPr>
          <w:vertAlign w:val="subscript"/>
        </w:rPr>
        <w:t>avg</w:t>
      </w:r>
      <w:r>
        <w:t xml:space="preserve"> jedoch den nicht zu vernachlässigenden Einfluss des </w:t>
      </w:r>
      <w:r w:rsidRPr="002B7A02">
        <w:rPr>
          <w:smallCaps/>
        </w:rPr>
        <w:t>geometrischen Volumeneffekts</w:t>
      </w:r>
      <w:r>
        <w:rPr>
          <w:smallCaps/>
        </w:rPr>
        <w:t xml:space="preserve">, </w:t>
      </w:r>
      <w:r w:rsidRPr="00544BE6">
        <w:t>d.h.</w:t>
      </w:r>
      <w:r>
        <w:rPr>
          <w:smallCaps/>
        </w:rPr>
        <w:t xml:space="preserve"> </w:t>
      </w:r>
      <w:r w:rsidRPr="002B7A02">
        <w:t>des „volume averaging“</w:t>
      </w:r>
      <w:r>
        <w:t>,</w:t>
      </w:r>
      <w:r>
        <w:rPr>
          <w:smallCaps/>
        </w:rPr>
        <w:t xml:space="preserve"> </w:t>
      </w:r>
      <w:r>
        <w:t xml:space="preserve">bei Messungen unter </w:t>
      </w:r>
      <w:r w:rsidRPr="00544BE6">
        <w:rPr>
          <w:smallCaps/>
        </w:rPr>
        <w:t>Nicht- Referenzbedingungen</w:t>
      </w:r>
      <w:r w:rsidRPr="006522C3">
        <w:t xml:space="preserve"> </w:t>
      </w:r>
      <w:r>
        <w:t xml:space="preserve">dar. Hierzu gehören im Geltungsbereich dieser Norm, d.h. bei Feldgrößen oberhalb 4 cm </w:t>
      </w:r>
      <w:r>
        <w:sym w:font="Symbol" w:char="F0B4"/>
      </w:r>
      <w:r>
        <w:t xml:space="preserve"> 4 cm, insbesondere Messungen am Feldrand  sowie in der Feldmitte bei nicht ausreichend homogenem Photonenfeld (siehe</w:t>
      </w:r>
      <w:r w:rsidR="00A04FE0">
        <w:t xml:space="preserve"> </w:t>
      </w:r>
      <w:r w:rsidR="00E43123">
        <w:fldChar w:fldCharType="begin"/>
      </w:r>
      <w:r w:rsidR="00A04FE0">
        <w:instrText xml:space="preserve"> REF _Ref433102785 \r \h </w:instrText>
      </w:r>
      <w:r w:rsidR="00E43123">
        <w:fldChar w:fldCharType="separate"/>
      </w:r>
      <w:r w:rsidR="00A04FE0">
        <w:t>E.1</w:t>
      </w:r>
      <w:r w:rsidR="00E43123">
        <w:fldChar w:fldCharType="end"/>
      </w:r>
      <w:r w:rsidR="00A04FE0">
        <w:t xml:space="preserve">, </w:t>
      </w:r>
      <w:r w:rsidR="00E43123">
        <w:fldChar w:fldCharType="begin"/>
      </w:r>
      <w:r w:rsidR="00A04FE0">
        <w:instrText xml:space="preserve"> REF _Ref433102796 \r \h </w:instrText>
      </w:r>
      <w:r w:rsidR="00E43123">
        <w:fldChar w:fldCharType="separate"/>
      </w:r>
      <w:r w:rsidR="00A04FE0">
        <w:t>E.2</w:t>
      </w:r>
      <w:r w:rsidR="00E43123">
        <w:fldChar w:fldCharType="end"/>
      </w:r>
      <w:r w:rsidR="00A04FE0">
        <w:t xml:space="preserve"> und </w:t>
      </w:r>
      <w:r w:rsidR="00E43123">
        <w:fldChar w:fldCharType="begin"/>
      </w:r>
      <w:r w:rsidR="00A04FE0">
        <w:instrText xml:space="preserve"> REF _Ref433102766 \r \h </w:instrText>
      </w:r>
      <w:r w:rsidR="00E43123">
        <w:fldChar w:fldCharType="separate"/>
      </w:r>
      <w:r w:rsidR="00A04FE0">
        <w:t>E.3</w:t>
      </w:r>
      <w:r w:rsidR="00E43123">
        <w:fldChar w:fldCharType="end"/>
      </w:r>
      <w:r>
        <w:t xml:space="preserve">). Bei der in DIN 6809-8 behandelten Dosimetrie für Feldgrößen unterhalb von 4 cm </w:t>
      </w:r>
      <w:r>
        <w:sym w:font="Symbol" w:char="F0B4"/>
      </w:r>
      <w:r>
        <w:t xml:space="preserve"> 4 cm spielt der </w:t>
      </w:r>
      <w:r w:rsidRPr="002B7A02">
        <w:rPr>
          <w:smallCaps/>
        </w:rPr>
        <w:t>geom</w:t>
      </w:r>
      <w:r>
        <w:rPr>
          <w:smallCaps/>
        </w:rPr>
        <w:t>etrische Volumeneffekt</w:t>
      </w:r>
      <w:r>
        <w:t xml:space="preserve"> eine noch bedeutendere Rolle. </w:t>
      </w:r>
    </w:p>
    <w:p w:rsidR="00DE2DC5" w:rsidRPr="00DE2DC5" w:rsidRDefault="00DE2DC5" w:rsidP="00DE2DC5">
      <w:r>
        <w:t xml:space="preserve">In jedem Fall und bei jeder Strahlungsqualität der Photonenstrahlung gelten für die numerische Ermittlung des Produktes </w:t>
      </w:r>
      <w:r w:rsidRPr="005F4F8A">
        <w:rPr>
          <w:i/>
        </w:rPr>
        <w:t>p</w:t>
      </w:r>
      <w:r w:rsidRPr="005F4F8A">
        <w:rPr>
          <w:vertAlign w:val="subscript"/>
        </w:rPr>
        <w:t>cav</w:t>
      </w:r>
      <w:r>
        <w:t xml:space="preserve"> </w:t>
      </w:r>
      <w:r w:rsidRPr="005F4F8A">
        <w:rPr>
          <w:i/>
        </w:rPr>
        <w:t>p</w:t>
      </w:r>
      <w:r w:rsidRPr="005F4F8A">
        <w:rPr>
          <w:vertAlign w:val="subscript"/>
        </w:rPr>
        <w:t>avg</w:t>
      </w:r>
      <w:r>
        <w:t xml:space="preserve">  aus der lateralen Dosis-Ansprechfunktion des Detektors die Gl</w:t>
      </w:r>
      <w:r w:rsidR="00A04FE0">
        <w:t>n</w:t>
      </w:r>
      <w:r>
        <w:t xml:space="preserve">. </w:t>
      </w:r>
      <w:r w:rsidRPr="00E81339">
        <w:t>(E.3</w:t>
      </w:r>
      <w:r w:rsidR="00A04FE0">
        <w:t>-1) und</w:t>
      </w:r>
      <w:r w:rsidRPr="00E81339">
        <w:t xml:space="preserve"> (E.3-2). </w:t>
      </w:r>
      <w:r>
        <w:t>D</w:t>
      </w:r>
      <w:r w:rsidRPr="00E81339">
        <w:t xml:space="preserve">ie </w:t>
      </w:r>
      <w:r>
        <w:t>numerische Näherung für die laterale</w:t>
      </w:r>
      <w:r w:rsidRPr="00E81339">
        <w:t xml:space="preserve"> Dosis-Ansprechfunktion </w:t>
      </w:r>
      <w:r w:rsidRPr="00E81339">
        <w:rPr>
          <w:i/>
        </w:rPr>
        <w:t>K</w:t>
      </w:r>
      <w:r>
        <w:t>(</w:t>
      </w:r>
      <w:r w:rsidRPr="00E81339">
        <w:rPr>
          <w:i/>
        </w:rPr>
        <w:t>x</w:t>
      </w:r>
      <w:proofErr w:type="gramStart"/>
      <w:r>
        <w:t>,</w:t>
      </w:r>
      <w:r w:rsidRPr="00E81339">
        <w:rPr>
          <w:i/>
        </w:rPr>
        <w:t>y</w:t>
      </w:r>
      <w:proofErr w:type="gramEnd"/>
      <w:r>
        <w:t xml:space="preserve">) </w:t>
      </w:r>
      <w:r w:rsidRPr="00E81339">
        <w:t>durch Gauß-Funktionen</w:t>
      </w:r>
      <w:r>
        <w:t xml:space="preserve"> ist im Anhang </w:t>
      </w:r>
      <w:r w:rsidR="00E43123">
        <w:fldChar w:fldCharType="begin"/>
      </w:r>
      <w:r w:rsidR="00A04FE0">
        <w:instrText xml:space="preserve"> REF _Ref433102766 \r \h </w:instrText>
      </w:r>
      <w:r w:rsidR="00E43123">
        <w:fldChar w:fldCharType="separate"/>
      </w:r>
      <w:r w:rsidR="00A04FE0">
        <w:t>E.3</w:t>
      </w:r>
      <w:r w:rsidR="00E43123">
        <w:fldChar w:fldCharType="end"/>
      </w:r>
      <w:r w:rsidR="00A04FE0">
        <w:t xml:space="preserve"> </w:t>
      </w:r>
      <w:r>
        <w:t>dargestellt.</w:t>
      </w:r>
    </w:p>
    <w:p w:rsidR="00556151" w:rsidRDefault="00556151" w:rsidP="00556151">
      <w:pPr>
        <w:pStyle w:val="ANNEX"/>
      </w:pPr>
      <w:r>
        <w:rPr>
          <w:b w:val="0"/>
        </w:rPr>
        <w:lastRenderedPageBreak/>
        <w:br/>
      </w:r>
      <w:bookmarkStart w:id="605" w:name="_Ref336429121"/>
      <w:bookmarkStart w:id="606" w:name="_Ref363819545"/>
      <w:r>
        <w:rPr>
          <w:b w:val="0"/>
        </w:rPr>
        <w:br/>
      </w:r>
      <w:bookmarkStart w:id="607" w:name="_Ref383515109"/>
      <w:bookmarkStart w:id="608" w:name="_Toc414885466"/>
      <w:bookmarkStart w:id="609" w:name="_Ref426113297"/>
      <w:r w:rsidR="003A7E5A">
        <w:t>Korrektionsf</w:t>
      </w:r>
      <w:r w:rsidRPr="00556151">
        <w:t xml:space="preserve">aktor </w:t>
      </w:r>
      <m:oMath>
        <m:sSub>
          <m:sSubPr>
            <m:ctrlPr>
              <w:rPr>
                <w:rFonts w:ascii="Cambria Math" w:hAnsi="Cambria Math"/>
                <w:i/>
              </w:rPr>
            </m:ctrlPr>
          </m:sSubPr>
          <m:e>
            <m:r>
              <m:rPr>
                <m:sty m:val="bi"/>
              </m:rPr>
              <w:rPr>
                <w:rFonts w:ascii="Cambria Math" w:hAnsi="Cambria Math"/>
              </w:rPr>
              <m:t>k</m:t>
            </m:r>
          </m:e>
          <m:sub>
            <m:r>
              <m:rPr>
                <m:nor/>
              </m:rPr>
              <w:rPr>
                <w:rFonts w:ascii="Cambria Math" w:hAnsi="Cambria Math"/>
              </w:rPr>
              <m:t>NR</m:t>
            </m:r>
            <m:r>
              <m:rPr>
                <m:sty m:val="bi"/>
              </m:rPr>
              <w:rPr>
                <w:rFonts w:ascii="Cambria Math" w:hAnsi="Cambria Math"/>
              </w:rPr>
              <m:t>,Q</m:t>
            </m:r>
          </m:sub>
        </m:sSub>
      </m:oMath>
      <w:r>
        <w:t xml:space="preserve"> </w:t>
      </w:r>
      <w:r w:rsidRPr="00556151">
        <w:t>zur Berücksichtigung de</w:t>
      </w:r>
      <w:r w:rsidR="003A7E5A">
        <w:t>s</w:t>
      </w:r>
      <w:r w:rsidRPr="00556151">
        <w:t xml:space="preserve"> </w:t>
      </w:r>
      <w:r w:rsidR="003A7E5A">
        <w:t xml:space="preserve">energieabhängigen Ansprechvermögens von Ionisationskammern </w:t>
      </w:r>
      <w:r w:rsidRPr="00556151">
        <w:t>unter Nicht-Referenzbedingungen</w:t>
      </w:r>
      <w:bookmarkEnd w:id="605"/>
      <w:r w:rsidR="003A7E5A">
        <w:t xml:space="preserve"> (siehe </w:t>
      </w:r>
      <w:r w:rsidR="00E43123">
        <w:fldChar w:fldCharType="begin"/>
      </w:r>
      <w:r w:rsidR="003A7E5A">
        <w:instrText xml:space="preserve"> REF _Ref330822282 \r \h </w:instrText>
      </w:r>
      <w:r w:rsidR="00E43123">
        <w:fldChar w:fldCharType="separate"/>
      </w:r>
      <w:r w:rsidR="00B10511">
        <w:t>7.1</w:t>
      </w:r>
      <w:r w:rsidR="00E43123">
        <w:fldChar w:fldCharType="end"/>
      </w:r>
      <w:r w:rsidR="003A7E5A">
        <w:t>)</w:t>
      </w:r>
      <w:bookmarkEnd w:id="606"/>
      <w:bookmarkEnd w:id="607"/>
      <w:r w:rsidR="003F6CDF">
        <w:br/>
        <w:t>(informativ)</w:t>
      </w:r>
      <w:bookmarkEnd w:id="608"/>
      <w:bookmarkEnd w:id="609"/>
    </w:p>
    <w:p w:rsidR="003A7E5A" w:rsidRPr="003A7E5A" w:rsidRDefault="003A7E5A" w:rsidP="003A7E5A">
      <w:pPr>
        <w:pStyle w:val="a2"/>
      </w:pPr>
      <w:bookmarkStart w:id="610" w:name="_Toc414885467"/>
      <w:r>
        <w:t xml:space="preserve">Definition und Berechnung von </w:t>
      </w:r>
      <m:oMath>
        <m:sSub>
          <m:sSubPr>
            <m:ctrlPr>
              <w:rPr>
                <w:rFonts w:ascii="Cambria Math" w:hAnsi="Cambria Math"/>
                <w:i/>
                <w:sz w:val="20"/>
              </w:rPr>
            </m:ctrlPr>
          </m:sSubPr>
          <m:e>
            <m:r>
              <m:rPr>
                <m:sty m:val="bi"/>
              </m:rPr>
              <w:rPr>
                <w:rFonts w:ascii="Cambria Math" w:hAnsi="Cambria Math"/>
              </w:rPr>
              <m:t>k</m:t>
            </m:r>
          </m:e>
          <m:sub>
            <m:r>
              <m:rPr>
                <m:nor/>
              </m:rPr>
              <w:rPr>
                <w:rFonts w:ascii="Cambria Math" w:hAnsi="Cambria Math"/>
              </w:rPr>
              <m:t>NR,</m:t>
            </m:r>
            <m:r>
              <m:rPr>
                <m:sty m:val="bi"/>
              </m:rPr>
              <w:rPr>
                <w:rFonts w:ascii="Cambria Math" w:hAnsi="Cambria Math"/>
              </w:rPr>
              <m:t>Q</m:t>
            </m:r>
          </m:sub>
        </m:sSub>
      </m:oMath>
      <w:bookmarkEnd w:id="610"/>
    </w:p>
    <w:p w:rsidR="001F15D2" w:rsidRPr="001F15D2" w:rsidRDefault="001F15D2" w:rsidP="001F15D2">
      <w:r w:rsidRPr="001F15D2">
        <w:t xml:space="preserve">In der Grundgleichung </w:t>
      </w:r>
      <w:r w:rsidR="0020304A">
        <w:t>(</w:t>
      </w:r>
      <w:r w:rsidR="007A35A6">
        <w:t>6.1-1</w:t>
      </w:r>
      <w:r w:rsidR="0020304A">
        <w:t xml:space="preserve">a) </w:t>
      </w:r>
      <w:r w:rsidRPr="001F15D2">
        <w:t>zur Ermittlung der Wasser-Energiedosis in hochenergetischen Photonenfeldern</w:t>
      </w:r>
      <w:r w:rsidR="0020304A">
        <w:t xml:space="preserve"> </w:t>
      </w:r>
      <w:r w:rsidRPr="001F15D2">
        <w:t>wird das energieabhängige An</w:t>
      </w:r>
      <w:r>
        <w:t>sp</w:t>
      </w:r>
      <w:r w:rsidRPr="001F15D2">
        <w:t xml:space="preserve">rechvermögen der mit </w:t>
      </w:r>
      <w:r w:rsidRPr="001F15D2">
        <w:rPr>
          <w:vertAlign w:val="superscript"/>
        </w:rPr>
        <w:t>60</w:t>
      </w:r>
      <w:r w:rsidRPr="001F15D2">
        <w:t>Co-Gammastrahlung kalibrierten Ionisations</w:t>
      </w:r>
      <w:r w:rsidR="0020304A">
        <w:softHyphen/>
      </w:r>
      <w:r w:rsidRPr="001F15D2">
        <w:t xml:space="preserve">kammern durch den Korrektionsfaktor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t xml:space="preserve"> </w:t>
      </w:r>
      <w:r w:rsidRPr="001F15D2">
        <w:t>berücksichtigt. Dieser wird entsprechend Abschn</w:t>
      </w:r>
      <w:r w:rsidR="00632879">
        <w:t>itt</w:t>
      </w:r>
      <w:r>
        <w:t xml:space="preserve"> </w:t>
      </w:r>
      <w:r w:rsidR="00E43123">
        <w:fldChar w:fldCharType="begin"/>
      </w:r>
      <w:r>
        <w:instrText xml:space="preserve"> REF _Ref330822282 \r \h </w:instrText>
      </w:r>
      <w:r w:rsidR="00E43123">
        <w:fldChar w:fldCharType="separate"/>
      </w:r>
      <w:r w:rsidR="00B10511">
        <w:t>7.1</w:t>
      </w:r>
      <w:r w:rsidR="00E43123">
        <w:fldChar w:fldCharType="end"/>
      </w:r>
      <w:r w:rsidRPr="001F15D2">
        <w:t xml:space="preserve">, Gl. (7.1-1) in die Teilfaktoren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Pr="001F15D2">
        <w:t xml:space="preserve"> und</w:t>
      </w:r>
      <w:r w:rsidR="0020304A">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zerlegt.</w:t>
      </w:r>
      <w:r w:rsidR="0020304A">
        <w:t xml:space="preserve">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R</m:t>
            </m:r>
          </m:sub>
        </m:sSub>
      </m:oMath>
      <w:r w:rsidRPr="001F15D2">
        <w:t xml:space="preserve"> ist </w:t>
      </w:r>
      <w:r w:rsidR="00B4369A">
        <w:t>dabei der Korrektionsfaktor für den Einfluss der Strahlungsqualität</w:t>
      </w:r>
      <w:r w:rsidR="0020304A">
        <w:t xml:space="preserve"> </w:t>
      </w:r>
      <w:r w:rsidRPr="001F15D2">
        <w:t>bei Messungen unter Referenzbedingungen nach Abschn</w:t>
      </w:r>
      <w:r w:rsidR="00632879">
        <w:t>itt</w:t>
      </w:r>
      <w:r w:rsidR="00665C38">
        <w:t xml:space="preserve"> </w:t>
      </w:r>
      <w:r w:rsidR="00E43123">
        <w:fldChar w:fldCharType="begin"/>
      </w:r>
      <w:r w:rsidR="00665C38">
        <w:instrText xml:space="preserve"> REF _Ref316647457 \r \h </w:instrText>
      </w:r>
      <w:r w:rsidR="00E43123">
        <w:fldChar w:fldCharType="separate"/>
      </w:r>
      <w:r w:rsidR="00B10511">
        <w:t>7.2</w:t>
      </w:r>
      <w:r w:rsidR="00E43123">
        <w:fldChar w:fldCharType="end"/>
      </w:r>
      <w:r w:rsidR="00665C38">
        <w:t xml:space="preserve">, </w:t>
      </w:r>
      <w:r w:rsidR="00E43123">
        <w:fldChar w:fldCharType="begin"/>
      </w:r>
      <w:r w:rsidR="00665C38">
        <w:instrText xml:space="preserve"> REF _Ref316649513 \h </w:instrText>
      </w:r>
      <w:r w:rsidR="00E43123">
        <w:fldChar w:fldCharType="separate"/>
      </w:r>
      <w:r w:rsidR="00B10511">
        <w:t xml:space="preserve">Tabelle </w:t>
      </w:r>
      <w:r w:rsidR="00B10511">
        <w:rPr>
          <w:noProof/>
        </w:rPr>
        <w:t>7</w:t>
      </w:r>
      <w:r w:rsidR="00E43123">
        <w:fldChar w:fldCharType="end"/>
      </w:r>
      <w:r w:rsidRPr="001F15D2">
        <w:t xml:space="preserve"> </w:t>
      </w:r>
      <w:r w:rsidR="00665C38">
        <w:t>(</w:t>
      </w:r>
      <w:r w:rsidRPr="001F15D2">
        <w:t>insbesondere bei der Feldgröße 10</w:t>
      </w:r>
      <w:r w:rsidR="00665C38">
        <w:t> </w:t>
      </w:r>
      <w:r w:rsidRPr="001F15D2">
        <w:t>cm</w:t>
      </w:r>
      <w:r w:rsidR="00665C38">
        <w:t> </w:t>
      </w:r>
      <w:r w:rsidR="00665C38">
        <w:rPr>
          <w:rFonts w:cs="Arial"/>
        </w:rPr>
        <w:t>×</w:t>
      </w:r>
      <w:r w:rsidR="00665C38">
        <w:t> </w:t>
      </w:r>
      <w:r w:rsidRPr="001F15D2">
        <w:t>10</w:t>
      </w:r>
      <w:r w:rsidR="00665C38">
        <w:t> </w:t>
      </w:r>
      <w:r w:rsidRPr="001F15D2">
        <w:t>cm, in der Tiefe 10</w:t>
      </w:r>
      <w:r w:rsidR="00665C38">
        <w:t> </w:t>
      </w:r>
      <w:r w:rsidRPr="001F15D2">
        <w:t xml:space="preserve">cm und auf der Strahlachse), und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ist ein Faktor, der die </w:t>
      </w:r>
      <w:r w:rsidRPr="001F15D2">
        <w:rPr>
          <w:i/>
        </w:rPr>
        <w:t>zusätzliche</w:t>
      </w:r>
      <w:r w:rsidRPr="001F15D2">
        <w:t xml:space="preserve"> Änderung von </w:t>
      </w:r>
      <m:oMath>
        <m:sSub>
          <m:sSubPr>
            <m:ctrlPr>
              <w:rPr>
                <w:rFonts w:ascii="Cambria Math" w:hAnsi="Cambria Math"/>
                <w:i/>
              </w:rPr>
            </m:ctrlPr>
          </m:sSubPr>
          <m:e>
            <m:r>
              <w:rPr>
                <w:rFonts w:ascii="Cambria Math" w:hAnsi="Cambria Math"/>
              </w:rPr>
              <m:t>k</m:t>
            </m:r>
          </m:e>
          <m:sub>
            <m:r>
              <w:rPr>
                <w:rFonts w:ascii="Cambria Math" w:hAnsi="Cambria Math"/>
              </w:rPr>
              <m:t>Q,</m:t>
            </m:r>
            <m:r>
              <m:rPr>
                <m:nor/>
              </m:rPr>
              <w:rPr>
                <w:rFonts w:ascii="Cambria Math" w:hAnsi="Cambria Math"/>
              </w:rPr>
              <m:t>M</m:t>
            </m:r>
          </m:sub>
        </m:sSub>
      </m:oMath>
      <w:r w:rsidRPr="001F15D2">
        <w:t xml:space="preserve"> bei Messungen unter Nicht-Referenzbedingungen beschreibt</w:t>
      </w:r>
      <w:r w:rsidR="00B4369A">
        <w:t xml:space="preserve"> (u</w:t>
      </w:r>
      <w:r w:rsidRPr="001F15D2">
        <w:t xml:space="preserve">nter Referenzbedingungen </w:t>
      </w:r>
      <w:r w:rsidR="00B4369A">
        <w:t>gilt</w:t>
      </w:r>
      <w:r w:rsidRPr="001F15D2">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r>
          <w:rPr>
            <w:rFonts w:ascii="Cambria Math" w:hAnsi="Cambria Math"/>
          </w:rPr>
          <m:t>=1</m:t>
        </m:r>
      </m:oMath>
      <w:r w:rsidR="00B4369A">
        <w:t>)</w:t>
      </w:r>
      <w:r w:rsidRPr="001F15D2">
        <w:t xml:space="preserve">. Die zusätzliche Korrektion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erlaubt es, die durch die lokalen Photonenspektren bedingten Änderungen des Detektor-Ansprechvermögens unter von den Referenzbedingungen abweichenden Messbedingungen zu berücksichtigen. Solche Änderungen treten </w:t>
      </w:r>
      <w:r w:rsidR="00632879">
        <w:t xml:space="preserve">insbesondere </w:t>
      </w:r>
      <w:r w:rsidRPr="001F15D2">
        <w:t xml:space="preserve">unter Messbedingungen </w:t>
      </w:r>
      <w:r w:rsidR="00632879">
        <w:t>auf</w:t>
      </w:r>
      <w:r w:rsidRPr="001F15D2">
        <w:t>, die durch einen h</w:t>
      </w:r>
      <w:r w:rsidR="00632879">
        <w:t>o</w:t>
      </w:r>
      <w:r w:rsidRPr="001F15D2">
        <w:t xml:space="preserve">hen Anteil niederenergetischer Streustrahlung gekennzeichnet sind, z.B. bei </w:t>
      </w:r>
      <w:r w:rsidR="00632879">
        <w:t>h</w:t>
      </w:r>
      <w:r w:rsidRPr="001F15D2">
        <w:t xml:space="preserve">öherer Feldgröße, in größeren Messtiefen und außerhalb der geometrischen Feldgrenzen. In diesem Abschnitt wird ein Überblick über die Zahlenwerte des Korrektionsfaktors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für Ionisationskammern gegeben; bezüglich der Werte von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für andere Detektoren, insbesondere Festkörperdetektoren, sei auf die Literatur verwiesen (</w:t>
      </w:r>
      <w:r w:rsidR="00E43123">
        <w:fldChar w:fldCharType="begin"/>
      </w:r>
      <w:r w:rsidR="00E4133C">
        <w:instrText xml:space="preserve"> REF _Ref363819699 \r \h </w:instrText>
      </w:r>
      <w:r w:rsidR="00E43123">
        <w:fldChar w:fldCharType="separate"/>
      </w:r>
      <w:r w:rsidR="00B10511">
        <w:t>[37]</w:t>
      </w:r>
      <w:r w:rsidR="00E43123">
        <w:fldChar w:fldCharType="end"/>
      </w:r>
      <w:r w:rsidR="00E43123">
        <w:fldChar w:fldCharType="begin"/>
      </w:r>
      <w:r w:rsidR="00E4133C">
        <w:instrText xml:space="preserve"> REF _Ref363819916 \r \h </w:instrText>
      </w:r>
      <w:r w:rsidR="00E43123">
        <w:fldChar w:fldCharType="separate"/>
      </w:r>
      <w:r w:rsidR="00B10511">
        <w:t>[67]</w:t>
      </w:r>
      <w:r w:rsidR="00E43123">
        <w:fldChar w:fldCharType="end"/>
      </w:r>
      <w:r w:rsidRPr="001F15D2">
        <w:t xml:space="preserve">). </w:t>
      </w:r>
    </w:p>
    <w:p w:rsidR="001F15D2" w:rsidRPr="001F15D2" w:rsidRDefault="001F15D2" w:rsidP="0020304A">
      <w:pPr>
        <w:rPr>
          <w:noProof/>
        </w:rPr>
      </w:pPr>
      <w:r w:rsidRPr="001F15D2">
        <w:rPr>
          <w:noProof/>
        </w:rPr>
        <w:t xml:space="preserve">Der Korrektionsfaktor zur Berücksichtigung von Nicht-Referenzbedingungen,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rPr>
          <w:noProof/>
          <w:vertAlign w:val="subscript"/>
        </w:rPr>
        <w:t xml:space="preserve">, </w:t>
      </w:r>
      <w:r w:rsidRPr="001F15D2">
        <w:rPr>
          <w:noProof/>
        </w:rPr>
        <w:t xml:space="preserve">wird als Quotient aus dem Ansprechvermögen </w:t>
      </w:r>
      <m:oMath>
        <m:sSub>
          <m:sSubPr>
            <m:ctrlPr>
              <w:rPr>
                <w:rFonts w:ascii="Cambria Math" w:hAnsi="Cambria Math"/>
                <w:i/>
                <w:noProof/>
              </w:rPr>
            </m:ctrlPr>
          </m:sSubPr>
          <m:e>
            <m:r>
              <w:rPr>
                <w:rFonts w:ascii="Cambria Math" w:hAnsi="Cambria Math"/>
                <w:noProof/>
              </w:rPr>
              <m:t>Y</m:t>
            </m:r>
          </m:e>
          <m:sub>
            <m:r>
              <m:rPr>
                <m:nor/>
              </m:rPr>
              <w:rPr>
                <w:rFonts w:ascii="Cambria Math" w:hAnsi="Cambria Math"/>
                <w:noProof/>
              </w:rPr>
              <m:t>t</m:t>
            </m:r>
          </m:sub>
        </m:sSub>
      </m:oMath>
      <w:r w:rsidRPr="001F15D2">
        <w:rPr>
          <w:noProof/>
        </w:rPr>
        <w:t xml:space="preserve"> des Detektors Typ t (Typ der Ionisationskammer) unter Referenzbedingungen</w:t>
      </w:r>
      <w:r w:rsidR="0020304A">
        <w:rPr>
          <w:noProof/>
        </w:rPr>
        <w:t xml:space="preserve"> </w:t>
      </w:r>
      <m:oMath>
        <m:sSub>
          <m:sSubPr>
            <m:ctrlPr>
              <w:rPr>
                <w:rFonts w:ascii="Cambria Math" w:hAnsi="Cambria Math"/>
                <w:i/>
                <w:noProof/>
              </w:rPr>
            </m:ctrlPr>
          </m:sSubPr>
          <m:e>
            <m:r>
              <w:rPr>
                <w:rFonts w:ascii="Cambria Math" w:hAnsi="Cambria Math"/>
                <w:noProof/>
              </w:rPr>
              <m:t>x</m:t>
            </m:r>
          </m:e>
          <m:sub>
            <m:r>
              <m:rPr>
                <m:nor/>
              </m:rPr>
              <w:rPr>
                <w:rFonts w:ascii="Cambria Math" w:hAnsi="Cambria Math"/>
                <w:noProof/>
              </w:rPr>
              <m:t>ref</m:t>
            </m:r>
          </m:sub>
        </m:sSub>
      </m:oMath>
      <w:r w:rsidRPr="001F15D2">
        <w:rPr>
          <w:noProof/>
        </w:rPr>
        <w:t xml:space="preserve"> und unter Nicht-Referenzbedingungen</w:t>
      </w:r>
      <w:r w:rsidR="0020304A">
        <w:rPr>
          <w:noProof/>
        </w:rPr>
        <w:t xml:space="preserve"> </w:t>
      </w:r>
      <m:oMath>
        <m:sSub>
          <m:sSubPr>
            <m:ctrlPr>
              <w:rPr>
                <w:rFonts w:ascii="Cambria Math" w:hAnsi="Cambria Math"/>
                <w:i/>
                <w:noProof/>
              </w:rPr>
            </m:ctrlPr>
          </m:sSubPr>
          <m:e>
            <m:r>
              <w:rPr>
                <w:rFonts w:ascii="Cambria Math" w:hAnsi="Cambria Math"/>
                <w:noProof/>
              </w:rPr>
              <m:t>x</m:t>
            </m:r>
          </m:e>
          <m:sub>
            <m:r>
              <m:rPr>
                <m:nor/>
              </m:rPr>
              <w:rPr>
                <w:rFonts w:ascii="Cambria Math" w:hAnsi="Cambria Math"/>
                <w:noProof/>
              </w:rPr>
              <m:t>NR</m:t>
            </m:r>
          </m:sub>
        </m:sSub>
      </m:oMath>
      <w:r w:rsidRPr="001F15D2">
        <w:rPr>
          <w:noProof/>
        </w:rPr>
        <w:t xml:space="preserve"> berechnet (</w:t>
      </w:r>
      <w:fldSimple w:instr=" REF _Ref363819699 \r \h  \* MERGEFORMAT ">
        <w:r w:rsidR="00B10511">
          <w:rPr>
            <w:noProof/>
          </w:rPr>
          <w:t>[37]</w:t>
        </w:r>
      </w:fldSimple>
      <w:fldSimple w:instr=" REF _Ref363819916 \r \h  \* MERGEFORMAT ">
        <w:r w:rsidR="00B10511">
          <w:rPr>
            <w:noProof/>
          </w:rPr>
          <w:t>[67]</w:t>
        </w:r>
      </w:fldSimple>
      <w:r w:rsidRPr="001F15D2">
        <w:rPr>
          <w:noProof/>
        </w:rPr>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20304A" w:rsidRPr="00103463" w:rsidTr="0020304A">
        <w:trPr>
          <w:trHeight w:val="436"/>
        </w:trPr>
        <w:tc>
          <w:tcPr>
            <w:tcW w:w="8080" w:type="dxa"/>
            <w:tcMar>
              <w:top w:w="0" w:type="dxa"/>
              <w:left w:w="0" w:type="dxa"/>
              <w:bottom w:w="0" w:type="dxa"/>
              <w:right w:w="0" w:type="dxa"/>
            </w:tcMar>
            <w:vAlign w:val="center"/>
            <w:hideMark/>
          </w:tcPr>
          <w:p w:rsidR="0020304A" w:rsidRPr="0020304A" w:rsidRDefault="00E43123" w:rsidP="0020304A">
            <w:pPr>
              <w:rPr>
                <w:b/>
                <w:sz w:val="24"/>
              </w:rPr>
            </w:pPr>
            <m:oMathPara>
              <m:oMathParaPr>
                <m:jc m:val="left"/>
              </m:oMathParaPr>
              <m:oMath>
                <m:sSub>
                  <m:sSubPr>
                    <m:ctrlPr>
                      <w:rPr>
                        <w:rFonts w:ascii="Cambria Math" w:hAnsi="Cambria Math"/>
                        <w:i/>
                        <w:lang w:val="en-GB"/>
                      </w:rPr>
                    </m:ctrlPr>
                  </m:sSubPr>
                  <m:e>
                    <m:r>
                      <w:rPr>
                        <w:rFonts w:ascii="Cambria Math" w:hAnsi="Cambria Math"/>
                        <w:lang w:val="en-GB"/>
                      </w:rPr>
                      <m:t>k</m:t>
                    </m:r>
                  </m:e>
                  <m:sub>
                    <m:r>
                      <m:rPr>
                        <m:nor/>
                      </m:rPr>
                      <w:rPr>
                        <w:rFonts w:ascii="Cambria Math" w:hAnsi="Cambria Math"/>
                      </w:rPr>
                      <m:t>NR,</m:t>
                    </m:r>
                    <m:r>
                      <w:rPr>
                        <w:rFonts w:ascii="Cambria Math" w:hAnsi="Cambria Math"/>
                      </w:rPr>
                      <m:t>Q</m:t>
                    </m:r>
                  </m:sub>
                </m:sSub>
                <m:r>
                  <w:rPr>
                    <w:rFonts w:ascii="Cambria Math" w:hAnsi="Cambria Math"/>
                  </w:rPr>
                  <m:t>=</m:t>
                </m:r>
                <m:f>
                  <m:fPr>
                    <m:ctrlPr>
                      <w:rPr>
                        <w:rFonts w:ascii="Cambria Math" w:hAnsi="Cambria Math"/>
                        <w:i/>
                        <w:lang w:val="en-GB"/>
                      </w:rPr>
                    </m:ctrlPr>
                  </m:fPr>
                  <m:num>
                    <m:sSub>
                      <m:sSubPr>
                        <m:ctrlPr>
                          <w:rPr>
                            <w:rFonts w:ascii="Cambria Math" w:hAnsi="Cambria Math"/>
                            <w:i/>
                            <w:lang w:val="en-GB"/>
                          </w:rPr>
                        </m:ctrlPr>
                      </m:sSubPr>
                      <m:e>
                        <m:r>
                          <w:rPr>
                            <w:rFonts w:ascii="Cambria Math" w:hAnsi="Cambria Math"/>
                            <w:lang w:val="en-GB"/>
                          </w:rPr>
                          <m:t>Y</m:t>
                        </m:r>
                      </m:e>
                      <m:sub>
                        <m:r>
                          <m:rPr>
                            <m:nor/>
                          </m:rPr>
                          <w:rPr>
                            <w:rFonts w:ascii="Cambria Math" w:hAnsi="Cambria Math"/>
                          </w:rPr>
                          <m:t>t</m:t>
                        </m:r>
                      </m:sub>
                    </m:sSub>
                    <m:r>
                      <w:rPr>
                        <w:rFonts w:ascii="Cambria Math" w:hAnsi="Cambria Math"/>
                      </w:rPr>
                      <m:t>(</m:t>
                    </m:r>
                    <m:sSub>
                      <m:sSubPr>
                        <m:ctrlPr>
                          <w:rPr>
                            <w:rFonts w:ascii="Cambria Math" w:hAnsi="Cambria Math"/>
                            <w:i/>
                            <w:lang w:val="en-GB"/>
                          </w:rPr>
                        </m:ctrlPr>
                      </m:sSubPr>
                      <m:e>
                        <m:r>
                          <w:rPr>
                            <w:rFonts w:ascii="Cambria Math" w:hAnsi="Cambria Math"/>
                            <w:lang w:val="en-GB"/>
                          </w:rPr>
                          <m:t>x</m:t>
                        </m:r>
                      </m:e>
                      <m:sub>
                        <m:r>
                          <m:rPr>
                            <m:nor/>
                          </m:rPr>
                          <w:rPr>
                            <w:rFonts w:ascii="Cambria Math" w:hAnsi="Cambria Math"/>
                          </w:rPr>
                          <m:t>ref</m:t>
                        </m:r>
                      </m:sub>
                    </m:sSub>
                    <m:r>
                      <w:rPr>
                        <w:rFonts w:ascii="Cambria Math" w:hAnsi="Cambria Math"/>
                      </w:rPr>
                      <m:t>)</m:t>
                    </m:r>
                  </m:num>
                  <m:den>
                    <m:sSub>
                      <m:sSubPr>
                        <m:ctrlPr>
                          <w:rPr>
                            <w:rFonts w:ascii="Cambria Math" w:hAnsi="Cambria Math"/>
                            <w:i/>
                            <w:lang w:val="en-GB"/>
                          </w:rPr>
                        </m:ctrlPr>
                      </m:sSubPr>
                      <m:e>
                        <m:r>
                          <w:rPr>
                            <w:rFonts w:ascii="Cambria Math" w:hAnsi="Cambria Math"/>
                            <w:lang w:val="en-GB"/>
                          </w:rPr>
                          <m:t>Y</m:t>
                        </m:r>
                      </m:e>
                      <m:sub>
                        <m:r>
                          <m:rPr>
                            <m:nor/>
                          </m:rPr>
                          <w:rPr>
                            <w:rFonts w:ascii="Cambria Math" w:hAnsi="Cambria Math"/>
                          </w:rPr>
                          <m:t>t</m:t>
                        </m:r>
                      </m:sub>
                    </m:sSub>
                    <m:r>
                      <w:rPr>
                        <w:rFonts w:ascii="Cambria Math" w:hAnsi="Cambria Math"/>
                      </w:rPr>
                      <m:t>(</m:t>
                    </m:r>
                    <m:sSub>
                      <m:sSubPr>
                        <m:ctrlPr>
                          <w:rPr>
                            <w:rFonts w:ascii="Cambria Math" w:hAnsi="Cambria Math"/>
                            <w:i/>
                            <w:lang w:val="en-GB"/>
                          </w:rPr>
                        </m:ctrlPr>
                      </m:sSubPr>
                      <m:e>
                        <m:r>
                          <w:rPr>
                            <w:rFonts w:ascii="Cambria Math" w:hAnsi="Cambria Math"/>
                            <w:lang w:val="en-GB"/>
                          </w:rPr>
                          <m:t>x</m:t>
                        </m:r>
                      </m:e>
                      <m:sub>
                        <m:r>
                          <m:rPr>
                            <m:nor/>
                          </m:rPr>
                          <w:rPr>
                            <w:rFonts w:ascii="Cambria Math" w:hAnsi="Cambria Math"/>
                          </w:rPr>
                          <m:t>NR</m:t>
                        </m:r>
                      </m:sub>
                    </m:sSub>
                    <m:r>
                      <w:rPr>
                        <w:rFonts w:ascii="Cambria Math" w:hAnsi="Cambria Math"/>
                      </w:rPr>
                      <m:t>)</m:t>
                    </m:r>
                  </m:den>
                </m:f>
                <m:r>
                  <w:rPr>
                    <w:rFonts w:ascii="Cambria Math" w:hAnsi="Cambria Math"/>
                  </w:rPr>
                  <m:t>.</m:t>
                </m:r>
              </m:oMath>
            </m:oMathPara>
          </w:p>
        </w:tc>
        <w:tc>
          <w:tcPr>
            <w:tcW w:w="1217" w:type="dxa"/>
            <w:tcMar>
              <w:top w:w="0" w:type="dxa"/>
              <w:left w:w="0" w:type="dxa"/>
              <w:bottom w:w="0" w:type="dxa"/>
              <w:right w:w="0" w:type="dxa"/>
            </w:tcMar>
            <w:vAlign w:val="center"/>
            <w:hideMark/>
          </w:tcPr>
          <w:p w:rsidR="0020304A" w:rsidRPr="00103463" w:rsidRDefault="0020304A" w:rsidP="0020304A">
            <w:pPr>
              <w:jc w:val="right"/>
            </w:pPr>
            <w:r w:rsidRPr="00103463">
              <w:t>(F</w:t>
            </w:r>
            <w:r>
              <w:t>.1</w:t>
            </w:r>
            <w:r w:rsidRPr="00103463">
              <w:t>-</w:t>
            </w:r>
            <w:r>
              <w:t>1</w:t>
            </w:r>
            <w:r w:rsidRPr="00103463">
              <w:t>)</w:t>
            </w:r>
          </w:p>
        </w:tc>
      </w:tr>
    </w:tbl>
    <w:p w:rsidR="001F15D2" w:rsidRDefault="001F15D2" w:rsidP="0020304A">
      <w:pPr>
        <w:rPr>
          <w:noProof/>
        </w:rPr>
      </w:pPr>
      <w:r w:rsidRPr="001F15D2">
        <w:rPr>
          <w:noProof/>
        </w:rPr>
        <w:t xml:space="preserve">Das Ansprechvermögen </w:t>
      </w:r>
      <m:oMath>
        <m:sSub>
          <m:sSubPr>
            <m:ctrlPr>
              <w:rPr>
                <w:rFonts w:ascii="Cambria Math" w:hAnsi="Cambria Math"/>
                <w:i/>
                <w:noProof/>
              </w:rPr>
            </m:ctrlPr>
          </m:sSubPr>
          <m:e>
            <m:r>
              <w:rPr>
                <w:rFonts w:ascii="Cambria Math" w:hAnsi="Cambria Math"/>
                <w:noProof/>
              </w:rPr>
              <m:t>Y</m:t>
            </m:r>
          </m:e>
          <m:sub>
            <m:r>
              <m:rPr>
                <m:nor/>
              </m:rPr>
              <w:rPr>
                <w:rFonts w:ascii="Cambria Math" w:hAnsi="Cambria Math"/>
                <w:noProof/>
              </w:rPr>
              <m:t>t</m:t>
            </m:r>
          </m:sub>
        </m:sSub>
        <m:d>
          <m:dPr>
            <m:ctrlPr>
              <w:rPr>
                <w:rFonts w:ascii="Cambria Math" w:hAnsi="Cambria Math"/>
                <w:i/>
                <w:noProof/>
              </w:rPr>
            </m:ctrlPr>
          </m:dPr>
          <m:e>
            <m:r>
              <w:rPr>
                <w:rFonts w:ascii="Cambria Math" w:hAnsi="Cambria Math"/>
                <w:noProof/>
              </w:rPr>
              <m:t>x</m:t>
            </m:r>
          </m:e>
        </m:d>
      </m:oMath>
      <w:r w:rsidRPr="001F15D2">
        <w:rPr>
          <w:noProof/>
        </w:rPr>
        <w:t xml:space="preserve"> unter der Bedingung </w:t>
      </w:r>
      <m:oMath>
        <m:r>
          <w:rPr>
            <w:rFonts w:ascii="Cambria Math" w:hAnsi="Cambria Math"/>
            <w:noProof/>
          </w:rPr>
          <m:t>x</m:t>
        </m:r>
      </m:oMath>
      <w:r w:rsidRPr="001F15D2">
        <w:rPr>
          <w:noProof/>
        </w:rPr>
        <w:t xml:space="preserve"> erhält man durch Wichtung </w:t>
      </w:r>
      <w:r w:rsidR="00FD1248">
        <w:rPr>
          <w:noProof/>
        </w:rPr>
        <w:t xml:space="preserve">des Ansprechvermögens </w:t>
      </w:r>
      <m:oMath>
        <m:sSub>
          <m:sSubPr>
            <m:ctrlPr>
              <w:rPr>
                <w:rFonts w:ascii="Cambria Math" w:hAnsi="Cambria Math"/>
                <w:i/>
                <w:noProof/>
              </w:rPr>
            </m:ctrlPr>
          </m:sSubPr>
          <m:e>
            <m:r>
              <w:rPr>
                <w:rFonts w:ascii="Cambria Math" w:hAnsi="Cambria Math"/>
                <w:noProof/>
              </w:rPr>
              <m:t>r</m:t>
            </m:r>
          </m:e>
          <m:sub>
            <m:r>
              <m:rPr>
                <m:nor/>
              </m:rPr>
              <w:rPr>
                <w:rFonts w:ascii="Cambria Math" w:hAnsi="Cambria Math"/>
                <w:noProof/>
              </w:rPr>
              <m:t>t</m:t>
            </m:r>
          </m:sub>
        </m:sSub>
        <m:r>
          <w:rPr>
            <w:rFonts w:ascii="Cambria Math" w:hAnsi="Cambria Math"/>
            <w:noProof/>
          </w:rPr>
          <m:t>(E)</m:t>
        </m:r>
      </m:oMath>
      <w:r w:rsidR="00FD1248">
        <w:rPr>
          <w:noProof/>
        </w:rPr>
        <w:t xml:space="preserve"> bezüglich der Wasser-Energiedosis und monoenergetischer Strahlung der Energie </w:t>
      </w:r>
      <w:r w:rsidR="00FD1248" w:rsidRPr="00B32AB5">
        <w:rPr>
          <w:i/>
          <w:noProof/>
        </w:rPr>
        <w:t>E</w:t>
      </w:r>
      <w:r w:rsidR="00FD1248" w:rsidRPr="001F15D2">
        <w:rPr>
          <w:noProof/>
        </w:rPr>
        <w:t xml:space="preserve"> </w:t>
      </w:r>
      <w:r w:rsidRPr="001F15D2">
        <w:rPr>
          <w:noProof/>
        </w:rPr>
        <w:t>mit den Dosisbeiträgen aller spektralen Kompo</w:t>
      </w:r>
      <w:r w:rsidR="00B4369A">
        <w:rPr>
          <w:noProof/>
        </w:rPr>
        <w:t>nenten der Wasser-Energiedosis:</w:t>
      </w:r>
    </w:p>
    <w:tbl>
      <w:tblPr>
        <w:tblStyle w:val="Tabellengitternetz"/>
        <w:tblW w:w="0" w:type="auto"/>
        <w:tblInd w:w="562" w:type="dxa"/>
        <w:tblLook w:val="04A0"/>
      </w:tblPr>
      <w:tblGrid>
        <w:gridCol w:w="8080"/>
        <w:gridCol w:w="1217"/>
      </w:tblGrid>
      <w:tr w:rsidR="00B4369A" w:rsidRPr="00103463" w:rsidTr="00B4369A">
        <w:trPr>
          <w:trHeight w:val="436"/>
        </w:trPr>
        <w:tc>
          <w:tcPr>
            <w:tcW w:w="8080" w:type="dxa"/>
            <w:tcBorders>
              <w:top w:val="nil"/>
              <w:left w:val="nil"/>
              <w:bottom w:val="nil"/>
              <w:right w:val="nil"/>
            </w:tcBorders>
            <w:hideMark/>
          </w:tcPr>
          <w:p w:rsidR="00B4369A" w:rsidRPr="0020304A" w:rsidRDefault="00E43123" w:rsidP="002710C4">
            <w:pPr>
              <w:rPr>
                <w:b/>
                <w:sz w:val="24"/>
              </w:rPr>
            </w:pPr>
            <m:oMathPara>
              <m:oMathParaPr>
                <m:jc m:val="left"/>
              </m:oMathParaPr>
              <m:oMath>
                <m:sSub>
                  <m:sSubPr>
                    <m:ctrlPr>
                      <w:rPr>
                        <w:rFonts w:ascii="Cambria Math" w:hAnsi="Cambria Math"/>
                        <w:i/>
                      </w:rPr>
                    </m:ctrlPr>
                  </m:sSubPr>
                  <m:e>
                    <m:r>
                      <w:rPr>
                        <w:rFonts w:ascii="Cambria Math" w:hAnsi="Cambria Math"/>
                      </w:rPr>
                      <m:t>Y</m:t>
                    </m:r>
                  </m:e>
                  <m:sub>
                    <m:r>
                      <m:rPr>
                        <m:nor/>
                      </m:rPr>
                      <w:rPr>
                        <w:rFonts w:ascii="Cambria Math" w:hAnsi="Cambria Math"/>
                      </w:rPr>
                      <m:t>t</m:t>
                    </m:r>
                  </m:sub>
                </m:sSub>
                <m:r>
                  <w:rPr>
                    <w:rFonts w:ascii="Cambria Math" w:hAnsi="Cambria Math"/>
                  </w:rPr>
                  <m:t>(x)=</m:t>
                </m:r>
                <m:f>
                  <m:fPr>
                    <m:ctrlPr>
                      <w:rPr>
                        <w:rFonts w:ascii="Cambria Math" w:hAnsi="Cambria Math"/>
                        <w:i/>
                        <w:lang w:val="en-GB"/>
                      </w:rPr>
                    </m:ctrlPr>
                  </m:fPr>
                  <m:num>
                    <m:nary>
                      <m:naryPr>
                        <m:limLoc m:val="subSup"/>
                        <m:ctrlPr>
                          <w:rPr>
                            <w:rFonts w:ascii="Cambria Math" w:hAnsi="Cambria Math"/>
                            <w:i/>
                            <w:lang w:val="en-GB"/>
                          </w:rPr>
                        </m:ctrlPr>
                      </m:naryPr>
                      <m:sub>
                        <m:sSub>
                          <m:sSubPr>
                            <m:ctrlPr>
                              <w:rPr>
                                <w:rFonts w:ascii="Cambria Math" w:hAnsi="Cambria Math"/>
                                <w:i/>
                                <w:lang w:val="en-GB"/>
                              </w:rPr>
                            </m:ctrlPr>
                          </m:sSubPr>
                          <m:e>
                            <m:r>
                              <w:rPr>
                                <w:rFonts w:ascii="Cambria Math" w:hAnsi="Cambria Math"/>
                                <w:lang w:val="en-GB"/>
                              </w:rPr>
                              <m:t>E</m:t>
                            </m:r>
                          </m:e>
                          <m:sub>
                            <m:r>
                              <m:rPr>
                                <m:nor/>
                              </m:rPr>
                              <w:rPr>
                                <w:rFonts w:ascii="Cambria Math" w:hAnsi="Cambria Math"/>
                              </w:rPr>
                              <m:t>min</m:t>
                            </m:r>
                          </m:sub>
                        </m:sSub>
                      </m:sub>
                      <m:sup>
                        <m:sSub>
                          <m:sSubPr>
                            <m:ctrlPr>
                              <w:rPr>
                                <w:rFonts w:ascii="Cambria Math" w:hAnsi="Cambria Math"/>
                                <w:i/>
                                <w:lang w:val="en-GB"/>
                              </w:rPr>
                            </m:ctrlPr>
                          </m:sSubPr>
                          <m:e>
                            <m:r>
                              <w:rPr>
                                <w:rFonts w:ascii="Cambria Math" w:hAnsi="Cambria Math"/>
                                <w:lang w:val="en-GB"/>
                              </w:rPr>
                              <m:t>E</m:t>
                            </m:r>
                          </m:e>
                          <m:sub>
                            <m:r>
                              <m:rPr>
                                <m:nor/>
                              </m:rPr>
                              <w:rPr>
                                <w:rFonts w:ascii="Cambria Math" w:hAnsi="Cambria Math"/>
                              </w:rPr>
                              <m:t>max</m:t>
                            </m:r>
                          </m:sub>
                        </m:sSub>
                      </m:sup>
                      <m:e>
                        <m:sSub>
                          <m:sSubPr>
                            <m:ctrlPr>
                              <w:rPr>
                                <w:rFonts w:ascii="Cambria Math" w:hAnsi="Cambria Math"/>
                                <w:i/>
                                <w:lang w:val="en-GB"/>
                              </w:rPr>
                            </m:ctrlPr>
                          </m:sSubPr>
                          <m:e>
                            <m:r>
                              <w:rPr>
                                <w:rFonts w:ascii="Cambria Math" w:hAnsi="Cambria Math"/>
                                <w:lang w:val="en-GB"/>
                              </w:rPr>
                              <m:t>r</m:t>
                            </m:r>
                          </m:e>
                          <m:sub>
                            <m:r>
                              <m:rPr>
                                <m:nor/>
                              </m:rPr>
                              <w:rPr>
                                <w:rFonts w:ascii="Cambria Math" w:hAnsi="Cambria Math"/>
                              </w:rPr>
                              <m:t>t</m:t>
                            </m:r>
                          </m:sub>
                        </m:sSub>
                        <m:d>
                          <m:dPr>
                            <m:ctrlPr>
                              <w:rPr>
                                <w:rFonts w:ascii="Cambria Math" w:hAnsi="Cambria Math"/>
                                <w:i/>
                              </w:rPr>
                            </m:ctrlPr>
                          </m:dPr>
                          <m:e>
                            <m:r>
                              <w:rPr>
                                <w:rFonts w:ascii="Cambria Math" w:hAnsi="Cambria Math"/>
                                <w:lang w:val="en-GB"/>
                              </w:rPr>
                              <m:t>E</m:t>
                            </m:r>
                          </m:e>
                        </m:d>
                        <m:r>
                          <w:rPr>
                            <w:rFonts w:ascii="Cambria Math" w:hAnsi="Cambria Math"/>
                          </w:rPr>
                          <m:t>∙</m:t>
                        </m:r>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μ</m:t>
                                        </m:r>
                                      </m:e>
                                      <m:sub>
                                        <m:r>
                                          <m:rPr>
                                            <m:nor/>
                                          </m:rPr>
                                          <w:rPr>
                                            <w:rFonts w:ascii="Cambria Math" w:hAnsi="Cambria Math"/>
                                          </w:rPr>
                                          <m:t>en</m:t>
                                        </m:r>
                                      </m:sub>
                                    </m:sSub>
                                    <m:d>
                                      <m:dPr>
                                        <m:ctrlPr>
                                          <w:rPr>
                                            <w:rFonts w:ascii="Cambria Math" w:hAnsi="Cambria Math"/>
                                            <w:i/>
                                          </w:rPr>
                                        </m:ctrlPr>
                                      </m:dPr>
                                      <m:e>
                                        <m:r>
                                          <w:rPr>
                                            <w:rFonts w:ascii="Cambria Math" w:hAnsi="Cambria Math"/>
                                          </w:rPr>
                                          <m:t>E</m:t>
                                        </m:r>
                                      </m:e>
                                    </m:d>
                                  </m:num>
                                  <m:den>
                                    <m:r>
                                      <w:rPr>
                                        <w:rFonts w:ascii="Cambria Math" w:hAnsi="Cambria Math"/>
                                      </w:rPr>
                                      <m:t>ρ</m:t>
                                    </m:r>
                                  </m:den>
                                </m:f>
                              </m:e>
                            </m:d>
                          </m:e>
                          <m:sub>
                            <m:r>
                              <m:rPr>
                                <m:nor/>
                              </m:rPr>
                              <w:rPr>
                                <w:rFonts w:ascii="Cambria Math" w:hAnsi="Cambria Math"/>
                              </w:rPr>
                              <m:t>w</m:t>
                            </m:r>
                          </m:sub>
                        </m:sSub>
                        <m:r>
                          <w:rPr>
                            <w:rFonts w:ascii="Cambria Math" w:hAnsi="Cambria Math"/>
                          </w:rPr>
                          <m:t>∙</m:t>
                        </m:r>
                        <m:sSub>
                          <m:sSubPr>
                            <m:ctrlPr>
                              <w:rPr>
                                <w:rFonts w:ascii="Cambria Math" w:hAnsi="Cambria Math"/>
                              </w:rPr>
                            </m:ctrlPr>
                          </m:sSubPr>
                          <m:e>
                            <m:r>
                              <m:rPr>
                                <m:sty m:val="p"/>
                              </m:rPr>
                              <w:rPr>
                                <w:rFonts w:ascii="Cambria Math" w:hAnsi="Cambria Math"/>
                              </w:rPr>
                              <m:t>Φ</m:t>
                            </m:r>
                          </m:e>
                          <m:sub>
                            <m:r>
                              <w:rPr>
                                <w:rFonts w:ascii="Cambria Math" w:hAnsi="Cambria Math"/>
                              </w:rPr>
                              <m:t>E,x</m:t>
                            </m:r>
                          </m:sub>
                        </m:sSub>
                        <m:r>
                          <w:rPr>
                            <w:rFonts w:ascii="Cambria Math" w:hAnsi="Cambria Math"/>
                          </w:rPr>
                          <m:t>(E)∙E </m:t>
                        </m:r>
                        <m:r>
                          <m:rPr>
                            <m:nor/>
                          </m:rPr>
                          <w:rPr>
                            <w:rFonts w:ascii="Cambria Math" w:hAnsi="Cambria Math"/>
                          </w:rPr>
                          <m:t>d</m:t>
                        </m:r>
                        <m:r>
                          <w:rPr>
                            <w:rFonts w:ascii="Cambria Math" w:hAnsi="Cambria Math"/>
                          </w:rPr>
                          <m:t>E</m:t>
                        </m:r>
                      </m:e>
                    </m:nary>
                  </m:num>
                  <m:den>
                    <m:nary>
                      <m:naryPr>
                        <m:limLoc m:val="subSup"/>
                        <m:ctrlPr>
                          <w:rPr>
                            <w:rFonts w:ascii="Cambria Math" w:hAnsi="Cambria Math"/>
                            <w:i/>
                            <w:lang w:val="en-GB"/>
                          </w:rPr>
                        </m:ctrlPr>
                      </m:naryPr>
                      <m:sub>
                        <m:sSub>
                          <m:sSubPr>
                            <m:ctrlPr>
                              <w:rPr>
                                <w:rFonts w:ascii="Cambria Math" w:hAnsi="Cambria Math"/>
                                <w:i/>
                                <w:lang w:val="en-GB"/>
                              </w:rPr>
                            </m:ctrlPr>
                          </m:sSubPr>
                          <m:e>
                            <m:r>
                              <w:rPr>
                                <w:rFonts w:ascii="Cambria Math" w:hAnsi="Cambria Math"/>
                                <w:lang w:val="en-GB"/>
                              </w:rPr>
                              <m:t>E</m:t>
                            </m:r>
                          </m:e>
                          <m:sub>
                            <m:r>
                              <m:rPr>
                                <m:nor/>
                              </m:rPr>
                              <w:rPr>
                                <w:rFonts w:ascii="Cambria Math" w:hAnsi="Cambria Math"/>
                              </w:rPr>
                              <m:t>min</m:t>
                            </m:r>
                          </m:sub>
                        </m:sSub>
                      </m:sub>
                      <m:sup>
                        <m:sSub>
                          <m:sSubPr>
                            <m:ctrlPr>
                              <w:rPr>
                                <w:rFonts w:ascii="Cambria Math" w:hAnsi="Cambria Math"/>
                                <w:i/>
                                <w:lang w:val="en-GB"/>
                              </w:rPr>
                            </m:ctrlPr>
                          </m:sSubPr>
                          <m:e>
                            <m:r>
                              <w:rPr>
                                <w:rFonts w:ascii="Cambria Math" w:hAnsi="Cambria Math"/>
                                <w:lang w:val="en-GB"/>
                              </w:rPr>
                              <m:t>E</m:t>
                            </m:r>
                          </m:e>
                          <m:sub>
                            <m:r>
                              <m:rPr>
                                <m:nor/>
                              </m:rPr>
                              <w:rPr>
                                <w:rFonts w:ascii="Cambria Math" w:hAnsi="Cambria Math"/>
                              </w:rPr>
                              <m:t>max</m:t>
                            </m:r>
                          </m:sub>
                        </m:sSub>
                      </m:sup>
                      <m:e>
                        <m:sSub>
                          <m:sSubPr>
                            <m:ctrlPr>
                              <w:rPr>
                                <w:rFonts w:ascii="Cambria Math" w:hAnsi="Cambria Math"/>
                                <w:i/>
                              </w:rPr>
                            </m:ctrlPr>
                          </m:sSub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μ</m:t>
                                        </m:r>
                                      </m:e>
                                      <m:sub>
                                        <m:r>
                                          <m:rPr>
                                            <m:nor/>
                                          </m:rPr>
                                          <w:rPr>
                                            <w:rFonts w:ascii="Cambria Math" w:hAnsi="Cambria Math"/>
                                          </w:rPr>
                                          <m:t>en</m:t>
                                        </m:r>
                                      </m:sub>
                                    </m:sSub>
                                    <m:d>
                                      <m:dPr>
                                        <m:ctrlPr>
                                          <w:rPr>
                                            <w:rFonts w:ascii="Cambria Math" w:hAnsi="Cambria Math"/>
                                            <w:i/>
                                          </w:rPr>
                                        </m:ctrlPr>
                                      </m:dPr>
                                      <m:e>
                                        <m:r>
                                          <w:rPr>
                                            <w:rFonts w:ascii="Cambria Math" w:hAnsi="Cambria Math"/>
                                          </w:rPr>
                                          <m:t>E</m:t>
                                        </m:r>
                                      </m:e>
                                    </m:d>
                                  </m:num>
                                  <m:den>
                                    <m:r>
                                      <w:rPr>
                                        <w:rFonts w:ascii="Cambria Math" w:hAnsi="Cambria Math"/>
                                      </w:rPr>
                                      <m:t>ρ</m:t>
                                    </m:r>
                                  </m:den>
                                </m:f>
                              </m:e>
                            </m:d>
                          </m:e>
                          <m:sub>
                            <m:r>
                              <m:rPr>
                                <m:nor/>
                              </m:rPr>
                              <w:rPr>
                                <w:rFonts w:ascii="Cambria Math" w:hAnsi="Cambria Math"/>
                              </w:rPr>
                              <m:t>w</m:t>
                            </m:r>
                          </m:sub>
                        </m:sSub>
                        <m:r>
                          <w:rPr>
                            <w:rFonts w:ascii="Cambria Math" w:hAnsi="Cambria Math"/>
                          </w:rPr>
                          <m:t>∙</m:t>
                        </m:r>
                        <m:sSub>
                          <m:sSubPr>
                            <m:ctrlPr>
                              <w:rPr>
                                <w:rFonts w:ascii="Cambria Math" w:hAnsi="Cambria Math"/>
                              </w:rPr>
                            </m:ctrlPr>
                          </m:sSubPr>
                          <m:e>
                            <m:r>
                              <m:rPr>
                                <m:sty m:val="p"/>
                              </m:rPr>
                              <w:rPr>
                                <w:rFonts w:ascii="Cambria Math" w:hAnsi="Cambria Math"/>
                              </w:rPr>
                              <m:t>Φ</m:t>
                            </m:r>
                          </m:e>
                          <m:sub>
                            <m:r>
                              <w:rPr>
                                <w:rFonts w:ascii="Cambria Math" w:hAnsi="Cambria Math"/>
                              </w:rPr>
                              <m:t>E,x</m:t>
                            </m:r>
                          </m:sub>
                        </m:sSub>
                        <m:r>
                          <w:rPr>
                            <w:rFonts w:ascii="Cambria Math" w:hAnsi="Cambria Math"/>
                          </w:rPr>
                          <m:t>(E)∙E </m:t>
                        </m:r>
                        <m:r>
                          <m:rPr>
                            <m:nor/>
                          </m:rPr>
                          <w:rPr>
                            <w:rFonts w:ascii="Cambria Math" w:hAnsi="Cambria Math"/>
                          </w:rPr>
                          <m:t>d</m:t>
                        </m:r>
                        <m:r>
                          <w:rPr>
                            <w:rFonts w:ascii="Cambria Math" w:hAnsi="Cambria Math"/>
                          </w:rPr>
                          <m:t>E</m:t>
                        </m:r>
                      </m:e>
                    </m:nary>
                  </m:den>
                </m:f>
                <m:r>
                  <w:rPr>
                    <w:rFonts w:ascii="Cambria Math" w:hAnsi="Cambria Math"/>
                  </w:rPr>
                  <m:t>.</m:t>
                </m:r>
              </m:oMath>
            </m:oMathPara>
          </w:p>
        </w:tc>
        <w:tc>
          <w:tcPr>
            <w:tcW w:w="1217" w:type="dxa"/>
            <w:tcBorders>
              <w:top w:val="nil"/>
              <w:left w:val="nil"/>
              <w:bottom w:val="nil"/>
              <w:right w:val="nil"/>
            </w:tcBorders>
            <w:hideMark/>
          </w:tcPr>
          <w:p w:rsidR="00B4369A" w:rsidRPr="00103463" w:rsidRDefault="00B4369A" w:rsidP="002710C4">
            <w:pPr>
              <w:jc w:val="right"/>
            </w:pPr>
            <w:r w:rsidRPr="00103463">
              <w:t>(F</w:t>
            </w:r>
            <w:r>
              <w:t>.1</w:t>
            </w:r>
            <w:r w:rsidRPr="00103463">
              <w:t>-</w:t>
            </w:r>
            <w:r w:rsidR="002710C4">
              <w:t>2</w:t>
            </w:r>
            <w:r w:rsidRPr="00103463">
              <w:t>)</w:t>
            </w:r>
          </w:p>
        </w:tc>
      </w:tr>
    </w:tbl>
    <w:p w:rsidR="002710C4" w:rsidRDefault="002710C4" w:rsidP="002710C4">
      <w:r>
        <w:t xml:space="preserve">Hierbei sind </w:t>
      </w:r>
      <m:oMath>
        <m:sSub>
          <m:sSubPr>
            <m:ctrlPr>
              <w:rPr>
                <w:rFonts w:ascii="Cambria Math" w:hAnsi="Cambria Math"/>
                <w:i/>
              </w:rPr>
            </m:ctrlPr>
          </m:sSubPr>
          <m:e>
            <m:d>
              <m:dPr>
                <m:ctrlPr>
                  <w:rPr>
                    <w:rFonts w:ascii="Cambria Math" w:hAnsi="Cambria Math"/>
                    <w:i/>
                  </w:rPr>
                </m:ctrlPr>
              </m:dPr>
              <m:e>
                <m:f>
                  <m:fPr>
                    <m:type m:val="skw"/>
                    <m:ctrlPr>
                      <w:rPr>
                        <w:rFonts w:ascii="Cambria Math" w:hAnsi="Cambria Math"/>
                        <w:i/>
                      </w:rPr>
                    </m:ctrlPr>
                  </m:fPr>
                  <m:num>
                    <m:sSub>
                      <m:sSubPr>
                        <m:ctrlPr>
                          <w:rPr>
                            <w:rFonts w:ascii="Cambria Math" w:hAnsi="Cambria Math"/>
                            <w:i/>
                          </w:rPr>
                        </m:ctrlPr>
                      </m:sSubPr>
                      <m:e>
                        <m:r>
                          <w:rPr>
                            <w:rFonts w:ascii="Cambria Math" w:hAnsi="Cambria Math"/>
                          </w:rPr>
                          <m:t>μ</m:t>
                        </m:r>
                      </m:e>
                      <m:sub>
                        <m:r>
                          <m:rPr>
                            <m:nor/>
                          </m:rPr>
                          <w:rPr>
                            <w:rFonts w:ascii="Cambria Math" w:hAnsi="Cambria Math"/>
                          </w:rPr>
                          <m:t>en</m:t>
                        </m:r>
                      </m:sub>
                    </m:sSub>
                    <m:r>
                      <w:rPr>
                        <w:rFonts w:ascii="Cambria Math" w:hAnsi="Cambria Math"/>
                      </w:rPr>
                      <m:t>(E)</m:t>
                    </m:r>
                  </m:num>
                  <m:den>
                    <m:r>
                      <w:rPr>
                        <w:rFonts w:ascii="Cambria Math" w:hAnsi="Cambria Math"/>
                      </w:rPr>
                      <m:t>ρ</m:t>
                    </m:r>
                  </m:den>
                </m:f>
              </m:e>
            </m:d>
          </m:e>
          <m:sub>
            <m:r>
              <m:rPr>
                <m:nor/>
              </m:rPr>
              <w:rPr>
                <w:rFonts w:ascii="Cambria Math" w:hAnsi="Cambria Math"/>
              </w:rPr>
              <m:t>w</m:t>
            </m:r>
          </m:sub>
        </m:sSub>
      </m:oMath>
      <w:r>
        <w:t xml:space="preserve"> der Massen-Energieabsorptionskoeffizient von Wasser und </w:t>
      </w:r>
      <m:oMath>
        <m:sSub>
          <m:sSubPr>
            <m:ctrlPr>
              <w:rPr>
                <w:rFonts w:ascii="Cambria Math" w:hAnsi="Cambria Math"/>
                <w:i/>
              </w:rPr>
            </m:ctrlPr>
          </m:sSubPr>
          <m:e>
            <m:r>
              <m:rPr>
                <m:sty m:val="p"/>
              </m:rPr>
              <w:rPr>
                <w:rFonts w:ascii="Cambria Math" w:hAnsi="Cambria Math"/>
              </w:rPr>
              <m:t>Φ</m:t>
            </m:r>
          </m:e>
          <m:sub>
            <m:r>
              <w:rPr>
                <w:rFonts w:ascii="Cambria Math" w:hAnsi="Cambria Math"/>
              </w:rPr>
              <m:t>E,x</m:t>
            </m:r>
          </m:sub>
        </m:sSub>
        <m:r>
          <w:rPr>
            <w:rFonts w:ascii="Cambria Math" w:hAnsi="Cambria Math"/>
          </w:rPr>
          <m:t>(E)</m:t>
        </m:r>
      </m:oMath>
      <w:r>
        <w:t xml:space="preserve"> die spektrale Photonenfluenz am Messort bei der Energie </w:t>
      </w:r>
      <m:oMath>
        <m:r>
          <w:rPr>
            <w:rFonts w:ascii="Cambria Math" w:hAnsi="Cambria Math"/>
          </w:rPr>
          <m:t>E</m:t>
        </m:r>
      </m:oMath>
      <w:r>
        <w:t xml:space="preserve"> unter den </w:t>
      </w:r>
      <w:proofErr w:type="gramStart"/>
      <w:r>
        <w:t xml:space="preserve">Messbedingungen </w:t>
      </w:r>
      <m:oMath>
        <w:proofErr w:type="gramEnd"/>
        <m:r>
          <w:rPr>
            <w:rFonts w:ascii="Cambria Math" w:hAnsi="Cambria Math"/>
          </w:rPr>
          <m:t>x</m:t>
        </m:r>
      </m:oMath>
      <w:r>
        <w:t xml:space="preserve">. </w:t>
      </w:r>
      <w:r w:rsidRPr="001F15D2">
        <w:t xml:space="preserve">Durch Verwendung von Messwerten des </w:t>
      </w:r>
      <w:r w:rsidR="00FD1248">
        <w:t>experimentell bestimmten</w:t>
      </w:r>
      <w:r w:rsidRPr="001F15D2">
        <w:t xml:space="preserve"> Ansprechvermögens</w:t>
      </w:r>
      <w:r>
        <w:t xml:space="preserve"> </w:t>
      </w:r>
      <m:oMath>
        <m:sSub>
          <m:sSubPr>
            <m:ctrlPr>
              <w:rPr>
                <w:rFonts w:ascii="Cambria Math" w:hAnsi="Cambria Math"/>
                <w:i/>
              </w:rPr>
            </m:ctrlPr>
          </m:sSubPr>
          <m:e>
            <m:r>
              <w:rPr>
                <w:rFonts w:ascii="Cambria Math" w:hAnsi="Cambria Math"/>
              </w:rPr>
              <m:t>r</m:t>
            </m:r>
          </m:e>
          <m:sub>
            <m:r>
              <m:rPr>
                <m:nor/>
              </m:rPr>
              <w:rPr>
                <w:rFonts w:ascii="Cambria Math" w:hAnsi="Cambria Math"/>
              </w:rPr>
              <m:t>t</m:t>
            </m:r>
          </m:sub>
        </m:sSub>
        <m:r>
          <w:rPr>
            <w:rFonts w:ascii="Cambria Math" w:hAnsi="Cambria Math"/>
          </w:rPr>
          <m:t>(E)</m:t>
        </m:r>
      </m:oMath>
      <w:r w:rsidRPr="001F15D2">
        <w:t xml:space="preserve"> werden Schwierigkeiten der theoretischen Modellierung des Ansprechvermögens umgangen, insbesondere die nicht durch atomare Wechselwirkungsquerschnitte erfassbaren Festkörpereffekte, jedoch ist die Verwendung von theoretisch ermittelten  Werten von </w:t>
      </w:r>
      <m:oMath>
        <m:sSub>
          <m:sSubPr>
            <m:ctrlPr>
              <w:rPr>
                <w:rFonts w:ascii="Cambria Math" w:hAnsi="Cambria Math"/>
                <w:i/>
              </w:rPr>
            </m:ctrlPr>
          </m:sSubPr>
          <m:e>
            <m:r>
              <w:rPr>
                <w:rFonts w:ascii="Cambria Math" w:hAnsi="Cambria Math"/>
              </w:rPr>
              <m:t>r</m:t>
            </m:r>
          </m:e>
          <m:sub>
            <m:r>
              <m:rPr>
                <m:nor/>
              </m:rPr>
              <w:rPr>
                <w:rFonts w:ascii="Cambria Math" w:hAnsi="Cambria Math"/>
              </w:rPr>
              <m:t>t</m:t>
            </m:r>
          </m:sub>
        </m:sSub>
        <m:r>
          <w:rPr>
            <w:rFonts w:ascii="Cambria Math" w:hAnsi="Cambria Math"/>
          </w:rPr>
          <m:t>(E)</m:t>
        </m:r>
      </m:oMath>
      <w:r w:rsidRPr="001F15D2">
        <w:t xml:space="preserve"> in Gl. (</w:t>
      </w:r>
      <w:r>
        <w:t>F.</w:t>
      </w:r>
      <w:r w:rsidRPr="001F15D2">
        <w:t>1-2) ebenfalls mögli</w:t>
      </w:r>
      <w:r>
        <w:t>ch.</w:t>
      </w:r>
    </w:p>
    <w:p w:rsidR="002710C4" w:rsidRPr="001F15D2" w:rsidRDefault="002710C4" w:rsidP="002710C4">
      <w:r>
        <w:t>Da in Gl. (F.1-2) die Kerma-Näherung verwendet wird, gilt sie nur an Messorten, an denen (näherungweise) Elektronengleichgewicht herrscht. Dies ist in der Regel in einem Abstand von mindestens 1 cm von der Phantomoberfläche und den Grenzen des Strahlenfeldes der Fall.</w:t>
      </w:r>
    </w:p>
    <w:p w:rsidR="00F83F77" w:rsidRDefault="00F83F77" w:rsidP="0020304A"/>
    <w:p w:rsidR="002710C4" w:rsidRDefault="002710C4" w:rsidP="0020304A"/>
    <w:p w:rsidR="001F15D2" w:rsidRDefault="001F15D2" w:rsidP="0020304A">
      <w:r w:rsidRPr="001F15D2">
        <w:t xml:space="preserve">Der Überblick über die Variationen von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002710C4">
        <w:t xml:space="preserve"> </w:t>
      </w:r>
      <w:r w:rsidRPr="001F15D2">
        <w:t>mit dem Primärspektrum des Beschleunigers, der Feldgröße, der Tiefe, dem Achsenabstand einschließlich des Bereiches außerhalb der Feldgrenzen  sowie der Bedingungen bei Beschleunigern ohne Ausgleichsfilter wird dadurch erleichtert, dass zuerst Scarboro et al</w:t>
      </w:r>
      <w:r w:rsidR="002710C4">
        <w:t>.</w:t>
      </w:r>
      <w:r w:rsidRPr="001F15D2">
        <w:t xml:space="preserve"> </w:t>
      </w:r>
      <w:r w:rsidR="00E43123">
        <w:fldChar w:fldCharType="begin"/>
      </w:r>
      <w:r w:rsidR="002710C4">
        <w:instrText xml:space="preserve"> REF _Ref331574097 \r \h </w:instrText>
      </w:r>
      <w:r w:rsidR="00E43123">
        <w:fldChar w:fldCharType="separate"/>
      </w:r>
      <w:r w:rsidR="00B10511">
        <w:t>[38]</w:t>
      </w:r>
      <w:r w:rsidR="00E43123">
        <w:fldChar w:fldCharType="end"/>
      </w:r>
      <w:r w:rsidR="002710C4">
        <w:t xml:space="preserve"> </w:t>
      </w:r>
      <w:r w:rsidRPr="001F15D2">
        <w:t xml:space="preserve">am Beispiel von TLD-Sonden erkannten, dass sich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in guter Näherung als eine Funktion einer einzigen Variablen, der aus der spektralen Teilchenfluenz berechneten mittleren Photonenenergie </w:t>
      </w:r>
      <m:oMath>
        <m:sSub>
          <m:sSubPr>
            <m:ctrlPr>
              <w:rPr>
                <w:rFonts w:ascii="Cambria Math" w:hAnsi="Cambria Math"/>
                <w:i/>
              </w:rPr>
            </m:ctrlPr>
          </m:sSubPr>
          <m:e>
            <m:r>
              <w:rPr>
                <w:rFonts w:ascii="Cambria Math" w:hAnsi="Cambria Math"/>
              </w:rPr>
              <m:t>E</m:t>
            </m:r>
          </m:e>
          <m:sub>
            <m:r>
              <m:rPr>
                <m:nor/>
              </m:rPr>
              <w:rPr>
                <w:rFonts w:ascii="Cambria Math" w:hAnsi="Cambria Math"/>
              </w:rPr>
              <m:t>m</m:t>
            </m:r>
          </m:sub>
        </m:sSub>
      </m:oMath>
      <w:r w:rsidR="002710C4">
        <w:t xml:space="preserve"> </w:t>
      </w:r>
      <w:r w:rsidRPr="001F15D2">
        <w:t>am Messort im Phantom, darstellen lässt. Dass diese Möglichkeit auch bei anderen Detektoren, insbesondere auch Ionisations</w:t>
      </w:r>
      <w:r w:rsidR="00D36010">
        <w:softHyphen/>
      </w:r>
      <w:r w:rsidRPr="001F15D2">
        <w:t>kammern besteht, wurde in den Arbeiten von Chofor et al</w:t>
      </w:r>
      <w:r w:rsidR="00E4133C">
        <w:t xml:space="preserve">. </w:t>
      </w:r>
      <w:fldSimple w:instr=" REF _Ref363819699 \r \h  \* MERGEFORMAT ">
        <w:r w:rsidR="00B10511">
          <w:t>[37]</w:t>
        </w:r>
      </w:fldSimple>
      <w:fldSimple w:instr=" REF _Ref363819916 \r \h  \* MERGEFORMAT ">
        <w:r w:rsidR="00B10511">
          <w:t>[67]</w:t>
        </w:r>
      </w:fldSimple>
      <w:r w:rsidRPr="001F15D2">
        <w:t xml:space="preserve"> gezeigt. </w:t>
      </w:r>
      <w:r w:rsidR="00D36010">
        <w:t>W</w:t>
      </w:r>
      <w:r w:rsidR="00D36010" w:rsidRPr="001F15D2">
        <w:t xml:space="preserve">enn </w:t>
      </w:r>
      <w:r w:rsidR="00D36010">
        <w:t>daher</w:t>
      </w:r>
      <w:r w:rsidR="00D36010" w:rsidRPr="001F15D2">
        <w:t xml:space="preserve"> de</w:t>
      </w:r>
      <w:r w:rsidR="00D36010">
        <w:t>r</w:t>
      </w:r>
      <w:r w:rsidR="00D36010" w:rsidRPr="001F15D2">
        <w:t xml:space="preserve"> vom Primärspektrum des Beschleunigers, der Feldgröße, der Tiefe, dem Achsenabstand und ggf, den Bedingungen bei Beschleunigern ohne Ausgleichsfilter abhängige Wert </w:t>
      </w:r>
      <w:r w:rsidR="00D36010">
        <w:t xml:space="preserve">der </w:t>
      </w:r>
      <w:r w:rsidR="00D36010" w:rsidRPr="001F15D2">
        <w:t xml:space="preserve">mittleren Photonenenergie </w:t>
      </w:r>
      <m:oMath>
        <m:sSub>
          <m:sSubPr>
            <m:ctrlPr>
              <w:rPr>
                <w:rFonts w:ascii="Cambria Math" w:hAnsi="Cambria Math"/>
                <w:i/>
              </w:rPr>
            </m:ctrlPr>
          </m:sSubPr>
          <m:e>
            <m:r>
              <w:rPr>
                <w:rFonts w:ascii="Cambria Math" w:hAnsi="Cambria Math"/>
              </w:rPr>
              <m:t>E</m:t>
            </m:r>
          </m:e>
          <m:sub>
            <m:r>
              <m:rPr>
                <m:nor/>
              </m:rPr>
              <w:rPr>
                <w:rFonts w:ascii="Cambria Math" w:hAnsi="Cambria Math"/>
              </w:rPr>
              <m:t>m</m:t>
            </m:r>
          </m:sub>
        </m:sSub>
      </m:oMath>
      <w:r w:rsidR="00D36010">
        <w:t xml:space="preserve"> </w:t>
      </w:r>
      <w:r w:rsidR="00D36010" w:rsidRPr="001F15D2">
        <w:t xml:space="preserve">am Messort </w:t>
      </w:r>
      <w:r w:rsidR="00D36010">
        <w:t>bekannt ist, kann</w:t>
      </w:r>
      <w:r w:rsidRPr="001F15D2">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rPr>
              <m:t>NR</m:t>
            </m:r>
            <m:r>
              <w:rPr>
                <w:rFonts w:ascii="Cambria Math" w:hAnsi="Cambria Math"/>
              </w:rPr>
              <m:t>,Q</m:t>
            </m:r>
          </m:sub>
        </m:sSub>
      </m:oMath>
      <w:r w:rsidRPr="001F15D2">
        <w:t xml:space="preserve"> </w:t>
      </w:r>
      <w:r w:rsidR="00D36010">
        <w:t>(aus Näherungsformeln) bestimmt werden</w:t>
      </w:r>
      <w:r w:rsidR="00E951F6">
        <w:t xml:space="preserve"> (siehe </w:t>
      </w:r>
      <w:r w:rsidR="00E43123">
        <w:fldChar w:fldCharType="begin"/>
      </w:r>
      <w:r w:rsidR="00E951F6">
        <w:instrText xml:space="preserve"> REF _Ref401324730 \r \h </w:instrText>
      </w:r>
      <w:r w:rsidR="00E43123">
        <w:fldChar w:fldCharType="separate"/>
      </w:r>
      <w:r w:rsidR="00B10511">
        <w:t>F.2</w:t>
      </w:r>
      <w:r w:rsidR="00E43123">
        <w:fldChar w:fldCharType="end"/>
      </w:r>
      <w:r w:rsidR="00E951F6">
        <w:t>)</w:t>
      </w:r>
      <w:r w:rsidRPr="001F15D2">
        <w:t>.</w:t>
      </w:r>
    </w:p>
    <w:p w:rsidR="00306170" w:rsidRDefault="00306170" w:rsidP="00306170">
      <w:pPr>
        <w:pStyle w:val="a2"/>
      </w:pPr>
      <w:bookmarkStart w:id="611" w:name="_Ref401324730"/>
      <w:bookmarkStart w:id="612" w:name="_Toc414885468"/>
      <w:r>
        <w:t xml:space="preserve">Werte von </w:t>
      </w:r>
      <w:r>
        <w:rPr>
          <w:i/>
          <w:szCs w:val="24"/>
        </w:rPr>
        <w:t>k</w:t>
      </w:r>
      <w:r>
        <w:rPr>
          <w:szCs w:val="24"/>
          <w:vertAlign w:val="subscript"/>
        </w:rPr>
        <w:t>NR</w:t>
      </w:r>
      <w:r w:rsidR="00DC746D">
        <w:rPr>
          <w:szCs w:val="24"/>
          <w:vertAlign w:val="subscript"/>
        </w:rPr>
        <w:t>,</w:t>
      </w:r>
      <w:r w:rsidR="00DC746D" w:rsidRPr="00DC746D">
        <w:rPr>
          <w:i/>
          <w:szCs w:val="24"/>
          <w:vertAlign w:val="subscript"/>
        </w:rPr>
        <w:t>Q</w:t>
      </w:r>
      <w:bookmarkEnd w:id="611"/>
      <w:bookmarkEnd w:id="612"/>
    </w:p>
    <w:p w:rsidR="008A3F85" w:rsidRDefault="00306170" w:rsidP="00306170">
      <w:r w:rsidRPr="00306170">
        <w:t xml:space="preserve">Nach </w:t>
      </w:r>
      <w:r w:rsidR="00ED3473">
        <w:t>Untersuchungen</w:t>
      </w:r>
      <w:r w:rsidRPr="00306170">
        <w:t xml:space="preserve"> von Chofor et al</w:t>
      </w:r>
      <w:r w:rsidR="00E4133C">
        <w:t>.</w:t>
      </w:r>
      <w:r w:rsidRPr="00306170">
        <w:t xml:space="preserve"> </w:t>
      </w:r>
      <w:r w:rsidR="00E43123">
        <w:fldChar w:fldCharType="begin"/>
      </w:r>
      <w:r w:rsidR="00E4133C">
        <w:instrText xml:space="preserve"> REF _Ref363819916 \r \h </w:instrText>
      </w:r>
      <w:r w:rsidR="00E43123">
        <w:fldChar w:fldCharType="separate"/>
      </w:r>
      <w:r w:rsidR="00B10511">
        <w:t>[67]</w:t>
      </w:r>
      <w:r w:rsidR="00E43123">
        <w:fldChar w:fldCharType="end"/>
      </w:r>
      <w:r w:rsidRPr="00306170">
        <w:t xml:space="preserve"> gilt für Ionisationskammern bei allen Energien hochenergetischer Photonenstrahlung eine lineare Beziehung zwischen </w:t>
      </w:r>
      <m:oMath>
        <m:sSub>
          <m:sSubPr>
            <m:ctrlPr>
              <w:rPr>
                <w:rFonts w:ascii="Cambria Math" w:hAnsi="Cambria Math"/>
                <w:i/>
                <w:smallCaps/>
              </w:rPr>
            </m:ctrlPr>
          </m:sSubPr>
          <m:e>
            <m:r>
              <w:rPr>
                <w:rFonts w:ascii="Cambria Math" w:hAnsi="Cambria Math"/>
                <w:smallCaps/>
              </w:rPr>
              <m:t>k</m:t>
            </m:r>
          </m:e>
          <m:sub>
            <m:r>
              <m:rPr>
                <m:nor/>
              </m:rPr>
              <w:rPr>
                <w:rFonts w:ascii="Cambria Math" w:hAnsi="Cambria Math"/>
                <w:smallCaps/>
              </w:rPr>
              <m:t>NR</m:t>
            </m:r>
            <m:r>
              <w:rPr>
                <w:rFonts w:ascii="Cambria Math" w:hAnsi="Cambria Math"/>
                <w:smallCaps/>
              </w:rPr>
              <m:t>,Q</m:t>
            </m:r>
          </m:sub>
        </m:sSub>
      </m:oMath>
      <w:r w:rsidRPr="00306170">
        <w:t xml:space="preserve"> und der mittleren Photonenenergie am Messort im Phantom </w:t>
      </w:r>
      <m:oMath>
        <m:sSub>
          <m:sSubPr>
            <m:ctrlPr>
              <w:rPr>
                <w:rFonts w:ascii="Cambria Math" w:hAnsi="Cambria Math"/>
                <w:i/>
              </w:rPr>
            </m:ctrlPr>
          </m:sSubPr>
          <m:e>
            <m:r>
              <w:rPr>
                <w:rFonts w:ascii="Cambria Math" w:hAnsi="Cambria Math"/>
              </w:rPr>
              <m:t>E</m:t>
            </m:r>
          </m:e>
          <m:sub>
            <m:r>
              <m:rPr>
                <m:nor/>
              </m:rPr>
              <w:rPr>
                <w:rFonts w:ascii="Cambria Math" w:hAnsi="Cambria Math"/>
              </w:rPr>
              <m:t>m</m:t>
            </m:r>
          </m:sub>
        </m:sSub>
      </m:oMath>
      <w:r w:rsidRPr="00306170">
        <w:t>:</w:t>
      </w:r>
    </w:p>
    <w:tbl>
      <w:tblPr>
        <w:tblStyle w:val="Tabellengitternetz"/>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080"/>
        <w:gridCol w:w="1217"/>
      </w:tblGrid>
      <w:tr w:rsidR="008A3F85" w:rsidRPr="00103463" w:rsidTr="004F0EA4">
        <w:trPr>
          <w:trHeight w:val="436"/>
        </w:trPr>
        <w:tc>
          <w:tcPr>
            <w:tcW w:w="8080" w:type="dxa"/>
            <w:tcMar>
              <w:top w:w="0" w:type="dxa"/>
              <w:left w:w="0" w:type="dxa"/>
              <w:bottom w:w="0" w:type="dxa"/>
              <w:right w:w="0" w:type="dxa"/>
            </w:tcMar>
            <w:vAlign w:val="center"/>
            <w:hideMark/>
          </w:tcPr>
          <w:p w:rsidR="008A3F85" w:rsidRPr="0020304A" w:rsidRDefault="00E43123" w:rsidP="008A3F85">
            <w:pPr>
              <w:rPr>
                <w:b/>
                <w:sz w:val="24"/>
              </w:rPr>
            </w:pPr>
            <m:oMathPara>
              <m:oMathParaPr>
                <m:jc m:val="left"/>
              </m:oMathParaPr>
              <m:oMath>
                <m:sSub>
                  <m:sSubPr>
                    <m:ctrlPr>
                      <w:rPr>
                        <w:rFonts w:ascii="Cambria Math" w:hAnsi="Cambria Math"/>
                        <w:i/>
                        <w:lang w:val="en-GB"/>
                      </w:rPr>
                    </m:ctrlPr>
                  </m:sSubPr>
                  <m:e>
                    <m:r>
                      <w:rPr>
                        <w:rFonts w:ascii="Cambria Math" w:hAnsi="Cambria Math"/>
                        <w:lang w:val="en-GB"/>
                      </w:rPr>
                      <m:t>k</m:t>
                    </m:r>
                  </m:e>
                  <m:sub>
                    <m:r>
                      <m:rPr>
                        <m:nor/>
                      </m:rPr>
                      <w:rPr>
                        <w:rFonts w:ascii="Cambria Math" w:hAnsi="Cambria Math"/>
                      </w:rPr>
                      <m:t>NR,</m:t>
                    </m:r>
                    <m:r>
                      <w:rPr>
                        <w:rFonts w:ascii="Cambria Math" w:hAnsi="Cambria Math"/>
                      </w:rPr>
                      <m:t>Q</m:t>
                    </m:r>
                  </m:sub>
                </m:sSub>
                <m:r>
                  <w:rPr>
                    <w:rFonts w:ascii="Cambria Math" w:hAnsi="Cambria Math"/>
                  </w:rPr>
                  <m:t>=</m:t>
                </m:r>
                <m:r>
                  <w:rPr>
                    <w:rFonts w:ascii="Cambria Math" w:hAnsi="Cambria Math"/>
                    <w:lang w:val="en-GB"/>
                  </w:rPr>
                  <m:t>a+b∙</m:t>
                </m:r>
                <m:sSub>
                  <m:sSubPr>
                    <m:ctrlPr>
                      <w:rPr>
                        <w:rFonts w:ascii="Cambria Math" w:hAnsi="Cambria Math"/>
                        <w:i/>
                        <w:lang w:val="en-GB"/>
                      </w:rPr>
                    </m:ctrlPr>
                  </m:sSubPr>
                  <m:e>
                    <m:r>
                      <w:rPr>
                        <w:rFonts w:ascii="Cambria Math" w:hAnsi="Cambria Math"/>
                        <w:lang w:val="en-GB"/>
                      </w:rPr>
                      <m:t>E</m:t>
                    </m:r>
                  </m:e>
                  <m:sub>
                    <m:r>
                      <m:rPr>
                        <m:nor/>
                      </m:rPr>
                      <w:rPr>
                        <w:rFonts w:ascii="Cambria Math" w:hAnsi="Cambria Math"/>
                        <w:lang w:val="en-GB"/>
                      </w:rPr>
                      <m:t>m</m:t>
                    </m:r>
                  </m:sub>
                </m:sSub>
                <m:r>
                  <w:rPr>
                    <w:rFonts w:ascii="Cambria Math" w:hAnsi="Cambria Math"/>
                  </w:rPr>
                  <m:t>.</m:t>
                </m:r>
              </m:oMath>
            </m:oMathPara>
          </w:p>
        </w:tc>
        <w:tc>
          <w:tcPr>
            <w:tcW w:w="1217" w:type="dxa"/>
            <w:tcMar>
              <w:top w:w="0" w:type="dxa"/>
              <w:left w:w="0" w:type="dxa"/>
              <w:bottom w:w="0" w:type="dxa"/>
              <w:right w:w="0" w:type="dxa"/>
            </w:tcMar>
            <w:vAlign w:val="center"/>
            <w:hideMark/>
          </w:tcPr>
          <w:p w:rsidR="008A3F85" w:rsidRPr="00103463" w:rsidRDefault="008A3F85" w:rsidP="008A3F85">
            <w:pPr>
              <w:jc w:val="right"/>
            </w:pPr>
            <w:r w:rsidRPr="00103463">
              <w:t>(F</w:t>
            </w:r>
            <w:r>
              <w:t>.2</w:t>
            </w:r>
            <w:r w:rsidRPr="00103463">
              <w:t>-</w:t>
            </w:r>
            <w:r>
              <w:t>1</w:t>
            </w:r>
            <w:r w:rsidRPr="00103463">
              <w:t>)</w:t>
            </w:r>
          </w:p>
        </w:tc>
      </w:tr>
    </w:tbl>
    <w:p w:rsidR="004F0EA4" w:rsidRDefault="004F0EA4" w:rsidP="00233122">
      <w:pPr>
        <w:pStyle w:val="Note"/>
      </w:pPr>
      <w:r>
        <w:t>ANMERKUNG 1</w:t>
      </w:r>
      <w:r>
        <w:tab/>
        <w:t xml:space="preserve">Werte der Koeffizienten </w:t>
      </w:r>
      <m:oMath>
        <m:r>
          <w:rPr>
            <w:rFonts w:ascii="Cambria Math" w:hAnsi="Cambria Math"/>
          </w:rPr>
          <m:t>a</m:t>
        </m:r>
      </m:oMath>
      <w:r>
        <w:t xml:space="preserve"> und </w:t>
      </w:r>
      <m:oMath>
        <m:r>
          <w:rPr>
            <w:rFonts w:ascii="Cambria Math" w:hAnsi="Cambria Math"/>
          </w:rPr>
          <m:t>b</m:t>
        </m:r>
      </m:oMath>
      <w:r>
        <w:t xml:space="preserve"> für Ionisationskammern </w:t>
      </w:r>
      <w:r w:rsidR="00F809FE">
        <w:t xml:space="preserve">des </w:t>
      </w:r>
      <w:r>
        <w:t>Typ</w:t>
      </w:r>
      <w:r w:rsidR="00F809FE">
        <w:t>s NE 2571</w:t>
      </w:r>
      <w:r>
        <w:t xml:space="preserve"> sind in </w:t>
      </w:r>
      <w:r w:rsidR="00E43123">
        <w:fldChar w:fldCharType="begin"/>
      </w:r>
      <w:r>
        <w:instrText xml:space="preserve"> REF _Ref401325645 \r \h </w:instrText>
      </w:r>
      <w:r w:rsidR="00E43123">
        <w:fldChar w:fldCharType="separate"/>
      </w:r>
      <w:r w:rsidR="00B10511">
        <w:t>[67]</w:t>
      </w:r>
      <w:r w:rsidR="00E43123">
        <w:fldChar w:fldCharType="end"/>
      </w:r>
      <w:r>
        <w:t xml:space="preserve"> angegeben.</w:t>
      </w:r>
    </w:p>
    <w:p w:rsidR="00306170" w:rsidRPr="00306170" w:rsidRDefault="00233122" w:rsidP="00233122">
      <w:pPr>
        <w:pStyle w:val="Note"/>
      </w:pPr>
      <w:r>
        <w:t>ANMERKUNG</w:t>
      </w:r>
      <w:r>
        <w:tab/>
      </w:r>
      <w:r w:rsidR="004F0EA4">
        <w:t>2</w:t>
      </w:r>
      <w:r>
        <w:tab/>
      </w:r>
      <w:r w:rsidR="00306170" w:rsidRPr="00306170">
        <w:t xml:space="preserve">Die mittlere Energie am Messort </w:t>
      </w:r>
      <m:oMath>
        <m:sSub>
          <m:sSubPr>
            <m:ctrlPr>
              <w:rPr>
                <w:rFonts w:ascii="Cambria Math" w:hAnsi="Cambria Math"/>
                <w:i/>
              </w:rPr>
            </m:ctrlPr>
          </m:sSubPr>
          <m:e>
            <m:r>
              <w:rPr>
                <w:rFonts w:ascii="Cambria Math" w:hAnsi="Cambria Math"/>
              </w:rPr>
              <m:t>E</m:t>
            </m:r>
          </m:e>
          <m:sub>
            <m:r>
              <m:rPr>
                <m:nor/>
              </m:rPr>
              <w:rPr>
                <w:rFonts w:ascii="Cambria Math" w:hAnsi="Cambria Math"/>
              </w:rPr>
              <m:t>m</m:t>
            </m:r>
          </m:sub>
        </m:sSub>
        <m:r>
          <w:rPr>
            <w:rFonts w:ascii="Cambria Math" w:hAnsi="Cambria Math"/>
          </w:rPr>
          <m:t xml:space="preserve"> </m:t>
        </m:r>
      </m:oMath>
      <w:r w:rsidR="00E951F6">
        <w:t xml:space="preserve">kann </w:t>
      </w:r>
      <w:r>
        <w:t xml:space="preserve">z.B. aus Monte-Carlo-Simulationsrechnungen erhalten werden. Beispiele für solche Berechnungen sind in </w:t>
      </w:r>
      <w:r w:rsidR="00E43123">
        <w:fldChar w:fldCharType="begin"/>
      </w:r>
      <w:r>
        <w:instrText xml:space="preserve"> REF _Ref401325240 \r \h </w:instrText>
      </w:r>
      <w:r w:rsidR="00E43123">
        <w:fldChar w:fldCharType="separate"/>
      </w:r>
      <w:r w:rsidR="00B10511">
        <w:t>[67]</w:t>
      </w:r>
      <w:r w:rsidR="00E43123">
        <w:fldChar w:fldCharType="end"/>
      </w:r>
      <w:r>
        <w:t xml:space="preserve"> angegeben.</w:t>
      </w:r>
    </w:p>
    <w:p w:rsidR="00AF54A8" w:rsidRDefault="009867CA">
      <w:pPr>
        <w:pStyle w:val="ANNEX"/>
      </w:pPr>
      <w:r>
        <w:lastRenderedPageBreak/>
        <w:br/>
      </w:r>
      <w:bookmarkStart w:id="613" w:name="_Ref330970126"/>
      <w:bookmarkStart w:id="614" w:name="_Toc414885469"/>
      <w:r w:rsidR="00967CA4" w:rsidRPr="00967CA4">
        <w:rPr>
          <w:b w:val="0"/>
        </w:rPr>
        <w:t>(informativ)</w:t>
      </w:r>
      <w:r>
        <w:br/>
      </w:r>
      <w:r>
        <w:br/>
        <w:t xml:space="preserve">Der Einfluss der Luftfeuchte auf das </w:t>
      </w:r>
      <w:r w:rsidR="00967CA4" w:rsidRPr="00967CA4">
        <w:rPr>
          <w:smallCaps/>
        </w:rPr>
        <w:t>Ansprechvermögen</w:t>
      </w:r>
      <w:r>
        <w:t xml:space="preserve"> von </w:t>
      </w:r>
      <w:r w:rsidR="00967CA4" w:rsidRPr="00967CA4">
        <w:rPr>
          <w:smallCaps/>
        </w:rPr>
        <w:t>Ionisationskammern</w:t>
      </w:r>
      <w:bookmarkEnd w:id="613"/>
      <w:bookmarkEnd w:id="614"/>
    </w:p>
    <w:p w:rsidR="00967CA4" w:rsidRDefault="00C244B9" w:rsidP="00967CA4">
      <w:r w:rsidRPr="00C244B9">
        <w:t xml:space="preserve">Der Anteil von Wasserdampf in der Luft — die Luftfeuchte — beeinflusst verschiedene physikalische Parameter, die bei der Bestimmung der </w:t>
      </w:r>
      <w:r w:rsidR="00967CA4" w:rsidRPr="00967CA4">
        <w:rPr>
          <w:smallCaps/>
        </w:rPr>
        <w:t>Wasser-Energiedosis</w:t>
      </w:r>
      <w:r w:rsidRPr="00C244B9">
        <w:t xml:space="preserve"> mit </w:t>
      </w:r>
      <w:r w:rsidR="00967CA4" w:rsidRPr="00967CA4">
        <w:rPr>
          <w:smallCaps/>
        </w:rPr>
        <w:t>Ionisationskammern</w:t>
      </w:r>
      <w:r>
        <w:t xml:space="preserve"> eine Rolle spielen</w:t>
      </w:r>
      <w:r w:rsidR="007D3589">
        <w:t xml:space="preserve"> </w:t>
      </w:r>
      <w:r w:rsidR="00E43123">
        <w:fldChar w:fldCharType="begin"/>
      </w:r>
      <w:r w:rsidR="007D3589">
        <w:instrText xml:space="preserve"> REF _Ref330970897 \r \h </w:instrText>
      </w:r>
      <w:r w:rsidR="00E43123">
        <w:fldChar w:fldCharType="separate"/>
      </w:r>
      <w:r w:rsidR="00B10511">
        <w:t>[29]</w:t>
      </w:r>
      <w:r w:rsidR="00E43123">
        <w:fldChar w:fldCharType="end"/>
      </w:r>
      <w:r w:rsidR="00E43123">
        <w:fldChar w:fldCharType="begin"/>
      </w:r>
      <w:r w:rsidR="007D3589">
        <w:instrText xml:space="preserve"> REF _Ref330970899 \r \h </w:instrText>
      </w:r>
      <w:r w:rsidR="00E43123">
        <w:fldChar w:fldCharType="separate"/>
      </w:r>
      <w:r w:rsidR="00B10511">
        <w:t>[30]</w:t>
      </w:r>
      <w:r w:rsidR="00E43123">
        <w:fldChar w:fldCharType="end"/>
      </w:r>
      <w:r w:rsidRPr="00C244B9">
        <w:t xml:space="preserve">. So ist bei vollständig mit Wasserdampf gesättigter Luft die Dichte im Vergleich zu trockener Luft um etwa 1 % geringer, die mittlere Energie zur Erzeugung eines Ionenpaares (der </w:t>
      </w:r>
      <m:oMath>
        <m:r>
          <w:rPr>
            <w:rFonts w:ascii="Cambria Math" w:hAnsi="Cambria Math"/>
          </w:rPr>
          <m:t>W</m:t>
        </m:r>
      </m:oMath>
      <w:r w:rsidR="007D3589">
        <w:t>-</w:t>
      </w:r>
      <w:r w:rsidR="00236758">
        <w:t>Wert) um etwa 0,8</w:t>
      </w:r>
      <w:r w:rsidRPr="00C244B9">
        <w:t xml:space="preserve"> % kleiner</w:t>
      </w:r>
      <w:r w:rsidR="007D3589">
        <w:t xml:space="preserve"> </w:t>
      </w:r>
      <w:r w:rsidR="00E43123">
        <w:fldChar w:fldCharType="begin"/>
      </w:r>
      <w:r w:rsidR="007D3589">
        <w:instrText xml:space="preserve"> REF _Ref330970938 \r \h </w:instrText>
      </w:r>
      <w:r w:rsidR="00E43123">
        <w:fldChar w:fldCharType="separate"/>
      </w:r>
      <w:r w:rsidR="00B10511">
        <w:t>[31]</w:t>
      </w:r>
      <w:r w:rsidR="00E43123">
        <w:fldChar w:fldCharType="end"/>
      </w:r>
      <w:r w:rsidRPr="00C244B9">
        <w:t xml:space="preserve"> und das </w:t>
      </w:r>
      <w:r w:rsidR="00967CA4" w:rsidRPr="00967CA4">
        <w:rPr>
          <w:smallCaps/>
        </w:rPr>
        <w:t>Massen-Stoßbremsvermögen</w:t>
      </w:r>
      <w:r w:rsidRPr="00C244B9">
        <w:t xml:space="preserve"> für Elektronen um etwa 0,2 % größer</w:t>
      </w:r>
      <w:r w:rsidR="00236758">
        <w:t xml:space="preserve"> </w:t>
      </w:r>
      <w:r w:rsidR="00E43123">
        <w:fldChar w:fldCharType="begin"/>
      </w:r>
      <w:r w:rsidR="00236758">
        <w:instrText xml:space="preserve"> REF _Ref330971069 \r \h </w:instrText>
      </w:r>
      <w:r w:rsidR="00E43123">
        <w:fldChar w:fldCharType="separate"/>
      </w:r>
      <w:r w:rsidR="00B10511">
        <w:t>[32]</w:t>
      </w:r>
      <w:r w:rsidR="00E43123">
        <w:fldChar w:fldCharType="end"/>
      </w:r>
      <w:r w:rsidRPr="00C244B9">
        <w:t xml:space="preserve">. Bei der Messung der </w:t>
      </w:r>
      <w:r w:rsidR="00967CA4" w:rsidRPr="00967CA4">
        <w:rPr>
          <w:smallCaps/>
        </w:rPr>
        <w:t>Wasser-Energiedosis</w:t>
      </w:r>
      <w:r w:rsidRPr="00C244B9">
        <w:t xml:space="preserve"> mit </w:t>
      </w:r>
      <w:r w:rsidR="00967CA4" w:rsidRPr="00967CA4">
        <w:rPr>
          <w:smallCaps/>
        </w:rPr>
        <w:t>Ionisationskammern</w:t>
      </w:r>
      <w:r w:rsidRPr="00C244B9">
        <w:t xml:space="preserve"> kompensieren sich diese drei Effekte jedoch zum großen Teil, sodass insgesamt eine deutlich geringere Abhängigkeit des </w:t>
      </w:r>
      <w:r w:rsidR="00967CA4" w:rsidRPr="00967CA4">
        <w:rPr>
          <w:smallCaps/>
        </w:rPr>
        <w:t>Ansprechvermögens</w:t>
      </w:r>
      <w:r w:rsidRPr="00C244B9">
        <w:t xml:space="preserve"> einer </w:t>
      </w:r>
      <w:r w:rsidR="00967CA4" w:rsidRPr="00967CA4">
        <w:rPr>
          <w:smallCaps/>
        </w:rPr>
        <w:t>Ionisationskammer</w:t>
      </w:r>
      <w:r w:rsidRPr="00C244B9">
        <w:t xml:space="preserve"> von der Luftfeuchte besteht.</w:t>
      </w:r>
    </w:p>
    <w:p w:rsidR="00967CA4" w:rsidRDefault="00E92806" w:rsidP="00967CA4">
      <w:r>
        <w:t xml:space="preserve">In </w:t>
      </w:r>
      <w:r w:rsidR="00E43123">
        <w:fldChar w:fldCharType="begin"/>
      </w:r>
      <w:r>
        <w:instrText xml:space="preserve"> REF _Ref330971563 \h </w:instrText>
      </w:r>
      <w:r w:rsidR="00E43123">
        <w:fldChar w:fldCharType="separate"/>
      </w:r>
      <w:r w:rsidR="00B10511">
        <w:t xml:space="preserve">Abbildung </w:t>
      </w:r>
      <w:r w:rsidR="00B10511">
        <w:rPr>
          <w:noProof/>
        </w:rPr>
        <w:t>11</w:t>
      </w:r>
      <w:r w:rsidR="00E43123">
        <w:fldChar w:fldCharType="end"/>
      </w:r>
      <w:r>
        <w:t xml:space="preserve"> ist die Variation der genannten Größen </w:t>
      </w:r>
      <w:r w:rsidR="00B03BA3">
        <w:t xml:space="preserve">sowie des Korrektionsfaktors zur Berücksichtigung des Einflusses der Luftfeuchte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h</m:t>
            </m:r>
          </m:sub>
        </m:sSub>
      </m:oMath>
      <w:r w:rsidR="00B03BA3">
        <w:t xml:space="preserve"> </w:t>
      </w:r>
      <w:r>
        <w:t xml:space="preserve">in Abhängigkeit von der relativen Luftfeuchte dargestellt. Es ist ersichtlich, dass der Korrektionsfaktor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h</m:t>
            </m:r>
          </m:sub>
        </m:sSub>
      </m:oMath>
      <w:r>
        <w:t xml:space="preserve"> in einem Bereich der relativen Luftfeuchte von 30</w:t>
      </w:r>
      <w:r w:rsidR="00632879">
        <w:t> </w:t>
      </w:r>
      <w:r>
        <w:t>% bis 75</w:t>
      </w:r>
      <w:r w:rsidR="00632879">
        <w:t> </w:t>
      </w:r>
      <w:r>
        <w:t>% um weniger als 0,001 vom Wert 1 abweicht.</w:t>
      </w:r>
    </w:p>
    <w:p w:rsidR="00967CA4" w:rsidRDefault="002A577D" w:rsidP="00967CA4">
      <w:pPr>
        <w:keepNext/>
        <w:jc w:val="center"/>
      </w:pPr>
      <w:r>
        <w:rPr>
          <w:noProof/>
        </w:rPr>
        <w:drawing>
          <wp:inline distT="0" distB="0" distL="0" distR="0">
            <wp:extent cx="4704715" cy="3260090"/>
            <wp:effectExtent l="19050" t="0" r="635" b="0"/>
            <wp:docPr id="218" name="Bild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 cstate="print"/>
                    <a:srcRect/>
                    <a:stretch>
                      <a:fillRect/>
                    </a:stretch>
                  </pic:blipFill>
                  <pic:spPr bwMode="auto">
                    <a:xfrm>
                      <a:off x="0" y="0"/>
                      <a:ext cx="4704715" cy="3260090"/>
                    </a:xfrm>
                    <a:prstGeom prst="rect">
                      <a:avLst/>
                    </a:prstGeom>
                    <a:noFill/>
                    <a:ln w="9525">
                      <a:noFill/>
                      <a:miter lim="800000"/>
                      <a:headEnd/>
                      <a:tailEnd/>
                    </a:ln>
                  </pic:spPr>
                </pic:pic>
              </a:graphicData>
            </a:graphic>
          </wp:inline>
        </w:drawing>
      </w:r>
    </w:p>
    <w:p w:rsidR="00236758" w:rsidRPr="00283AA8" w:rsidRDefault="00236758" w:rsidP="00236758">
      <w:pPr>
        <w:keepNext/>
        <w:spacing w:after="0"/>
        <w:rPr>
          <w:b/>
        </w:rPr>
      </w:pPr>
      <w:r w:rsidRPr="00283AA8">
        <w:rPr>
          <w:b/>
        </w:rPr>
        <w:t>Legende</w:t>
      </w:r>
    </w:p>
    <w:p w:rsidR="00236758" w:rsidRPr="00283AA8" w:rsidRDefault="00236758" w:rsidP="00236758">
      <w:pPr>
        <w:keepNext/>
        <w:spacing w:after="0"/>
      </w:pPr>
      <w:r w:rsidRPr="00283AA8">
        <w:t>1</w:t>
      </w:r>
      <w:r w:rsidRPr="00283AA8">
        <w:tab/>
      </w:r>
      <w:r>
        <w:t>Korrektionsfaktor zur Berücksichtigung des Einflusses der Luftfeuchte</w:t>
      </w:r>
      <w:r w:rsidRPr="00283AA8">
        <w:t xml:space="preserve"> </w:t>
      </w:r>
      <m:oMath>
        <m:sSub>
          <m:sSubPr>
            <m:ctrlPr>
              <w:rPr>
                <w:rFonts w:ascii="Cambria Math" w:hAnsi="Cambria Math"/>
                <w:i/>
              </w:rPr>
            </m:ctrlPr>
          </m:sSubPr>
          <m:e>
            <m:r>
              <w:rPr>
                <w:rFonts w:ascii="Cambria Math" w:hAnsi="Cambria Math"/>
              </w:rPr>
              <m:t>k</m:t>
            </m:r>
          </m:e>
          <m:sub>
            <m:r>
              <m:rPr>
                <m:nor/>
              </m:rPr>
              <w:rPr>
                <w:rFonts w:ascii="Cambria Math" w:hAnsi="Cambria Math" w:hint="eastAsia"/>
              </w:rPr>
              <m:t>h</m:t>
            </m:r>
          </m:sub>
        </m:sSub>
      </m:oMath>
    </w:p>
    <w:p w:rsidR="00236758" w:rsidRPr="00283AA8" w:rsidRDefault="00236758" w:rsidP="00236758">
      <w:pPr>
        <w:keepNext/>
        <w:spacing w:after="0"/>
      </w:pPr>
      <w:r w:rsidRPr="00283AA8">
        <w:t>2</w:t>
      </w:r>
      <w:r w:rsidRPr="00283AA8">
        <w:tab/>
      </w:r>
      <w:r w:rsidRPr="00283AA8">
        <w:rPr>
          <w:smallCaps/>
        </w:rPr>
        <w:t>Massen</w:t>
      </w:r>
      <w:r w:rsidRPr="00283AA8">
        <w:rPr>
          <w:smallCaps/>
        </w:rPr>
        <w:noBreakHyphen/>
        <w:t>Stossbremsvermögen</w:t>
      </w:r>
      <w:r w:rsidR="00967CA4" w:rsidRPr="00967CA4">
        <w:t xml:space="preserve"> des </w:t>
      </w:r>
      <w:r>
        <w:t>Luft-Wasserdampf-Gemisches</w:t>
      </w:r>
    </w:p>
    <w:p w:rsidR="00236758" w:rsidRPr="00283AA8" w:rsidRDefault="00236758" w:rsidP="00236758">
      <w:pPr>
        <w:keepNext/>
        <w:spacing w:after="0"/>
      </w:pPr>
      <w:r w:rsidRPr="00283AA8">
        <w:t>3</w:t>
      </w:r>
      <w:r w:rsidRPr="00283AA8">
        <w:tab/>
      </w:r>
      <w:r>
        <w:t>mittlere Energie zur Erzeugung eines Ionenpaares (</w:t>
      </w:r>
      <m:oMath>
        <m:r>
          <w:rPr>
            <w:rFonts w:ascii="Cambria Math" w:hAnsi="Cambria Math"/>
          </w:rPr>
          <m:t>W</m:t>
        </m:r>
      </m:oMath>
      <w:r w:rsidRPr="00283AA8">
        <w:noBreakHyphen/>
        <w:t>Wert</w:t>
      </w:r>
      <w:r>
        <w:t>)</w:t>
      </w:r>
    </w:p>
    <w:p w:rsidR="00236758" w:rsidRPr="00283AA8" w:rsidRDefault="00236758" w:rsidP="00236758">
      <w:pPr>
        <w:keepNext/>
        <w:spacing w:after="120"/>
      </w:pPr>
      <w:r w:rsidRPr="00283AA8">
        <w:t>4</w:t>
      </w:r>
      <w:r w:rsidRPr="00283AA8">
        <w:tab/>
        <w:t>Luftdichte</w:t>
      </w:r>
    </w:p>
    <w:p w:rsidR="00236758" w:rsidRPr="00283AA8" w:rsidRDefault="00236758" w:rsidP="00236758">
      <w:pPr>
        <w:keepNext/>
        <w:spacing w:after="0"/>
      </w:pPr>
      <w:r w:rsidRPr="00283AA8">
        <w:t>X</w:t>
      </w:r>
      <w:r w:rsidRPr="00283AA8">
        <w:tab/>
        <w:t>relative Luftfeuchte in %</w:t>
      </w:r>
    </w:p>
    <w:p w:rsidR="00967CA4" w:rsidRDefault="00236758" w:rsidP="00967CA4">
      <w:pPr>
        <w:keepNext/>
      </w:pPr>
      <w:r w:rsidRPr="00283AA8">
        <w:t>Y</w:t>
      </w:r>
      <w:r w:rsidRPr="00283AA8">
        <w:tab/>
        <w:t>Wert</w:t>
      </w:r>
      <w:r>
        <w:t xml:space="preserve"> der jeweiligen Größe </w:t>
      </w:r>
      <w:r w:rsidRPr="00283AA8">
        <w:t>/ Wert bei 50% relativer Luftfeuchte</w:t>
      </w:r>
    </w:p>
    <w:p w:rsidR="00967CA4" w:rsidRDefault="00236758" w:rsidP="0088038C">
      <w:pPr>
        <w:pStyle w:val="Beschriftung"/>
      </w:pPr>
      <w:bookmarkStart w:id="615" w:name="_Ref330971563"/>
      <w:r>
        <w:t xml:space="preserve">Abbildung </w:t>
      </w:r>
      <w:r w:rsidR="00E43123">
        <w:fldChar w:fldCharType="begin"/>
      </w:r>
      <w:r>
        <w:instrText xml:space="preserve"> SEQ Abbildung \* ARABIC </w:instrText>
      </w:r>
      <w:r w:rsidR="00E43123">
        <w:fldChar w:fldCharType="separate"/>
      </w:r>
      <w:r w:rsidR="00E7190A">
        <w:rPr>
          <w:noProof/>
        </w:rPr>
        <w:t>10</w:t>
      </w:r>
      <w:r w:rsidR="00E43123">
        <w:fldChar w:fldCharType="end"/>
      </w:r>
      <w:bookmarkEnd w:id="615"/>
      <w:r>
        <w:t xml:space="preserve"> </w:t>
      </w:r>
      <w:r w:rsidRPr="00283AA8">
        <w:t xml:space="preserve">— Abhängigkeit der Luftdichte, des </w:t>
      </w:r>
      <m:oMath>
        <m:r>
          <m:rPr>
            <m:sty m:val="bi"/>
          </m:rPr>
          <w:rPr>
            <w:rFonts w:ascii="Cambria Math" w:hAnsi="Cambria Math"/>
          </w:rPr>
          <m:t>W</m:t>
        </m:r>
      </m:oMath>
      <w:r w:rsidRPr="00283AA8">
        <w:noBreakHyphen/>
        <w:t xml:space="preserve">Wertes, des </w:t>
      </w:r>
      <w:r w:rsidRPr="00283AA8">
        <w:rPr>
          <w:smallCaps/>
        </w:rPr>
        <w:t>Massen</w:t>
      </w:r>
      <w:r w:rsidRPr="00283AA8">
        <w:rPr>
          <w:smallCaps/>
        </w:rPr>
        <w:noBreakHyphen/>
        <w:t>Stossbremsvermögens</w:t>
      </w:r>
      <w:r w:rsidRPr="00283AA8">
        <w:t xml:space="preserve"> und des </w:t>
      </w:r>
      <w:r w:rsidRPr="00283AA8">
        <w:rPr>
          <w:smallCaps/>
        </w:rPr>
        <w:t>Korrektionsfaktors</w:t>
      </w:r>
      <w:r w:rsidRPr="00283AA8">
        <w:t xml:space="preserve"> </w:t>
      </w:r>
      <m:oMath>
        <m:sSub>
          <m:sSubPr>
            <m:ctrlPr>
              <w:rPr>
                <w:rFonts w:ascii="Cambria Math" w:hAnsi="Cambria Math"/>
                <w:i/>
              </w:rPr>
            </m:ctrlPr>
          </m:sSubPr>
          <m:e>
            <m:r>
              <m:rPr>
                <m:sty m:val="bi"/>
              </m:rPr>
              <w:rPr>
                <w:rFonts w:ascii="Cambria Math" w:hAnsi="Cambria Math"/>
              </w:rPr>
              <m:t>k</m:t>
            </m:r>
          </m:e>
          <m:sub>
            <m:r>
              <m:rPr>
                <m:nor/>
              </m:rPr>
              <w:rPr>
                <w:rFonts w:ascii="Cambria Math" w:hAnsi="Cambria Math" w:hint="eastAsia"/>
              </w:rPr>
              <m:t>h</m:t>
            </m:r>
          </m:sub>
        </m:sSub>
      </m:oMath>
      <w:r w:rsidRPr="00283AA8">
        <w:t xml:space="preserve"> von der relativen Luftfeuchte. Dargestellt ist jeweils das Verhältnis des </w:t>
      </w:r>
      <w:r w:rsidRPr="00283AA8">
        <w:lastRenderedPageBreak/>
        <w:t>Wertes der jeweiligen Größe bei der entsprechenden Luftfeuchte zum Wert bei der relativen Feuchte von 50 %. Die Abbildung gilt für einen Luftdruck von 101,325 kPa und eine Temperatur von 20 °C</w:t>
      </w:r>
    </w:p>
    <w:p w:rsidR="00967CA4" w:rsidRDefault="005346DA" w:rsidP="00967CA4">
      <w:r>
        <w:t>Bei Messungen, die bei hoher Luftfeuchte (rel. Luftfeuchte &gt; 75 %) oder unter rasch wechselnden Feuchtebedingungen durchgeführt werden, treten eventuell weitere Effekte auf, die in</w:t>
      </w:r>
      <w:r w:rsidR="00A80E0B">
        <w:t xml:space="preserve"> dem in </w:t>
      </w:r>
      <w:r w:rsidR="00E43123">
        <w:fldChar w:fldCharType="begin"/>
      </w:r>
      <w:r>
        <w:instrText xml:space="preserve"> REF _Ref330971563 \h </w:instrText>
      </w:r>
      <w:r w:rsidR="00E43123">
        <w:fldChar w:fldCharType="separate"/>
      </w:r>
      <w:r w:rsidR="00B10511">
        <w:t xml:space="preserve">Abbildung </w:t>
      </w:r>
      <w:r w:rsidR="00B10511">
        <w:rPr>
          <w:noProof/>
        </w:rPr>
        <w:t>11</w:t>
      </w:r>
      <w:r w:rsidR="00E43123">
        <w:fldChar w:fldCharType="end"/>
      </w:r>
      <w:r>
        <w:t xml:space="preserve"> </w:t>
      </w:r>
      <w:r w:rsidR="00A80E0B">
        <w:t xml:space="preserve">dargestellten Korrektionsfaktor </w:t>
      </w:r>
      <w:r>
        <w:t xml:space="preserve">nicht berücksichtigt sind. So kann </w:t>
      </w:r>
      <w:r w:rsidR="00A80E0B">
        <w:t xml:space="preserve">z.B. </w:t>
      </w:r>
      <w:r>
        <w:t xml:space="preserve">bei Messungen, die bei </w:t>
      </w:r>
      <w:r w:rsidR="009723B1">
        <w:t xml:space="preserve">sehr </w:t>
      </w:r>
      <w:r>
        <w:t xml:space="preserve">hoher Luftfeuchte durchgeführt werden, der Leckstrom der Ionisationskammer </w:t>
      </w:r>
      <w:r w:rsidR="00A80E0B">
        <w:t xml:space="preserve">(d.h. die </w:t>
      </w:r>
      <w:r w:rsidR="00967CA4" w:rsidRPr="00967CA4">
        <w:rPr>
          <w:smallCaps/>
        </w:rPr>
        <w:t>Nullanzeige</w:t>
      </w:r>
      <w:r w:rsidR="00A80E0B">
        <w:t xml:space="preserve">) </w:t>
      </w:r>
      <w:r>
        <w:t>höher sein als bei Messungen unter Bezugsbedingungen</w:t>
      </w:r>
      <w:r w:rsidR="005D494C">
        <w:t xml:space="preserve"> </w:t>
      </w:r>
      <w:r w:rsidR="00E43123">
        <w:fldChar w:fldCharType="begin"/>
      </w:r>
      <w:r w:rsidR="005D494C">
        <w:instrText xml:space="preserve"> REF _Ref330970899 \r \h </w:instrText>
      </w:r>
      <w:r w:rsidR="00E43123">
        <w:fldChar w:fldCharType="separate"/>
      </w:r>
      <w:r w:rsidR="00B10511">
        <w:t>[30]</w:t>
      </w:r>
      <w:r w:rsidR="00E43123">
        <w:fldChar w:fldCharType="end"/>
      </w:r>
      <w:r>
        <w:t>.</w:t>
      </w:r>
      <w:r w:rsidR="00A80E0B">
        <w:t xml:space="preserve"> </w:t>
      </w:r>
      <w:r>
        <w:t>Bei Kammern, die aus hygro</w:t>
      </w:r>
      <w:r w:rsidR="00A80E0B">
        <w:t>skopischen Materialien bestehen</w:t>
      </w:r>
      <w:r>
        <w:t xml:space="preserve">, kann sich </w:t>
      </w:r>
      <w:r w:rsidR="00A80E0B">
        <w:t xml:space="preserve">darüber hinaus </w:t>
      </w:r>
      <w:r>
        <w:t>durch ein Aufquellen dieser Materialien das Kammervolumen und somit das Ansprechvermögen der Ionisationskammer um mehrere Prozent ändern, wenn die Kammer bei hoher Luftfeuchte g</w:t>
      </w:r>
      <w:r w:rsidR="00A80E0B">
        <w:t>elagert oder verwendet wird</w:t>
      </w:r>
      <w:r w:rsidR="005D494C">
        <w:t xml:space="preserve"> </w:t>
      </w:r>
      <w:r w:rsidR="00E43123">
        <w:fldChar w:fldCharType="begin"/>
      </w:r>
      <w:r w:rsidR="005D494C">
        <w:instrText xml:space="preserve"> REF _Ref331402242 \r \h </w:instrText>
      </w:r>
      <w:r w:rsidR="00E43123">
        <w:fldChar w:fldCharType="separate"/>
      </w:r>
      <w:r w:rsidR="00B10511">
        <w:t>[33]</w:t>
      </w:r>
      <w:r w:rsidR="00E43123">
        <w:fldChar w:fldCharType="end"/>
      </w:r>
      <w:r w:rsidR="00E43123">
        <w:fldChar w:fldCharType="begin"/>
      </w:r>
      <w:r w:rsidR="005D494C">
        <w:instrText xml:space="preserve"> REF _Ref331402243 \r \h </w:instrText>
      </w:r>
      <w:r w:rsidR="00E43123">
        <w:fldChar w:fldCharType="separate"/>
      </w:r>
      <w:r w:rsidR="00B10511">
        <w:t>[34]</w:t>
      </w:r>
      <w:r w:rsidR="00E43123">
        <w:fldChar w:fldCharType="end"/>
      </w:r>
      <w:r>
        <w:t>.</w:t>
      </w:r>
      <w:r w:rsidR="00A80E0B">
        <w:t xml:space="preserve"> Es ist daher nicht zu empfehlen, </w:t>
      </w:r>
      <w:r w:rsidR="005D494C">
        <w:t xml:space="preserve">Ionisationskammern außerhalb </w:t>
      </w:r>
      <w:r w:rsidR="005D494C" w:rsidRPr="00283AA8">
        <w:t>de</w:t>
      </w:r>
      <w:r w:rsidR="005D494C">
        <w:t>s</w:t>
      </w:r>
      <w:r w:rsidR="005D494C" w:rsidRPr="00283AA8">
        <w:t xml:space="preserve"> durch DIN EN 60731 fest</w:t>
      </w:r>
      <w:r w:rsidR="005D494C" w:rsidRPr="00283AA8">
        <w:softHyphen/>
        <w:t>gelegten Mindest</w:t>
      </w:r>
      <w:r w:rsidR="005D494C" w:rsidRPr="00283AA8">
        <w:noBreakHyphen/>
      </w:r>
      <w:r w:rsidR="005D494C" w:rsidRPr="00283AA8">
        <w:rPr>
          <w:smallCaps/>
        </w:rPr>
        <w:t>Nenngebrauchsbereiches</w:t>
      </w:r>
      <w:r w:rsidR="005D494C" w:rsidRPr="00283AA8">
        <w:t xml:space="preserve"> der relativen Luftfeuchte von 30 % bis 75 % </w:t>
      </w:r>
      <w:r w:rsidR="005D494C">
        <w:t>oder bei einer</w:t>
      </w:r>
      <w:r w:rsidR="005D494C" w:rsidRPr="00283AA8">
        <w:t xml:space="preserve"> absoluten Luftfeuchte (Wasserdampfdichte) </w:t>
      </w:r>
      <w:r w:rsidR="005D494C">
        <w:t>größer als</w:t>
      </w:r>
      <w:r w:rsidR="005D494C" w:rsidRPr="00283AA8">
        <w:t> 20 g</w:t>
      </w:r>
      <w:r w:rsidR="005D494C">
        <w:t>/</w:t>
      </w:r>
      <w:r w:rsidR="005D494C" w:rsidRPr="00283AA8">
        <w:t>m</w:t>
      </w:r>
      <w:r w:rsidR="005D494C" w:rsidRPr="0037349B">
        <w:rPr>
          <w:vertAlign w:val="superscript"/>
        </w:rPr>
        <w:t>3</w:t>
      </w:r>
      <w:r w:rsidR="005D494C">
        <w:t xml:space="preserve"> zu verwenden oder längere Zeit aufzubewahren.</w:t>
      </w:r>
    </w:p>
    <w:p w:rsidR="00A2080A" w:rsidRPr="008A3F85" w:rsidRDefault="00967CA4" w:rsidP="00A2080A">
      <w:pPr>
        <w:pStyle w:val="zzBiblio"/>
      </w:pPr>
      <w:bookmarkStart w:id="616" w:name="_Toc125250501"/>
      <w:bookmarkStart w:id="617" w:name="_Toc131315652"/>
      <w:bookmarkStart w:id="618" w:name="_Toc176308561"/>
      <w:bookmarkStart w:id="619" w:name="_Toc187647744"/>
      <w:bookmarkStart w:id="620" w:name="_Toc187648474"/>
      <w:bookmarkStart w:id="621" w:name="_Toc414885470"/>
      <w:r w:rsidRPr="00C3463D">
        <w:lastRenderedPageBreak/>
        <w:t>Literatur</w:t>
      </w:r>
      <w:r w:rsidRPr="00967CA4">
        <w:rPr>
          <w:lang w:val="en-GB"/>
        </w:rPr>
        <w:t>hinweise</w:t>
      </w:r>
      <w:bookmarkEnd w:id="616"/>
      <w:bookmarkEnd w:id="617"/>
      <w:bookmarkEnd w:id="618"/>
      <w:bookmarkEnd w:id="619"/>
      <w:bookmarkEnd w:id="620"/>
      <w:bookmarkEnd w:id="621"/>
    </w:p>
    <w:p w:rsidR="002A52BB" w:rsidRDefault="002A52BB" w:rsidP="008E5220">
      <w:pPr>
        <w:pStyle w:val="Literaturverzeichnis1"/>
        <w:tabs>
          <w:tab w:val="clear" w:pos="360"/>
          <w:tab w:val="clear" w:pos="660"/>
        </w:tabs>
        <w:ind w:left="567" w:hanging="567"/>
      </w:pPr>
      <w:bookmarkStart w:id="622" w:name="_Ref330913148"/>
      <w:bookmarkStart w:id="623" w:name="_Ref316472355"/>
      <w:bookmarkStart w:id="624" w:name="_Ref176309662"/>
      <w:r w:rsidRPr="002A52BB">
        <w:rPr>
          <w:lang w:val="en-GB"/>
        </w:rPr>
        <w:t>Looe, H. K.</w:t>
      </w:r>
      <w:r>
        <w:rPr>
          <w:lang w:val="en-GB"/>
        </w:rPr>
        <w:t>,</w:t>
      </w:r>
      <w:r w:rsidRPr="002A52BB">
        <w:rPr>
          <w:lang w:val="en-GB"/>
        </w:rPr>
        <w:t xml:space="preserve"> Chofor, N.</w:t>
      </w:r>
      <w:r>
        <w:rPr>
          <w:lang w:val="en-GB"/>
        </w:rPr>
        <w:t>,</w:t>
      </w:r>
      <w:r w:rsidRPr="002A52BB">
        <w:rPr>
          <w:lang w:val="en-GB"/>
        </w:rPr>
        <w:t xml:space="preserve"> Djouguela, A.</w:t>
      </w:r>
      <w:r>
        <w:rPr>
          <w:lang w:val="en-GB"/>
        </w:rPr>
        <w:t>,</w:t>
      </w:r>
      <w:r w:rsidRPr="002A52BB">
        <w:rPr>
          <w:lang w:val="en-GB"/>
        </w:rPr>
        <w:t xml:space="preserve"> Harder, D.</w:t>
      </w:r>
      <w:r>
        <w:rPr>
          <w:lang w:val="en-GB"/>
        </w:rPr>
        <w:t>,</w:t>
      </w:r>
      <w:r w:rsidRPr="002A52BB">
        <w:rPr>
          <w:lang w:val="en-GB"/>
        </w:rPr>
        <w:t xml:space="preserve"> Poppe, B.</w:t>
      </w:r>
      <w:r>
        <w:rPr>
          <w:lang w:val="en-GB"/>
        </w:rPr>
        <w:t xml:space="preserve">: </w:t>
      </w:r>
      <w:r w:rsidRPr="002A52BB">
        <w:rPr>
          <w:lang w:val="en-GB"/>
        </w:rPr>
        <w:t>Accurate experimental determination of the effective point of measurement of radiation detectors</w:t>
      </w:r>
      <w:r>
        <w:rPr>
          <w:lang w:val="en-GB"/>
        </w:rPr>
        <w:t xml:space="preserve">. </w:t>
      </w:r>
      <w:r w:rsidR="00967CA4" w:rsidRPr="00967CA4">
        <w:t>In: Fix, M. K., Manser, P., Mini, R. (Hrsg.): Medizinische Physik 2007</w:t>
      </w:r>
      <w:r>
        <w:t>, DGMP (2007) 247–248</w:t>
      </w:r>
      <w:bookmarkEnd w:id="622"/>
    </w:p>
    <w:p w:rsidR="00967CA4" w:rsidRPr="00967CA4" w:rsidRDefault="008E5220" w:rsidP="008E5220">
      <w:pPr>
        <w:pStyle w:val="Literaturverzeichnis1"/>
        <w:ind w:left="567" w:hanging="567"/>
        <w:rPr>
          <w:rFonts w:ascii="Times New Roman" w:hAnsi="Times New Roman"/>
        </w:rPr>
      </w:pPr>
      <w:bookmarkStart w:id="625" w:name="_Ref330913149"/>
      <w:r>
        <w:t xml:space="preserve">    </w:t>
      </w:r>
      <w:r w:rsidR="002A52BB" w:rsidRPr="002A52BB">
        <w:t>Bruggmoser, G.</w:t>
      </w:r>
      <w:r w:rsidR="00967CA4" w:rsidRPr="00967CA4">
        <w:t>,</w:t>
      </w:r>
      <w:r w:rsidR="002A52BB" w:rsidRPr="002A52BB">
        <w:t xml:space="preserve"> Saum, R.</w:t>
      </w:r>
      <w:r w:rsidR="00967CA4" w:rsidRPr="00967CA4">
        <w:t>,</w:t>
      </w:r>
      <w:r w:rsidR="002A52BB" w:rsidRPr="002A52BB">
        <w:t xml:space="preserve"> Schmid, F.</w:t>
      </w:r>
      <w:r w:rsidR="00967CA4" w:rsidRPr="00967CA4">
        <w:t>: Wo befindet sich der effektive Messort einer PTW 3400</w:t>
      </w:r>
      <w:r w:rsidR="002A52BB">
        <w:t xml:space="preserve">1 </w:t>
      </w:r>
      <w:r w:rsidR="00967CA4" w:rsidRPr="00967CA4">
        <w:t xml:space="preserve">Roos-Kammer? </w:t>
      </w:r>
      <w:r w:rsidR="002A52BB" w:rsidRPr="002A52BB">
        <w:t>In: Fix, M. K., Manser, P., Mini, R. (Hrsg.): Medizinische Physik 2007</w:t>
      </w:r>
      <w:r w:rsidR="002A52BB">
        <w:t>, DGMP (2007) 15–16</w:t>
      </w:r>
      <w:bookmarkEnd w:id="625"/>
    </w:p>
    <w:p w:rsidR="00967CA4" w:rsidRDefault="008E5220" w:rsidP="008E5220">
      <w:pPr>
        <w:pStyle w:val="Literaturverzeichnis1"/>
        <w:ind w:left="567" w:hanging="567"/>
        <w:rPr>
          <w:lang w:val="en-GB"/>
        </w:rPr>
      </w:pPr>
      <w:bookmarkStart w:id="626" w:name="_Ref330913150"/>
      <w:r w:rsidRPr="00651CB1">
        <w:t xml:space="preserve">    </w:t>
      </w:r>
      <w:r w:rsidR="00967CA4" w:rsidRPr="00967CA4">
        <w:rPr>
          <w:lang w:val="en-GB"/>
        </w:rPr>
        <w:t>Huang, Y.</w:t>
      </w:r>
      <w:r w:rsidR="002A52BB">
        <w:rPr>
          <w:lang w:val="en-GB"/>
        </w:rPr>
        <w:t>,</w:t>
      </w:r>
      <w:r w:rsidR="00967CA4" w:rsidRPr="00967CA4">
        <w:rPr>
          <w:lang w:val="en-GB"/>
        </w:rPr>
        <w:t xml:space="preserve"> Willomitzer, C.</w:t>
      </w:r>
      <w:r w:rsidR="002A52BB">
        <w:rPr>
          <w:lang w:val="en-GB"/>
        </w:rPr>
        <w:t>,</w:t>
      </w:r>
      <w:r w:rsidR="00967CA4" w:rsidRPr="00967CA4">
        <w:rPr>
          <w:lang w:val="en-GB"/>
        </w:rPr>
        <w:t xml:space="preserve"> Zakaria, G. A.</w:t>
      </w:r>
      <w:r w:rsidR="002A52BB">
        <w:rPr>
          <w:lang w:val="en-GB"/>
        </w:rPr>
        <w:t>,</w:t>
      </w:r>
      <w:r w:rsidR="00967CA4" w:rsidRPr="00967CA4">
        <w:rPr>
          <w:lang w:val="en-GB"/>
        </w:rPr>
        <w:t xml:space="preserve"> </w:t>
      </w:r>
      <w:proofErr w:type="gramStart"/>
      <w:r w:rsidR="00967CA4" w:rsidRPr="00967CA4">
        <w:rPr>
          <w:lang w:val="en-GB"/>
        </w:rPr>
        <w:t>Hartmann</w:t>
      </w:r>
      <w:proofErr w:type="gramEnd"/>
      <w:r w:rsidR="00967CA4" w:rsidRPr="00967CA4">
        <w:rPr>
          <w:lang w:val="en-GB"/>
        </w:rPr>
        <w:t>, G. H.</w:t>
      </w:r>
      <w:r w:rsidR="002A52BB">
        <w:rPr>
          <w:lang w:val="en-GB"/>
        </w:rPr>
        <w:t>:</w:t>
      </w:r>
      <w:r w:rsidR="00967CA4" w:rsidRPr="00967CA4">
        <w:rPr>
          <w:lang w:val="en-GB"/>
        </w:rPr>
        <w:t xml:space="preserve"> Experimental determination of the effective point of measurement of cylindrical ionization chambers for high-energy photon and electron beams</w:t>
      </w:r>
      <w:r w:rsidR="002A52BB">
        <w:rPr>
          <w:lang w:val="en-GB"/>
        </w:rPr>
        <w:t>.</w:t>
      </w:r>
      <w:r w:rsidR="00967CA4" w:rsidRPr="00967CA4">
        <w:rPr>
          <w:lang w:val="en-GB"/>
        </w:rPr>
        <w:t xml:space="preserve"> Phys. Med</w:t>
      </w:r>
      <w:r w:rsidR="002A52BB">
        <w:rPr>
          <w:lang w:val="en-GB"/>
        </w:rPr>
        <w:t>. 26</w:t>
      </w:r>
      <w:r w:rsidR="00967CA4" w:rsidRPr="00967CA4">
        <w:rPr>
          <w:lang w:val="en-GB"/>
        </w:rPr>
        <w:t xml:space="preserve"> </w:t>
      </w:r>
      <w:r w:rsidR="002A52BB">
        <w:rPr>
          <w:lang w:val="en-GB"/>
        </w:rPr>
        <w:t>(</w:t>
      </w:r>
      <w:r w:rsidR="00967CA4" w:rsidRPr="00967CA4">
        <w:rPr>
          <w:lang w:val="en-GB"/>
        </w:rPr>
        <w:t>2010</w:t>
      </w:r>
      <w:r w:rsidR="002A52BB">
        <w:rPr>
          <w:lang w:val="en-GB"/>
        </w:rPr>
        <w:t>)</w:t>
      </w:r>
      <w:r w:rsidR="00967CA4" w:rsidRPr="00967CA4">
        <w:rPr>
          <w:lang w:val="en-GB"/>
        </w:rPr>
        <w:t>, 126-131</w:t>
      </w:r>
      <w:bookmarkEnd w:id="626"/>
    </w:p>
    <w:p w:rsidR="00967CA4" w:rsidRDefault="008E5220" w:rsidP="008E5220">
      <w:pPr>
        <w:pStyle w:val="Literaturverzeichnis1"/>
        <w:ind w:left="567" w:hanging="567"/>
        <w:rPr>
          <w:lang w:val="en-GB"/>
        </w:rPr>
      </w:pPr>
      <w:bookmarkStart w:id="627" w:name="_Ref330913151"/>
      <w:r>
        <w:rPr>
          <w:lang w:val="en-GB"/>
        </w:rPr>
        <w:t xml:space="preserve">    </w:t>
      </w:r>
      <w:r w:rsidR="002A52BB">
        <w:rPr>
          <w:lang w:val="en-GB"/>
        </w:rPr>
        <w:t>Looe, H. K.,</w:t>
      </w:r>
      <w:r w:rsidR="002A52BB" w:rsidRPr="002A52BB">
        <w:rPr>
          <w:lang w:val="en-GB"/>
        </w:rPr>
        <w:t xml:space="preserve"> Harder, D.</w:t>
      </w:r>
      <w:r w:rsidR="002A52BB">
        <w:rPr>
          <w:lang w:val="en-GB"/>
        </w:rPr>
        <w:t>,</w:t>
      </w:r>
      <w:r w:rsidR="002A52BB" w:rsidRPr="002A52BB">
        <w:rPr>
          <w:lang w:val="en-GB"/>
        </w:rPr>
        <w:t xml:space="preserve"> Poppe, B.</w:t>
      </w:r>
      <w:r w:rsidR="002A52BB">
        <w:rPr>
          <w:lang w:val="en-GB"/>
        </w:rPr>
        <w:t>:</w:t>
      </w:r>
      <w:r w:rsidR="002A52BB" w:rsidRPr="002A52BB">
        <w:rPr>
          <w:lang w:val="en-GB"/>
        </w:rPr>
        <w:t xml:space="preserve"> Experimental determination of the effective point of measurement for various detectors used in photon and electron beam dosimetry</w:t>
      </w:r>
      <w:r w:rsidR="002A52BB">
        <w:rPr>
          <w:lang w:val="en-GB"/>
        </w:rPr>
        <w:t>.</w:t>
      </w:r>
      <w:r w:rsidR="002A52BB" w:rsidRPr="002A52BB">
        <w:rPr>
          <w:lang w:val="en-GB"/>
        </w:rPr>
        <w:t xml:space="preserve"> Phys. Med. Biol.</w:t>
      </w:r>
      <w:r w:rsidR="002A52BB">
        <w:rPr>
          <w:lang w:val="en-GB"/>
        </w:rPr>
        <w:t xml:space="preserve"> 56</w:t>
      </w:r>
      <w:r w:rsidR="002A52BB" w:rsidRPr="002A52BB">
        <w:rPr>
          <w:lang w:val="en-GB"/>
        </w:rPr>
        <w:t xml:space="preserve"> </w:t>
      </w:r>
      <w:r w:rsidR="002A52BB">
        <w:rPr>
          <w:lang w:val="en-GB"/>
        </w:rPr>
        <w:t>(</w:t>
      </w:r>
      <w:r w:rsidR="002A52BB" w:rsidRPr="002A52BB">
        <w:rPr>
          <w:lang w:val="en-GB"/>
        </w:rPr>
        <w:t>2011</w:t>
      </w:r>
      <w:r w:rsidR="002A52BB">
        <w:rPr>
          <w:lang w:val="en-GB"/>
        </w:rPr>
        <w:t>),</w:t>
      </w:r>
      <w:r w:rsidR="002A52BB" w:rsidRPr="002A52BB">
        <w:rPr>
          <w:lang w:val="en-GB"/>
        </w:rPr>
        <w:t xml:space="preserve"> 4267-4290</w:t>
      </w:r>
      <w:bookmarkEnd w:id="627"/>
    </w:p>
    <w:p w:rsidR="00967CA4" w:rsidRDefault="008E5220" w:rsidP="008E5220">
      <w:pPr>
        <w:pStyle w:val="Literaturverzeichnis1"/>
        <w:ind w:left="567" w:hanging="567"/>
        <w:rPr>
          <w:lang w:val="en-GB"/>
        </w:rPr>
      </w:pPr>
      <w:bookmarkStart w:id="628" w:name="_Ref330913153"/>
      <w:r>
        <w:rPr>
          <w:lang w:val="en-GB"/>
        </w:rPr>
        <w:t xml:space="preserve">    </w:t>
      </w:r>
      <w:r w:rsidR="002A52BB">
        <w:rPr>
          <w:lang w:val="en-GB"/>
        </w:rPr>
        <w:t>Legrand, C.,</w:t>
      </w:r>
      <w:r w:rsidR="002A52BB" w:rsidRPr="002A52BB">
        <w:rPr>
          <w:lang w:val="en-GB"/>
        </w:rPr>
        <w:t xml:space="preserve"> Hartmann, G. H.</w:t>
      </w:r>
      <w:r w:rsidR="002A52BB">
        <w:rPr>
          <w:lang w:val="en-GB"/>
        </w:rPr>
        <w:t>,</w:t>
      </w:r>
      <w:r w:rsidR="002A52BB" w:rsidRPr="002A52BB">
        <w:rPr>
          <w:lang w:val="en-GB"/>
        </w:rPr>
        <w:t xml:space="preserve"> Karger, C. P.</w:t>
      </w:r>
      <w:r w:rsidR="002A52BB">
        <w:rPr>
          <w:lang w:val="en-GB"/>
        </w:rPr>
        <w:t>:</w:t>
      </w:r>
      <w:r w:rsidR="002A52BB" w:rsidRPr="002A52BB">
        <w:rPr>
          <w:lang w:val="en-GB"/>
        </w:rPr>
        <w:t xml:space="preserve"> Experimental determination of the effective point of measurement for cylindrical ionization chambers in </w:t>
      </w:r>
      <w:r w:rsidR="00967CA4" w:rsidRPr="00967CA4">
        <w:rPr>
          <w:vertAlign w:val="superscript"/>
          <w:lang w:val="en-GB"/>
        </w:rPr>
        <w:t>60</w:t>
      </w:r>
      <w:r w:rsidR="002A52BB" w:rsidRPr="002A52BB">
        <w:rPr>
          <w:lang w:val="en-GB"/>
        </w:rPr>
        <w:t>Co gamma radiation</w:t>
      </w:r>
      <w:r w:rsidR="002A52BB">
        <w:rPr>
          <w:lang w:val="en-GB"/>
        </w:rPr>
        <w:t>.</w:t>
      </w:r>
      <w:r w:rsidR="002A52BB" w:rsidRPr="002A52BB">
        <w:rPr>
          <w:lang w:val="en-GB"/>
        </w:rPr>
        <w:t xml:space="preserve"> Phys. Med. Biol.</w:t>
      </w:r>
      <w:r w:rsidR="002A52BB">
        <w:rPr>
          <w:lang w:val="en-GB"/>
        </w:rPr>
        <w:t xml:space="preserve"> 57</w:t>
      </w:r>
      <w:r w:rsidR="002A52BB" w:rsidRPr="002A52BB">
        <w:rPr>
          <w:lang w:val="en-GB"/>
        </w:rPr>
        <w:t xml:space="preserve"> </w:t>
      </w:r>
      <w:r w:rsidR="002A52BB">
        <w:rPr>
          <w:lang w:val="en-GB"/>
        </w:rPr>
        <w:t>(</w:t>
      </w:r>
      <w:r w:rsidR="002A52BB" w:rsidRPr="002A52BB">
        <w:rPr>
          <w:lang w:val="en-GB"/>
        </w:rPr>
        <w:t>2012</w:t>
      </w:r>
      <w:r w:rsidR="002A52BB">
        <w:rPr>
          <w:lang w:val="en-GB"/>
        </w:rPr>
        <w:t>)</w:t>
      </w:r>
      <w:r w:rsidR="002A52BB" w:rsidRPr="002A52BB">
        <w:rPr>
          <w:lang w:val="en-GB"/>
        </w:rPr>
        <w:t>, 3463-3475</w:t>
      </w:r>
      <w:bookmarkEnd w:id="628"/>
    </w:p>
    <w:p w:rsidR="00967CA4" w:rsidRDefault="008E5220" w:rsidP="008E5220">
      <w:pPr>
        <w:pStyle w:val="Literaturverzeichnis1"/>
        <w:ind w:left="567" w:hanging="567"/>
        <w:rPr>
          <w:lang w:val="en-GB"/>
        </w:rPr>
      </w:pPr>
      <w:bookmarkStart w:id="629" w:name="_Ref330913162"/>
      <w:r>
        <w:rPr>
          <w:lang w:val="en-GB"/>
        </w:rPr>
        <w:t xml:space="preserve">   </w:t>
      </w:r>
      <w:r w:rsidR="00A60402" w:rsidRPr="00A60402">
        <w:rPr>
          <w:lang w:val="en-GB"/>
        </w:rPr>
        <w:t>Tessier, F.</w:t>
      </w:r>
      <w:r w:rsidR="00A60402">
        <w:rPr>
          <w:lang w:val="en-GB"/>
        </w:rPr>
        <w:t>,</w:t>
      </w:r>
      <w:r w:rsidR="00A60402" w:rsidRPr="00A60402">
        <w:rPr>
          <w:lang w:val="en-GB"/>
        </w:rPr>
        <w:t xml:space="preserve"> Kawrakow, I.</w:t>
      </w:r>
      <w:r w:rsidR="00A60402">
        <w:rPr>
          <w:lang w:val="en-GB"/>
        </w:rPr>
        <w:t>:</w:t>
      </w:r>
      <w:r w:rsidR="00A60402" w:rsidRPr="00A60402">
        <w:rPr>
          <w:lang w:val="en-GB"/>
        </w:rPr>
        <w:t xml:space="preserve"> Effective point of measurement of thimble ion chambers in megavoltage photon beams</w:t>
      </w:r>
      <w:r w:rsidR="00A60402">
        <w:rPr>
          <w:lang w:val="en-GB"/>
        </w:rPr>
        <w:t>.</w:t>
      </w:r>
      <w:r w:rsidR="00A60402" w:rsidRPr="00A60402">
        <w:rPr>
          <w:lang w:val="en-GB"/>
        </w:rPr>
        <w:t xml:space="preserve"> Med. Phys.</w:t>
      </w:r>
      <w:r w:rsidR="00A60402">
        <w:rPr>
          <w:lang w:val="en-GB"/>
        </w:rPr>
        <w:t xml:space="preserve"> 37</w:t>
      </w:r>
      <w:r w:rsidR="00A60402" w:rsidRPr="00A60402">
        <w:rPr>
          <w:lang w:val="en-GB"/>
        </w:rPr>
        <w:t xml:space="preserve"> </w:t>
      </w:r>
      <w:r w:rsidR="00A60402">
        <w:rPr>
          <w:lang w:val="en-GB"/>
        </w:rPr>
        <w:t>(</w:t>
      </w:r>
      <w:r w:rsidR="00A60402" w:rsidRPr="00A60402">
        <w:rPr>
          <w:lang w:val="en-GB"/>
        </w:rPr>
        <w:t>2010</w:t>
      </w:r>
      <w:r w:rsidR="00A60402">
        <w:rPr>
          <w:lang w:val="en-GB"/>
        </w:rPr>
        <w:t>)</w:t>
      </w:r>
      <w:r w:rsidR="00A60402" w:rsidRPr="00A60402">
        <w:rPr>
          <w:lang w:val="en-GB"/>
        </w:rPr>
        <w:t>, 96-107</w:t>
      </w:r>
      <w:bookmarkEnd w:id="629"/>
    </w:p>
    <w:p w:rsidR="00967CA4" w:rsidRDefault="008E5220" w:rsidP="008E5220">
      <w:pPr>
        <w:pStyle w:val="Literaturverzeichnis1"/>
        <w:ind w:left="567" w:hanging="567"/>
        <w:rPr>
          <w:lang w:val="en-GB"/>
        </w:rPr>
      </w:pPr>
      <w:bookmarkStart w:id="630" w:name="_Ref330913166"/>
      <w:r>
        <w:rPr>
          <w:lang w:val="en-GB"/>
        </w:rPr>
        <w:t xml:space="preserve">   </w:t>
      </w:r>
      <w:r w:rsidR="00A60402" w:rsidRPr="00A60402">
        <w:rPr>
          <w:lang w:val="en-GB"/>
        </w:rPr>
        <w:t>Tessier, F.</w:t>
      </w:r>
      <w:r w:rsidR="00A60402">
        <w:rPr>
          <w:lang w:val="en-GB"/>
        </w:rPr>
        <w:t>:</w:t>
      </w:r>
      <w:r w:rsidR="00A60402" w:rsidRPr="00A60402">
        <w:rPr>
          <w:lang w:val="en-GB"/>
        </w:rPr>
        <w:t xml:space="preserve"> Accurate dose distributions: The implications of new effective point of measurement values for thimble ionization chambers</w:t>
      </w:r>
      <w:r w:rsidR="00A60402">
        <w:rPr>
          <w:lang w:val="en-GB"/>
        </w:rPr>
        <w:t>.</w:t>
      </w:r>
      <w:r w:rsidR="00A60402" w:rsidRPr="00A60402">
        <w:rPr>
          <w:lang w:val="en-GB"/>
        </w:rPr>
        <w:t xml:space="preserve"> International Symposium on Standards, Applications an</w:t>
      </w:r>
      <w:r w:rsidR="00A60402">
        <w:rPr>
          <w:lang w:val="en-GB"/>
        </w:rPr>
        <w:t>d Quality Assurance in Medical R</w:t>
      </w:r>
      <w:r w:rsidR="00A60402" w:rsidRPr="00A60402">
        <w:rPr>
          <w:lang w:val="en-GB"/>
        </w:rPr>
        <w:t xml:space="preserve">adiation Dosimetry (IDOS) </w:t>
      </w:r>
      <w:r w:rsidR="00640CFF">
        <w:rPr>
          <w:lang w:val="en-GB"/>
        </w:rPr>
        <w:t>–</w:t>
      </w:r>
      <w:r w:rsidR="00A60402" w:rsidRPr="00A60402">
        <w:rPr>
          <w:lang w:val="en-GB"/>
        </w:rPr>
        <w:t xml:space="preserve"> Book of extended synopses, </w:t>
      </w:r>
      <w:r w:rsidR="00A60402">
        <w:rPr>
          <w:lang w:val="en-GB"/>
        </w:rPr>
        <w:t>IAEA (</w:t>
      </w:r>
      <w:r w:rsidR="00A60402" w:rsidRPr="00A60402">
        <w:rPr>
          <w:lang w:val="en-GB"/>
        </w:rPr>
        <w:t>2010</w:t>
      </w:r>
      <w:r w:rsidR="00A60402">
        <w:rPr>
          <w:lang w:val="en-GB"/>
        </w:rPr>
        <w:t>)</w:t>
      </w:r>
      <w:r w:rsidR="00A60402" w:rsidRPr="00A60402">
        <w:rPr>
          <w:lang w:val="en-GB"/>
        </w:rPr>
        <w:t>, 289-290</w:t>
      </w:r>
      <w:bookmarkEnd w:id="630"/>
    </w:p>
    <w:p w:rsidR="00AF54A8" w:rsidRDefault="00967CA4" w:rsidP="008E5220">
      <w:pPr>
        <w:pStyle w:val="Literaturverzeichnis1"/>
        <w:tabs>
          <w:tab w:val="clear" w:pos="360"/>
        </w:tabs>
        <w:ind w:left="567" w:hanging="567"/>
        <w:rPr>
          <w:lang w:val="en-GB"/>
        </w:rPr>
      </w:pPr>
      <w:bookmarkStart w:id="631" w:name="_Ref330997179"/>
      <w:r w:rsidRPr="00967CA4">
        <w:rPr>
          <w:lang w:val="en-GB"/>
        </w:rPr>
        <w:t>Boag, J. W.: Ionization Chambers. In: Attix, F. H., Roesch, W. C., Tochilin, E. (Hrsg.): Radiation Dosimetry Bd. II: Instrumentation. 2</w:t>
      </w:r>
      <w:r w:rsidR="009057A9">
        <w:rPr>
          <w:lang w:val="en-GB"/>
        </w:rPr>
        <w:t>. Auflage</w:t>
      </w:r>
      <w:r w:rsidRPr="00967CA4">
        <w:rPr>
          <w:lang w:val="en-GB"/>
        </w:rPr>
        <w:t xml:space="preserve">. Academic Press, </w:t>
      </w:r>
      <w:r w:rsidR="009057A9">
        <w:rPr>
          <w:lang w:val="en-GB"/>
        </w:rPr>
        <w:t>New York (</w:t>
      </w:r>
      <w:r w:rsidRPr="00967CA4">
        <w:rPr>
          <w:lang w:val="en-GB"/>
        </w:rPr>
        <w:t>1966</w:t>
      </w:r>
      <w:r w:rsidR="009057A9">
        <w:rPr>
          <w:lang w:val="en-GB"/>
        </w:rPr>
        <w:t>)</w:t>
      </w:r>
      <w:r w:rsidRPr="00967CA4">
        <w:rPr>
          <w:lang w:val="en-GB"/>
        </w:rPr>
        <w:t xml:space="preserve">, Kap. 9, </w:t>
      </w:r>
      <w:r w:rsidR="009057A9">
        <w:rPr>
          <w:lang w:val="en-GB"/>
        </w:rPr>
        <w:t xml:space="preserve">S. </w:t>
      </w:r>
      <w:r w:rsidRPr="00967CA4">
        <w:rPr>
          <w:lang w:val="en-GB"/>
        </w:rPr>
        <w:t>1–72</w:t>
      </w:r>
      <w:bookmarkEnd w:id="631"/>
    </w:p>
    <w:p w:rsidR="00AF54A8" w:rsidRDefault="00967CA4" w:rsidP="008E5220">
      <w:pPr>
        <w:pStyle w:val="Literaturverzeichnis1"/>
        <w:tabs>
          <w:tab w:val="clear" w:pos="360"/>
        </w:tabs>
        <w:ind w:left="567" w:hanging="567"/>
        <w:rPr>
          <w:lang w:val="en-GB"/>
        </w:rPr>
      </w:pPr>
      <w:bookmarkStart w:id="632" w:name="_Ref330997181"/>
      <w:r w:rsidRPr="00967CA4">
        <w:rPr>
          <w:lang w:val="en-GB"/>
        </w:rPr>
        <w:t xml:space="preserve">Boag, J. W.: Ionization Chambers. In: Kase, K. R., Bjärngard, B. E., Attix, F. H. (Hrsg.): The Dosimetry of Ionizing Radiation Bd. II. Academic Press, </w:t>
      </w:r>
      <w:r w:rsidR="009057A9">
        <w:rPr>
          <w:lang w:val="en-GB"/>
        </w:rPr>
        <w:t>Orlando (</w:t>
      </w:r>
      <w:r w:rsidRPr="00967CA4">
        <w:rPr>
          <w:lang w:val="en-GB"/>
        </w:rPr>
        <w:t>1987</w:t>
      </w:r>
      <w:r w:rsidR="009057A9">
        <w:rPr>
          <w:lang w:val="en-GB"/>
        </w:rPr>
        <w:t>)</w:t>
      </w:r>
      <w:r w:rsidRPr="00967CA4">
        <w:rPr>
          <w:lang w:val="en-GB"/>
        </w:rPr>
        <w:t>, Kap. 3, S. 169–243</w:t>
      </w:r>
      <w:bookmarkEnd w:id="632"/>
    </w:p>
    <w:p w:rsidR="00AF54A8" w:rsidRDefault="00967CA4" w:rsidP="008E5220">
      <w:pPr>
        <w:pStyle w:val="Literaturverzeichnis1"/>
        <w:tabs>
          <w:tab w:val="clear" w:pos="360"/>
        </w:tabs>
        <w:ind w:left="567" w:hanging="567"/>
        <w:rPr>
          <w:lang w:val="en-GB"/>
        </w:rPr>
      </w:pPr>
      <w:bookmarkStart w:id="633" w:name="_Ref330997182"/>
      <w:r w:rsidRPr="00967CA4">
        <w:rPr>
          <w:lang w:val="en-GB"/>
        </w:rPr>
        <w:t>Böhm, J.: Saturation Corrections for Plane-Parallel Ionization Chambers. Phys. Med. Biol. 21 (1976), 754–759</w:t>
      </w:r>
      <w:bookmarkEnd w:id="633"/>
    </w:p>
    <w:p w:rsidR="00AF54A8" w:rsidRDefault="00967CA4" w:rsidP="008E5220">
      <w:pPr>
        <w:pStyle w:val="Literaturverzeichnis1"/>
        <w:tabs>
          <w:tab w:val="clear" w:pos="360"/>
        </w:tabs>
        <w:ind w:left="567" w:hanging="567"/>
        <w:rPr>
          <w:lang w:val="en-GB"/>
        </w:rPr>
      </w:pPr>
      <w:bookmarkStart w:id="634" w:name="_Ref330997184"/>
      <w:r w:rsidRPr="00967CA4">
        <w:rPr>
          <w:lang w:val="en-GB"/>
        </w:rPr>
        <w:t xml:space="preserve">Derikum, K.: Correcting for ion recombination effects in ionization chambers consistently in continuous and pulsed radiation. In: Proceedings of the International Symposium on Standards and Codes of Practice in Medical Radiation Dosimetry. IAEA, Wien </w:t>
      </w:r>
      <w:r w:rsidR="009057A9">
        <w:rPr>
          <w:lang w:val="en-GB"/>
        </w:rPr>
        <w:t>(</w:t>
      </w:r>
      <w:r w:rsidRPr="00967CA4">
        <w:rPr>
          <w:lang w:val="en-GB"/>
        </w:rPr>
        <w:t>2003</w:t>
      </w:r>
      <w:r w:rsidR="009057A9">
        <w:rPr>
          <w:lang w:val="en-GB"/>
        </w:rPr>
        <w:t>), 353–359</w:t>
      </w:r>
      <w:bookmarkEnd w:id="634"/>
    </w:p>
    <w:p w:rsidR="00AF54A8" w:rsidRDefault="00967CA4" w:rsidP="008E5220">
      <w:pPr>
        <w:pStyle w:val="Literaturverzeichnis1"/>
        <w:tabs>
          <w:tab w:val="clear" w:pos="360"/>
          <w:tab w:val="clear" w:pos="660"/>
        </w:tabs>
        <w:ind w:left="567" w:hanging="567"/>
        <w:rPr>
          <w:lang w:val="en-GB"/>
        </w:rPr>
      </w:pPr>
      <w:bookmarkStart w:id="635" w:name="_Ref330997185"/>
      <w:r w:rsidRPr="00967CA4">
        <w:rPr>
          <w:lang w:val="en-GB"/>
        </w:rPr>
        <w:t xml:space="preserve">Derikum, K., Roos, </w:t>
      </w:r>
      <w:proofErr w:type="gramStart"/>
      <w:r w:rsidRPr="00967CA4">
        <w:rPr>
          <w:lang w:val="en-GB"/>
        </w:rPr>
        <w:t>M</w:t>
      </w:r>
      <w:proofErr w:type="gramEnd"/>
      <w:r w:rsidRPr="00967CA4">
        <w:rPr>
          <w:lang w:val="en-GB"/>
        </w:rPr>
        <w:t>.: Measurement of saturation correction factors of thimble-type ionization chambers in pulsed photon beams. Phys. Med. Biol. 38 (1993), 755–763</w:t>
      </w:r>
      <w:bookmarkEnd w:id="635"/>
    </w:p>
    <w:p w:rsidR="00AF54A8" w:rsidRDefault="009057A9" w:rsidP="008E5220">
      <w:pPr>
        <w:pStyle w:val="Literaturverzeichnis1"/>
        <w:tabs>
          <w:tab w:val="clear" w:pos="360"/>
          <w:tab w:val="clear" w:pos="660"/>
        </w:tabs>
        <w:ind w:left="567" w:hanging="567"/>
        <w:rPr>
          <w:lang w:val="en-GB"/>
        </w:rPr>
      </w:pPr>
      <w:bookmarkStart w:id="636" w:name="_Ref330997187"/>
      <w:r>
        <w:rPr>
          <w:lang w:val="en-GB"/>
        </w:rPr>
        <w:t>Bruggmoser, G., Saum, R., Schmachtenberg, A.,</w:t>
      </w:r>
      <w:r w:rsidRPr="009057A9">
        <w:rPr>
          <w:lang w:val="en-GB"/>
        </w:rPr>
        <w:t xml:space="preserve"> Schmid, F.</w:t>
      </w:r>
      <w:r>
        <w:rPr>
          <w:lang w:val="en-GB"/>
        </w:rPr>
        <w:t>,</w:t>
      </w:r>
      <w:r w:rsidRPr="009057A9">
        <w:rPr>
          <w:lang w:val="en-GB"/>
        </w:rPr>
        <w:t xml:space="preserve"> </w:t>
      </w:r>
      <w:r>
        <w:rPr>
          <w:lang w:val="en-GB"/>
        </w:rPr>
        <w:t>S</w:t>
      </w:r>
      <w:r w:rsidRPr="009057A9">
        <w:rPr>
          <w:lang w:val="en-GB"/>
        </w:rPr>
        <w:t>chüle, E.</w:t>
      </w:r>
      <w:r>
        <w:rPr>
          <w:lang w:val="en-GB"/>
        </w:rPr>
        <w:t>:</w:t>
      </w:r>
      <w:r w:rsidRPr="009057A9">
        <w:rPr>
          <w:lang w:val="en-GB"/>
        </w:rPr>
        <w:t xml:space="preserve"> Determination of the recombination correction factor </w:t>
      </w:r>
      <w:r w:rsidR="00967CA4" w:rsidRPr="00967CA4">
        <w:rPr>
          <w:i/>
          <w:lang w:val="en-GB"/>
        </w:rPr>
        <w:t>k</w:t>
      </w:r>
      <w:r w:rsidR="00967CA4" w:rsidRPr="00967CA4">
        <w:rPr>
          <w:vertAlign w:val="subscript"/>
          <w:lang w:val="en-GB"/>
        </w:rPr>
        <w:t>S</w:t>
      </w:r>
      <w:r w:rsidRPr="009057A9">
        <w:rPr>
          <w:lang w:val="en-GB"/>
        </w:rPr>
        <w:t xml:space="preserve"> for some specific plane-parallel and cylindrical ionization chambers in pulsed photon and electron beams</w:t>
      </w:r>
      <w:r>
        <w:rPr>
          <w:lang w:val="en-GB"/>
        </w:rPr>
        <w:t>.</w:t>
      </w:r>
      <w:r w:rsidRPr="009057A9">
        <w:rPr>
          <w:lang w:val="en-GB"/>
        </w:rPr>
        <w:t xml:space="preserve"> Phys. Med. Biol.</w:t>
      </w:r>
      <w:r>
        <w:rPr>
          <w:lang w:val="en-GB"/>
        </w:rPr>
        <w:t xml:space="preserve"> 52 (</w:t>
      </w:r>
      <w:r w:rsidRPr="009057A9">
        <w:rPr>
          <w:lang w:val="en-GB"/>
        </w:rPr>
        <w:t>2007</w:t>
      </w:r>
      <w:r>
        <w:rPr>
          <w:lang w:val="en-GB"/>
        </w:rPr>
        <w:t>)</w:t>
      </w:r>
      <w:r w:rsidRPr="009057A9">
        <w:rPr>
          <w:lang w:val="en-GB"/>
        </w:rPr>
        <w:t>, N35-N50</w:t>
      </w:r>
      <w:bookmarkEnd w:id="636"/>
    </w:p>
    <w:p w:rsidR="00EB4F1A" w:rsidRDefault="00216C7E" w:rsidP="008E5220">
      <w:pPr>
        <w:pStyle w:val="Literaturverzeichnis1"/>
        <w:tabs>
          <w:tab w:val="clear" w:pos="360"/>
          <w:tab w:val="clear" w:pos="660"/>
        </w:tabs>
        <w:ind w:left="567" w:hanging="567"/>
        <w:rPr>
          <w:lang w:val="en-GB"/>
        </w:rPr>
      </w:pPr>
      <w:bookmarkStart w:id="637" w:name="_Ref331509088"/>
      <w:r w:rsidRPr="00216C7E">
        <w:rPr>
          <w:lang w:val="en-GB"/>
        </w:rPr>
        <w:t>Muir,</w:t>
      </w:r>
      <w:r w:rsidR="00A60402">
        <w:rPr>
          <w:lang w:val="en-GB"/>
        </w:rPr>
        <w:t xml:space="preserve"> B. R., </w:t>
      </w:r>
      <w:r w:rsidRPr="00216C7E">
        <w:rPr>
          <w:lang w:val="en-GB"/>
        </w:rPr>
        <w:t>Rogers</w:t>
      </w:r>
      <w:r w:rsidR="00A60402">
        <w:rPr>
          <w:lang w:val="en-GB"/>
        </w:rPr>
        <w:t xml:space="preserve">, </w:t>
      </w:r>
      <w:r w:rsidR="00A60402" w:rsidRPr="00216C7E">
        <w:rPr>
          <w:lang w:val="en-GB"/>
        </w:rPr>
        <w:t>D. W. O.</w:t>
      </w:r>
      <w:r w:rsidRPr="00216C7E">
        <w:rPr>
          <w:lang w:val="en-GB"/>
        </w:rPr>
        <w:t xml:space="preserve">: Monte Carlo calculations of </w:t>
      </w:r>
      <w:r w:rsidRPr="00216C7E">
        <w:rPr>
          <w:i/>
          <w:lang w:val="en-GB"/>
        </w:rPr>
        <w:t>k</w:t>
      </w:r>
      <w:r w:rsidRPr="00216C7E">
        <w:rPr>
          <w:i/>
          <w:vertAlign w:val="subscript"/>
          <w:lang w:val="en-GB"/>
        </w:rPr>
        <w:t>Q</w:t>
      </w:r>
      <w:r w:rsidRPr="00216C7E">
        <w:rPr>
          <w:lang w:val="en-GB"/>
        </w:rPr>
        <w:t xml:space="preserve">, the beam quality conversion factor. </w:t>
      </w:r>
      <w:r>
        <w:rPr>
          <w:lang w:val="en-GB"/>
        </w:rPr>
        <w:t>Med. Phys. 37 (2010), 5939–5950</w:t>
      </w:r>
      <w:bookmarkEnd w:id="623"/>
      <w:bookmarkEnd w:id="637"/>
    </w:p>
    <w:p w:rsidR="00C81632" w:rsidRDefault="00C81632" w:rsidP="008E5220">
      <w:pPr>
        <w:pStyle w:val="Literaturverzeichnis1"/>
        <w:tabs>
          <w:tab w:val="clear" w:pos="360"/>
          <w:tab w:val="clear" w:pos="660"/>
        </w:tabs>
        <w:ind w:left="567" w:hanging="567"/>
        <w:rPr>
          <w:lang w:val="en-GB"/>
        </w:rPr>
      </w:pPr>
      <w:bookmarkStart w:id="638" w:name="_Ref331509092"/>
      <w:r w:rsidRPr="00C81632">
        <w:rPr>
          <w:lang w:val="en-GB"/>
        </w:rPr>
        <w:t>McEwen, M. R.</w:t>
      </w:r>
      <w:r>
        <w:rPr>
          <w:lang w:val="en-GB"/>
        </w:rPr>
        <w:t>:</w:t>
      </w:r>
      <w:r w:rsidRPr="00C81632">
        <w:rPr>
          <w:lang w:val="en-GB"/>
        </w:rPr>
        <w:t xml:space="preserve"> Measurement of ionization chamber absorbed dose </w:t>
      </w:r>
      <w:r w:rsidR="00127EF9" w:rsidRPr="00127EF9">
        <w:rPr>
          <w:i/>
          <w:lang w:val="en-GB"/>
        </w:rPr>
        <w:t>k</w:t>
      </w:r>
      <w:r w:rsidR="00127EF9" w:rsidRPr="00127EF9">
        <w:rPr>
          <w:i/>
          <w:vertAlign w:val="subscript"/>
          <w:lang w:val="en-GB"/>
        </w:rPr>
        <w:t>Q</w:t>
      </w:r>
      <w:r w:rsidRPr="00C81632">
        <w:rPr>
          <w:lang w:val="en-GB"/>
        </w:rPr>
        <w:t xml:space="preserve"> factors in megavoltage photon beams</w:t>
      </w:r>
      <w:r w:rsidR="00127EF9">
        <w:rPr>
          <w:lang w:val="en-GB"/>
        </w:rPr>
        <w:t>.</w:t>
      </w:r>
      <w:r w:rsidRPr="00C81632">
        <w:rPr>
          <w:lang w:val="en-GB"/>
        </w:rPr>
        <w:t xml:space="preserve"> Med. Phys.</w:t>
      </w:r>
      <w:r w:rsidR="00127EF9">
        <w:rPr>
          <w:lang w:val="en-GB"/>
        </w:rPr>
        <w:t xml:space="preserve"> 37 (</w:t>
      </w:r>
      <w:r w:rsidRPr="00C81632">
        <w:rPr>
          <w:lang w:val="en-GB"/>
        </w:rPr>
        <w:t>2010</w:t>
      </w:r>
      <w:r w:rsidR="00127EF9">
        <w:rPr>
          <w:lang w:val="en-GB"/>
        </w:rPr>
        <w:t>),</w:t>
      </w:r>
      <w:r w:rsidRPr="00C81632">
        <w:rPr>
          <w:lang w:val="en-GB"/>
        </w:rPr>
        <w:t xml:space="preserve"> 2179-2193</w:t>
      </w:r>
      <w:bookmarkEnd w:id="638"/>
    </w:p>
    <w:p w:rsidR="009067EA" w:rsidRDefault="003821F9" w:rsidP="008E5220">
      <w:pPr>
        <w:pStyle w:val="Literaturverzeichnis1"/>
        <w:tabs>
          <w:tab w:val="clear" w:pos="360"/>
          <w:tab w:val="clear" w:pos="660"/>
        </w:tabs>
        <w:ind w:left="567" w:hanging="567"/>
        <w:rPr>
          <w:lang w:val="en-GB"/>
        </w:rPr>
      </w:pPr>
      <w:bookmarkStart w:id="639" w:name="_Ref316479021"/>
      <w:r>
        <w:rPr>
          <w:lang w:val="en-GB"/>
        </w:rPr>
        <w:t xml:space="preserve">International Atomic Energy Agency: Absorbed Dose Determination in External Beam Radiotherapy. Technical reports Series 398, </w:t>
      </w:r>
      <w:r w:rsidR="009067EA">
        <w:rPr>
          <w:lang w:val="en-GB"/>
        </w:rPr>
        <w:t>IAEA</w:t>
      </w:r>
      <w:r>
        <w:rPr>
          <w:lang w:val="en-GB"/>
        </w:rPr>
        <w:t>, Wien (2000)</w:t>
      </w:r>
      <w:bookmarkEnd w:id="639"/>
    </w:p>
    <w:p w:rsidR="00C81632" w:rsidRDefault="00C81632" w:rsidP="008E5220">
      <w:pPr>
        <w:pStyle w:val="Literaturverzeichnis1"/>
        <w:tabs>
          <w:tab w:val="clear" w:pos="360"/>
        </w:tabs>
        <w:ind w:left="567" w:hanging="567"/>
      </w:pPr>
      <w:bookmarkStart w:id="640" w:name="_Ref331509096"/>
      <w:bookmarkStart w:id="641" w:name="_Ref331582826"/>
      <w:r w:rsidRPr="005B3009">
        <w:rPr>
          <w:lang w:val="en-GB"/>
        </w:rPr>
        <w:lastRenderedPageBreak/>
        <w:t>Wulff, J.</w:t>
      </w:r>
      <w:r w:rsidR="005B3009" w:rsidRPr="005B3009">
        <w:rPr>
          <w:lang w:val="en-GB"/>
        </w:rPr>
        <w:t xml:space="preserve">, Zink, </w:t>
      </w:r>
      <w:proofErr w:type="gramStart"/>
      <w:r w:rsidR="005B3009" w:rsidRPr="005B3009">
        <w:rPr>
          <w:lang w:val="en-GB"/>
        </w:rPr>
        <w:t>K</w:t>
      </w:r>
      <w:proofErr w:type="gramEnd"/>
      <w:r w:rsidR="005B3009" w:rsidRPr="005B3009">
        <w:rPr>
          <w:lang w:val="en-GB"/>
        </w:rPr>
        <w:t>.:</w:t>
      </w:r>
      <w:bookmarkEnd w:id="640"/>
      <w:r w:rsidR="005B3009" w:rsidRPr="005B3009">
        <w:rPr>
          <w:lang w:val="en-GB"/>
        </w:rPr>
        <w:t xml:space="preserve"> Calculation of beam quality correction factors </w:t>
      </w:r>
      <w:r w:rsidR="005B3009" w:rsidRPr="005B3009">
        <w:rPr>
          <w:i/>
          <w:lang w:val="en-GB"/>
        </w:rPr>
        <w:t>k</w:t>
      </w:r>
      <w:r w:rsidR="005B3009" w:rsidRPr="005B3009">
        <w:rPr>
          <w:i/>
          <w:vertAlign w:val="subscript"/>
          <w:lang w:val="en-GB"/>
        </w:rPr>
        <w:t>Q</w:t>
      </w:r>
      <w:r w:rsidR="005B3009" w:rsidRPr="005B3009">
        <w:rPr>
          <w:lang w:val="en-GB"/>
        </w:rPr>
        <w:t xml:space="preserve"> for PTW chambers: 23332, 30015, 30016, 31013, 31014, 31015.</w:t>
      </w:r>
      <w:r w:rsidR="005B3009">
        <w:rPr>
          <w:lang w:val="en-GB"/>
        </w:rPr>
        <w:t xml:space="preserve"> </w:t>
      </w:r>
      <w:r w:rsidR="005B3009" w:rsidRPr="005B3009">
        <w:t>IMPS Internal Report - RIMPS-F02(0). Institut für Medizinische Physik und Strahlenschutz, Technische Hochschule Mittelhessen</w:t>
      </w:r>
      <w:r w:rsidR="005B3009">
        <w:t>, Gießen,</w:t>
      </w:r>
      <w:r w:rsidR="005B3009" w:rsidRPr="005B3009">
        <w:t xml:space="preserve"> 2012</w:t>
      </w:r>
      <w:bookmarkEnd w:id="641"/>
    </w:p>
    <w:p w:rsidR="008E4C00" w:rsidRPr="008E4C00" w:rsidRDefault="008E4C00" w:rsidP="008E5220">
      <w:pPr>
        <w:pStyle w:val="Literaturverzeichnis1"/>
        <w:tabs>
          <w:tab w:val="clear" w:pos="360"/>
        </w:tabs>
        <w:ind w:left="567" w:hanging="567"/>
        <w:rPr>
          <w:lang w:val="en-GB"/>
        </w:rPr>
      </w:pPr>
      <w:bookmarkStart w:id="642" w:name="_Ref331511415"/>
      <w:r w:rsidRPr="008E4C00">
        <w:rPr>
          <w:lang w:val="en-GB"/>
        </w:rPr>
        <w:t xml:space="preserve">Kapsch, R.-P., Gomola, </w:t>
      </w:r>
      <w:proofErr w:type="gramStart"/>
      <w:r w:rsidRPr="008E4C00">
        <w:rPr>
          <w:lang w:val="en-GB"/>
        </w:rPr>
        <w:t>I</w:t>
      </w:r>
      <w:proofErr w:type="gramEnd"/>
      <w:r w:rsidRPr="008E4C00">
        <w:rPr>
          <w:lang w:val="en-GB"/>
        </w:rPr>
        <w:t>.: Beam quality correction factors for plane-parallel chambers in photon beams</w:t>
      </w:r>
      <w:r>
        <w:rPr>
          <w:lang w:val="en-GB"/>
        </w:rPr>
        <w:t xml:space="preserve">. In: International Atomic Energy Agency (Hrsg.), </w:t>
      </w:r>
      <w:r w:rsidRPr="008E4C00">
        <w:rPr>
          <w:lang w:val="en-GB"/>
        </w:rPr>
        <w:t>Standards, applications and quality assurance in medical radiation dosimetry (IDOS)</w:t>
      </w:r>
      <w:r>
        <w:rPr>
          <w:lang w:val="en-GB"/>
        </w:rPr>
        <w:t>. Proceedings of an International Symposium, IAEA, Wien (2011), 297–308</w:t>
      </w:r>
      <w:bookmarkEnd w:id="642"/>
    </w:p>
    <w:p w:rsidR="008E4C00" w:rsidRPr="008E4C00" w:rsidRDefault="008E4C00" w:rsidP="008E5220">
      <w:pPr>
        <w:pStyle w:val="Literaturverzeichnis1"/>
        <w:tabs>
          <w:tab w:val="clear" w:pos="360"/>
        </w:tabs>
        <w:ind w:left="567" w:hanging="567"/>
        <w:rPr>
          <w:lang w:val="en-GB"/>
        </w:rPr>
      </w:pPr>
      <w:bookmarkStart w:id="643" w:name="_Ref331511421"/>
      <w:r w:rsidRPr="008E4C00">
        <w:rPr>
          <w:lang w:val="en-GB"/>
        </w:rPr>
        <w:t xml:space="preserve">Muir, B.R., McEwen, M. R., </w:t>
      </w:r>
      <w:proofErr w:type="gramStart"/>
      <w:r w:rsidRPr="008E4C00">
        <w:rPr>
          <w:lang w:val="en-GB"/>
        </w:rPr>
        <w:t>Rogers</w:t>
      </w:r>
      <w:proofErr w:type="gramEnd"/>
      <w:r w:rsidRPr="008E4C00">
        <w:rPr>
          <w:lang w:val="en-GB"/>
        </w:rPr>
        <w:t>, D. W. O.: Beam quality conversion factors for parallel-plate ionization chambers</w:t>
      </w:r>
      <w:r>
        <w:rPr>
          <w:lang w:val="en-GB"/>
        </w:rPr>
        <w:t xml:space="preserve"> </w:t>
      </w:r>
      <w:r w:rsidRPr="008E4C00">
        <w:rPr>
          <w:lang w:val="en-GB"/>
        </w:rPr>
        <w:t>in MV photon beams</w:t>
      </w:r>
      <w:r>
        <w:rPr>
          <w:lang w:val="en-GB"/>
        </w:rPr>
        <w:t>. Med. Phys. 39 (2012), 1618–1631</w:t>
      </w:r>
      <w:bookmarkEnd w:id="643"/>
    </w:p>
    <w:p w:rsidR="00755A81" w:rsidRDefault="007B20D4" w:rsidP="008E5220">
      <w:pPr>
        <w:pStyle w:val="Literaturverzeichnis1"/>
        <w:tabs>
          <w:tab w:val="clear" w:pos="360"/>
          <w:tab w:val="clear" w:pos="660"/>
        </w:tabs>
        <w:ind w:left="567" w:hanging="567"/>
        <w:rPr>
          <w:lang w:val="en-GB"/>
        </w:rPr>
      </w:pPr>
      <w:bookmarkStart w:id="644" w:name="_Ref316549176"/>
      <w:bookmarkStart w:id="645" w:name="_Ref384110970"/>
      <w:r>
        <w:rPr>
          <w:lang w:val="en-GB"/>
        </w:rPr>
        <w:t xml:space="preserve">The British Institute of Radiology: Central Axis Depth Dose Data for Use in Radiotherapy: 1996. </w:t>
      </w:r>
      <w:r w:rsidR="00755A81">
        <w:rPr>
          <w:lang w:val="en-GB"/>
        </w:rPr>
        <w:t>BJR Supplement 25</w:t>
      </w:r>
      <w:bookmarkEnd w:id="644"/>
      <w:r>
        <w:rPr>
          <w:lang w:val="en-GB"/>
        </w:rPr>
        <w:t>. London (1996)</w:t>
      </w:r>
      <w:bookmarkEnd w:id="645"/>
    </w:p>
    <w:p w:rsidR="003E1913" w:rsidRPr="0080203A" w:rsidRDefault="00CD2495" w:rsidP="008E5220">
      <w:pPr>
        <w:pStyle w:val="Literaturverzeichnis1"/>
        <w:tabs>
          <w:tab w:val="clear" w:pos="360"/>
          <w:tab w:val="clear" w:pos="660"/>
        </w:tabs>
        <w:ind w:left="567" w:hanging="567"/>
        <w:rPr>
          <w:lang w:val="en-GB"/>
        </w:rPr>
      </w:pPr>
      <w:bookmarkStart w:id="646" w:name="_Ref125188246"/>
      <w:r w:rsidRPr="00283AA8">
        <w:rPr>
          <w:lang w:val="en-GB"/>
        </w:rPr>
        <w:t>Christ, G., Dohm, O.S., Schüle, E., Gaupp, S., Martin, M.: „</w:t>
      </w:r>
      <w:r w:rsidRPr="00C320C4">
        <w:rPr>
          <w:lang w:val="en-GB"/>
        </w:rPr>
        <w:t>Air density correction in ionization dosi</w:t>
      </w:r>
      <w:r w:rsidRPr="00C320C4">
        <w:rPr>
          <w:lang w:val="en-GB"/>
        </w:rPr>
        <w:softHyphen/>
        <w:t>metry</w:t>
      </w:r>
      <w:r w:rsidRPr="00283AA8">
        <w:rPr>
          <w:lang w:val="en-GB"/>
        </w:rPr>
        <w:t xml:space="preserve">“. </w:t>
      </w:r>
      <w:r w:rsidRPr="00C320C4">
        <w:rPr>
          <w:lang w:val="en-GB"/>
        </w:rPr>
        <w:t>In: Phys. Med. Biol. 49 (2004) 2029–2039</w:t>
      </w:r>
      <w:bookmarkEnd w:id="646"/>
    </w:p>
    <w:p w:rsidR="000C4077" w:rsidRPr="00C320C4" w:rsidRDefault="000C4077" w:rsidP="008E5220">
      <w:pPr>
        <w:pStyle w:val="Literaturverzeichnis1"/>
        <w:tabs>
          <w:tab w:val="clear" w:pos="360"/>
          <w:tab w:val="clear" w:pos="660"/>
        </w:tabs>
        <w:ind w:left="567" w:hanging="567"/>
        <w:rPr>
          <w:lang w:val="en-GB"/>
        </w:rPr>
      </w:pPr>
      <w:bookmarkStart w:id="647" w:name="_Ref316971065"/>
      <w:r w:rsidRPr="000C4077">
        <w:rPr>
          <w:lang w:val="en-GB"/>
        </w:rPr>
        <w:t xml:space="preserve">Chofor, N., Harder, D., Looe, H. K., Kapsch, R.-P., Kollhoff, R., Willborn, K., Rühmann, A., Poppe, </w:t>
      </w:r>
      <w:proofErr w:type="gramStart"/>
      <w:r w:rsidRPr="000C4077">
        <w:rPr>
          <w:lang w:val="en-GB"/>
        </w:rPr>
        <w:t>B</w:t>
      </w:r>
      <w:proofErr w:type="gramEnd"/>
      <w:r w:rsidRPr="000C4077">
        <w:rPr>
          <w:lang w:val="en-GB"/>
        </w:rPr>
        <w:t xml:space="preserve">.: Mapping radiation quality inside photon-irradiated absorbers by means of a </w:t>
      </w:r>
      <w:r>
        <w:rPr>
          <w:lang w:val="en-GB"/>
        </w:rPr>
        <w:t xml:space="preserve">twin-chamber method. </w:t>
      </w:r>
      <w:r w:rsidRPr="00C320C4">
        <w:rPr>
          <w:lang w:val="en-GB"/>
        </w:rPr>
        <w:t>Z. Med. Phys. 19 (2009), 252–263</w:t>
      </w:r>
      <w:bookmarkEnd w:id="647"/>
    </w:p>
    <w:p w:rsidR="00C320C4" w:rsidRPr="00A67DFF" w:rsidRDefault="000C4077" w:rsidP="008E5220">
      <w:pPr>
        <w:pStyle w:val="Literaturverzeichnis1"/>
        <w:tabs>
          <w:tab w:val="clear" w:pos="360"/>
          <w:tab w:val="clear" w:pos="660"/>
        </w:tabs>
        <w:ind w:left="567" w:hanging="567"/>
        <w:rPr>
          <w:lang w:val="en-GB"/>
        </w:rPr>
      </w:pPr>
      <w:bookmarkStart w:id="648" w:name="_Ref312237361"/>
      <w:r w:rsidRPr="000C4077">
        <w:rPr>
          <w:lang w:val="en-GB"/>
        </w:rPr>
        <w:t xml:space="preserve">Chofor, N., Harder, D., Willborn, K., Rühmann, A., Poppe, </w:t>
      </w:r>
      <w:proofErr w:type="gramStart"/>
      <w:r w:rsidRPr="000C4077">
        <w:rPr>
          <w:lang w:val="en-GB"/>
        </w:rPr>
        <w:t>B</w:t>
      </w:r>
      <w:proofErr w:type="gramEnd"/>
      <w:r w:rsidRPr="000C4077">
        <w:rPr>
          <w:lang w:val="en-GB"/>
        </w:rPr>
        <w:t>.: Low-energy photons in high-energy photon fields - Monte Carlo generated spectra and a new descriptive parameter</w:t>
      </w:r>
      <w:r w:rsidR="003D1D31">
        <w:rPr>
          <w:lang w:val="en-GB"/>
        </w:rPr>
        <w:t>.</w:t>
      </w:r>
      <w:r w:rsidRPr="000C4077">
        <w:rPr>
          <w:lang w:val="en-GB"/>
        </w:rPr>
        <w:t xml:space="preserve"> Med Phys., </w:t>
      </w:r>
      <w:r w:rsidRPr="00C320C4">
        <w:rPr>
          <w:lang w:val="en-GB"/>
        </w:rPr>
        <w:t>eingereicht</w:t>
      </w:r>
      <w:bookmarkStart w:id="649" w:name="_Ref312324384"/>
      <w:bookmarkStart w:id="650" w:name="_Ref242255488"/>
      <w:bookmarkStart w:id="651" w:name="_Ref312238285"/>
      <w:bookmarkEnd w:id="648"/>
    </w:p>
    <w:p w:rsidR="003D1D31" w:rsidRPr="00C320C4" w:rsidRDefault="003D1D31" w:rsidP="008E5220">
      <w:pPr>
        <w:pStyle w:val="Literaturverzeichnis1"/>
        <w:tabs>
          <w:tab w:val="clear" w:pos="360"/>
          <w:tab w:val="clear" w:pos="660"/>
        </w:tabs>
        <w:ind w:left="567" w:hanging="567"/>
        <w:rPr>
          <w:lang w:val="en-GB"/>
        </w:rPr>
      </w:pPr>
      <w:bookmarkStart w:id="652" w:name="_Ref331576320"/>
      <w:r w:rsidRPr="00C320C4">
        <w:rPr>
          <w:lang w:val="en-GB"/>
        </w:rPr>
        <w:t xml:space="preserve">Sánchez-Doblado, F., Andreo, P., Capote, R., Leal, A., Perucha, M., Arráns, R., Núñez, L., Mainegra, E., Lagares, J.I., Carrasco, </w:t>
      </w:r>
      <w:proofErr w:type="gramStart"/>
      <w:r w:rsidRPr="00C320C4">
        <w:rPr>
          <w:lang w:val="en-GB"/>
        </w:rPr>
        <w:t>E</w:t>
      </w:r>
      <w:proofErr w:type="gramEnd"/>
      <w:r w:rsidRPr="00C320C4">
        <w:rPr>
          <w:lang w:val="en-GB"/>
        </w:rPr>
        <w:t>.: Ionization chamber dosimetry of small photon fields: a Monte Carlo study on stopping-power ratios for radiosurgery and IMRT beams. Phys. Med. Biol. 48 (2003), 2081–2099</w:t>
      </w:r>
      <w:bookmarkEnd w:id="649"/>
      <w:bookmarkEnd w:id="652"/>
    </w:p>
    <w:p w:rsidR="004C13AD" w:rsidRPr="004C13AD" w:rsidRDefault="004C13AD" w:rsidP="008E5220">
      <w:pPr>
        <w:pStyle w:val="Literaturverzeichnis1"/>
        <w:tabs>
          <w:tab w:val="clear" w:pos="360"/>
          <w:tab w:val="clear" w:pos="660"/>
        </w:tabs>
        <w:ind w:left="567" w:hanging="567"/>
        <w:rPr>
          <w:lang w:val="en-GB"/>
        </w:rPr>
      </w:pPr>
      <w:bookmarkStart w:id="653" w:name="_Ref312238355"/>
      <w:r w:rsidRPr="003D1D31">
        <w:rPr>
          <w:lang w:val="en-GB"/>
        </w:rPr>
        <w:t xml:space="preserve">Wu, A., Zwicker, R.D., Kalend, A.M., Zheng, Z.: Comments on dose measurements for a narrow beam in radiosurgery. </w:t>
      </w:r>
      <w:bookmarkStart w:id="654" w:name="OLE_LINK2"/>
      <w:r w:rsidRPr="004C13AD">
        <w:rPr>
          <w:lang w:val="en-GB"/>
        </w:rPr>
        <w:t>Med. Phys. 20 (1993), 777–779</w:t>
      </w:r>
      <w:bookmarkEnd w:id="653"/>
      <w:bookmarkEnd w:id="654"/>
    </w:p>
    <w:p w:rsidR="003D1D31" w:rsidRPr="00C320C4" w:rsidRDefault="003D1D31" w:rsidP="008E5220">
      <w:pPr>
        <w:pStyle w:val="Literaturverzeichnis1"/>
        <w:tabs>
          <w:tab w:val="clear" w:pos="360"/>
          <w:tab w:val="clear" w:pos="660"/>
        </w:tabs>
        <w:ind w:left="567" w:hanging="567"/>
        <w:rPr>
          <w:lang w:val="en-GB"/>
        </w:rPr>
      </w:pPr>
      <w:bookmarkStart w:id="655" w:name="_Ref316973266"/>
      <w:r w:rsidRPr="00C320C4">
        <w:rPr>
          <w:lang w:val="en-GB"/>
        </w:rPr>
        <w:t xml:space="preserve">Heydarian, M., </w:t>
      </w:r>
      <w:r w:rsidR="004C13AD" w:rsidRPr="00C320C4">
        <w:rPr>
          <w:lang w:val="en-GB"/>
        </w:rPr>
        <w:t xml:space="preserve">Hoban, P.W., Beddoe, </w:t>
      </w:r>
      <w:proofErr w:type="gramStart"/>
      <w:r w:rsidR="004C13AD" w:rsidRPr="00C320C4">
        <w:rPr>
          <w:lang w:val="en-GB"/>
        </w:rPr>
        <w:t>A.H</w:t>
      </w:r>
      <w:proofErr w:type="gramEnd"/>
      <w:r w:rsidR="004C13AD" w:rsidRPr="00C320C4">
        <w:rPr>
          <w:lang w:val="en-GB"/>
        </w:rPr>
        <w:t>.</w:t>
      </w:r>
      <w:r w:rsidRPr="00C320C4">
        <w:rPr>
          <w:lang w:val="en-GB"/>
        </w:rPr>
        <w:t xml:space="preserve">: A comparison of dosimetric techniques in stereotactic radiosurgery. Phys. Med. Biol. 41 </w:t>
      </w:r>
      <w:r w:rsidR="004C13AD" w:rsidRPr="00C320C4">
        <w:rPr>
          <w:lang w:val="en-GB"/>
        </w:rPr>
        <w:t xml:space="preserve">(1996), </w:t>
      </w:r>
      <w:r w:rsidRPr="00C320C4">
        <w:rPr>
          <w:lang w:val="en-GB"/>
        </w:rPr>
        <w:t>93–110</w:t>
      </w:r>
      <w:bookmarkEnd w:id="650"/>
      <w:bookmarkEnd w:id="651"/>
      <w:bookmarkEnd w:id="655"/>
    </w:p>
    <w:p w:rsidR="00C320C4" w:rsidRPr="00C320C4" w:rsidRDefault="00C320C4" w:rsidP="008E5220">
      <w:pPr>
        <w:pStyle w:val="Literaturverzeichnis1"/>
        <w:tabs>
          <w:tab w:val="clear" w:pos="360"/>
          <w:tab w:val="clear" w:pos="660"/>
        </w:tabs>
        <w:ind w:left="567" w:hanging="567"/>
        <w:rPr>
          <w:lang w:val="en-GB"/>
        </w:rPr>
      </w:pPr>
      <w:bookmarkStart w:id="656" w:name="_Ref312324785"/>
      <w:bookmarkStart w:id="657" w:name="_Ref316977118"/>
      <w:r w:rsidRPr="00EE64F7">
        <w:rPr>
          <w:lang w:val="en-GB"/>
        </w:rPr>
        <w:t>Krauss, A., Kapsch, R.</w:t>
      </w:r>
      <w:r>
        <w:rPr>
          <w:lang w:val="en-GB"/>
        </w:rPr>
        <w:t>-</w:t>
      </w:r>
      <w:r w:rsidRPr="00EE64F7">
        <w:rPr>
          <w:lang w:val="en-GB"/>
        </w:rPr>
        <w:t xml:space="preserve">P.: Calorimetric determination of </w:t>
      </w:r>
      <w:r w:rsidRPr="00147CFC">
        <w:rPr>
          <w:i/>
          <w:lang w:val="en-GB"/>
        </w:rPr>
        <w:t>k</w:t>
      </w:r>
      <w:r w:rsidRPr="00147CFC">
        <w:rPr>
          <w:i/>
          <w:vertAlign w:val="subscript"/>
          <w:lang w:val="en-GB"/>
        </w:rPr>
        <w:t>Q</w:t>
      </w:r>
      <w:r w:rsidRPr="00EE64F7">
        <w:rPr>
          <w:lang w:val="en-GB"/>
        </w:rPr>
        <w:t xml:space="preserve"> factors for NE 2561 and NE 2571 ionization chambers in 5 cm </w:t>
      </w:r>
      <w:r w:rsidRPr="00C320C4">
        <w:rPr>
          <w:lang w:val="en-GB"/>
        </w:rPr>
        <w:t>×</w:t>
      </w:r>
      <w:r w:rsidRPr="00EE64F7">
        <w:rPr>
          <w:lang w:val="en-GB"/>
        </w:rPr>
        <w:t xml:space="preserve"> 5 cm and 10 cm </w:t>
      </w:r>
      <w:r w:rsidRPr="00C320C4">
        <w:rPr>
          <w:lang w:val="en-GB"/>
        </w:rPr>
        <w:t>×</w:t>
      </w:r>
      <w:r w:rsidRPr="00EE64F7">
        <w:rPr>
          <w:lang w:val="en-GB"/>
        </w:rPr>
        <w:t xml:space="preserve"> 10 cm radiotherapy beams of 8 MV and 16 MV photons, Phys. Med. </w:t>
      </w:r>
      <w:r w:rsidRPr="00C320C4">
        <w:rPr>
          <w:lang w:val="en-GB"/>
        </w:rPr>
        <w:t>Biol. 52 (2007), 6243–6259</w:t>
      </w:r>
      <w:bookmarkEnd w:id="656"/>
      <w:r w:rsidRPr="00C320C4">
        <w:rPr>
          <w:lang w:val="en-GB"/>
        </w:rPr>
        <w:t>, Erratum in Phys. Med. Biol. 53 (2008), 1151–1152</w:t>
      </w:r>
      <w:bookmarkEnd w:id="657"/>
    </w:p>
    <w:p w:rsidR="003E1913" w:rsidRDefault="00C320C4" w:rsidP="008E5220">
      <w:pPr>
        <w:pStyle w:val="Literaturverzeichnis1"/>
        <w:tabs>
          <w:tab w:val="clear" w:pos="360"/>
          <w:tab w:val="clear" w:pos="660"/>
        </w:tabs>
        <w:ind w:left="567" w:hanging="567"/>
        <w:rPr>
          <w:lang w:val="en-GB"/>
        </w:rPr>
      </w:pPr>
      <w:bookmarkStart w:id="658" w:name="_Ref316977120"/>
      <w:r w:rsidRPr="00C320C4">
        <w:rPr>
          <w:lang w:val="en-GB"/>
        </w:rPr>
        <w:t xml:space="preserve">Krauss, A., Kapsch, R.-P., Rouijaa, </w:t>
      </w:r>
      <w:proofErr w:type="gramStart"/>
      <w:r w:rsidRPr="00C320C4">
        <w:rPr>
          <w:lang w:val="en-GB"/>
        </w:rPr>
        <w:t>M</w:t>
      </w:r>
      <w:proofErr w:type="gramEnd"/>
      <w:r w:rsidRPr="00C320C4">
        <w:rPr>
          <w:lang w:val="en-GB"/>
        </w:rPr>
        <w:t xml:space="preserve">.: Calorimetric determination of </w:t>
      </w:r>
      <w:r w:rsidRPr="00147CFC">
        <w:rPr>
          <w:i/>
          <w:lang w:val="en-GB"/>
        </w:rPr>
        <w:t>k</w:t>
      </w:r>
      <w:r w:rsidRPr="00147CFC">
        <w:rPr>
          <w:i/>
          <w:vertAlign w:val="subscript"/>
          <w:lang w:val="en-GB"/>
        </w:rPr>
        <w:t>Q</w:t>
      </w:r>
      <w:r w:rsidRPr="00C320C4">
        <w:rPr>
          <w:lang w:val="en-GB"/>
        </w:rPr>
        <w:t xml:space="preserve"> factors for NE2561 ionization chambers in 3 cm × 3 cm beams of 6 MV and 10 MV photons</w:t>
      </w:r>
      <w:r>
        <w:rPr>
          <w:lang w:val="en-GB"/>
        </w:rPr>
        <w:t xml:space="preserve">. In: </w:t>
      </w:r>
      <w:r w:rsidRPr="00C320C4">
        <w:rPr>
          <w:lang w:val="en-GB"/>
        </w:rPr>
        <w:t>Standards, applications and quality assurance in medical radiation dosimetry (IDOS)</w:t>
      </w:r>
      <w:r>
        <w:rPr>
          <w:lang w:val="en-GB"/>
        </w:rPr>
        <w:t>. Proceedings of an International Symposium, Vienna, 9-12 November 2010, International Atomic Energy Agency, Wien (2011)</w:t>
      </w:r>
      <w:bookmarkEnd w:id="658"/>
    </w:p>
    <w:p w:rsidR="00C244B9" w:rsidRPr="00C244B9" w:rsidRDefault="00C244B9" w:rsidP="008E5220">
      <w:pPr>
        <w:pStyle w:val="Literaturverzeichnis1"/>
        <w:tabs>
          <w:tab w:val="clear" w:pos="360"/>
        </w:tabs>
        <w:ind w:left="567" w:hanging="567"/>
        <w:rPr>
          <w:lang w:val="en-GB"/>
        </w:rPr>
      </w:pPr>
      <w:bookmarkStart w:id="659" w:name="_Ref330970897"/>
      <w:r w:rsidRPr="00C244B9">
        <w:rPr>
          <w:lang w:val="en-GB"/>
        </w:rPr>
        <w:t>Rogers, D.W.O., Ross, C.</w:t>
      </w:r>
      <w:r>
        <w:rPr>
          <w:lang w:val="en-GB"/>
        </w:rPr>
        <w:t xml:space="preserve"> </w:t>
      </w:r>
      <w:r w:rsidRPr="00C244B9">
        <w:rPr>
          <w:lang w:val="en-GB"/>
        </w:rPr>
        <w:t>K.: The role of humidity and other correction factors in the AAPM TG 21 dosimetry protocol. In: Med. Phys. 15 (1988), 40–48</w:t>
      </w:r>
      <w:bookmarkEnd w:id="659"/>
    </w:p>
    <w:p w:rsidR="00C244B9" w:rsidRDefault="00A7790B" w:rsidP="008E5220">
      <w:pPr>
        <w:pStyle w:val="Literaturverzeichnis1"/>
        <w:tabs>
          <w:tab w:val="clear" w:pos="360"/>
          <w:tab w:val="clear" w:pos="660"/>
        </w:tabs>
        <w:ind w:left="567" w:hanging="567"/>
        <w:rPr>
          <w:lang w:val="en-GB"/>
        </w:rPr>
      </w:pPr>
      <w:bookmarkStart w:id="660" w:name="_Ref330970899"/>
      <w:r>
        <w:rPr>
          <w:lang w:val="en-GB"/>
        </w:rPr>
        <w:t>International Atomic Energy Agency</w:t>
      </w:r>
      <w:r w:rsidR="00C244B9" w:rsidRPr="00C244B9">
        <w:rPr>
          <w:lang w:val="en-GB"/>
        </w:rPr>
        <w:t xml:space="preserve">: Calibration of </w:t>
      </w:r>
      <w:r>
        <w:rPr>
          <w:lang w:val="en-GB"/>
        </w:rPr>
        <w:t xml:space="preserve">Reference </w:t>
      </w:r>
      <w:r w:rsidR="00C244B9" w:rsidRPr="00C244B9">
        <w:rPr>
          <w:lang w:val="en-GB"/>
        </w:rPr>
        <w:t xml:space="preserve">Dosimeters </w:t>
      </w:r>
      <w:r>
        <w:rPr>
          <w:lang w:val="en-GB"/>
        </w:rPr>
        <w:t>for External Beam</w:t>
      </w:r>
      <w:r w:rsidR="00C244B9" w:rsidRPr="00C244B9">
        <w:rPr>
          <w:lang w:val="en-GB"/>
        </w:rPr>
        <w:t xml:space="preserve"> Radiotherapy. </w:t>
      </w:r>
      <w:r>
        <w:rPr>
          <w:lang w:val="en-GB"/>
        </w:rPr>
        <w:t xml:space="preserve">Technical Reports Series No. 469, </w:t>
      </w:r>
      <w:r w:rsidR="007D3589">
        <w:rPr>
          <w:lang w:val="en-GB"/>
        </w:rPr>
        <w:t xml:space="preserve">IAEA, </w:t>
      </w:r>
      <w:r>
        <w:rPr>
          <w:lang w:val="en-GB"/>
        </w:rPr>
        <w:t>Wien (2009)</w:t>
      </w:r>
      <w:bookmarkEnd w:id="660"/>
    </w:p>
    <w:p w:rsidR="00AF54A8" w:rsidRDefault="00967CA4" w:rsidP="008E5220">
      <w:pPr>
        <w:pStyle w:val="Literaturverzeichnis1"/>
        <w:tabs>
          <w:tab w:val="clear" w:pos="360"/>
          <w:tab w:val="clear" w:pos="660"/>
        </w:tabs>
        <w:ind w:left="567" w:hanging="567"/>
        <w:rPr>
          <w:lang w:val="en-GB"/>
        </w:rPr>
      </w:pPr>
      <w:bookmarkStart w:id="661" w:name="_Ref330970938"/>
      <w:r w:rsidRPr="00967CA4">
        <w:rPr>
          <w:lang w:val="en-GB"/>
        </w:rPr>
        <w:t xml:space="preserve">International Commission on Radiation Units and Measurements: Average Energy Required </w:t>
      </w:r>
      <w:proofErr w:type="gramStart"/>
      <w:r w:rsidR="007D3589">
        <w:rPr>
          <w:lang w:val="en-GB"/>
        </w:rPr>
        <w:t>t</w:t>
      </w:r>
      <w:r w:rsidRPr="00967CA4">
        <w:rPr>
          <w:lang w:val="en-GB"/>
        </w:rPr>
        <w:t>o Produce</w:t>
      </w:r>
      <w:proofErr w:type="gramEnd"/>
      <w:r w:rsidRPr="00967CA4">
        <w:rPr>
          <w:lang w:val="en-GB"/>
        </w:rPr>
        <w:t xml:space="preserve"> </w:t>
      </w:r>
      <w:r w:rsidR="007D3589">
        <w:rPr>
          <w:lang w:val="en-GB"/>
        </w:rPr>
        <w:t>a</w:t>
      </w:r>
      <w:r w:rsidRPr="00967CA4">
        <w:rPr>
          <w:lang w:val="en-GB"/>
        </w:rPr>
        <w:t xml:space="preserve">n Ion Pair. </w:t>
      </w:r>
      <w:r w:rsidR="007D3589">
        <w:rPr>
          <w:lang w:val="en-GB"/>
        </w:rPr>
        <w:t>ICRU Report 31, ICRU, Bethesda, MD (1979)</w:t>
      </w:r>
      <w:bookmarkEnd w:id="661"/>
    </w:p>
    <w:p w:rsidR="00AF54A8" w:rsidRDefault="00967CA4" w:rsidP="008E5220">
      <w:pPr>
        <w:pStyle w:val="Literaturverzeichnis1"/>
        <w:tabs>
          <w:tab w:val="clear" w:pos="360"/>
          <w:tab w:val="clear" w:pos="660"/>
        </w:tabs>
        <w:ind w:left="567" w:hanging="567"/>
        <w:rPr>
          <w:lang w:val="en-GB"/>
        </w:rPr>
      </w:pPr>
      <w:bookmarkStart w:id="662" w:name="_Ref330971069"/>
      <w:r w:rsidRPr="00967CA4">
        <w:rPr>
          <w:lang w:val="en-GB"/>
        </w:rPr>
        <w:t xml:space="preserve">International Commission on Radiation Units and Measurements: Stopping Powers for Electrons and Positrons. </w:t>
      </w:r>
      <w:r w:rsidR="007D3589">
        <w:rPr>
          <w:lang w:val="en-GB"/>
        </w:rPr>
        <w:t>ICRU Report 37, ICRU, Bethesda, MD (1984)</w:t>
      </w:r>
      <w:bookmarkEnd w:id="662"/>
    </w:p>
    <w:p w:rsidR="005D494C" w:rsidRPr="005D494C" w:rsidRDefault="005D494C" w:rsidP="008E5220">
      <w:pPr>
        <w:pStyle w:val="Literaturverzeichnis1"/>
        <w:tabs>
          <w:tab w:val="clear" w:pos="360"/>
        </w:tabs>
        <w:ind w:left="567" w:hanging="567"/>
        <w:rPr>
          <w:lang w:val="en-GB"/>
        </w:rPr>
      </w:pPr>
      <w:bookmarkStart w:id="663" w:name="_Ref331402242"/>
      <w:r w:rsidRPr="005D494C">
        <w:rPr>
          <w:lang w:val="en-GB"/>
        </w:rPr>
        <w:t>Mijnheer, B. J.: Variations in response to radiation of a nylon-walled ionization chamber induced by humidity changes. Med. Phys. 12 (1985), 625–626</w:t>
      </w:r>
      <w:bookmarkEnd w:id="663"/>
    </w:p>
    <w:p w:rsidR="005D494C" w:rsidRDefault="00967CA4" w:rsidP="008E5220">
      <w:pPr>
        <w:pStyle w:val="Literaturverzeichnis1"/>
        <w:tabs>
          <w:tab w:val="clear" w:pos="360"/>
          <w:tab w:val="clear" w:pos="660"/>
        </w:tabs>
        <w:ind w:left="567" w:hanging="567"/>
      </w:pPr>
      <w:bookmarkStart w:id="664" w:name="_Ref331402243"/>
      <w:r w:rsidRPr="00967CA4">
        <w:rPr>
          <w:lang w:val="en-GB"/>
        </w:rPr>
        <w:lastRenderedPageBreak/>
        <w:t xml:space="preserve">Kristensen, M., Sundbom L.: Sensitivity dependence of an A-150 walled ion chamber to air humidity. </w:t>
      </w:r>
      <w:r w:rsidRPr="00967CA4">
        <w:t>Phys. Med. Biol. 26 (1981), 903–905</w:t>
      </w:r>
      <w:bookmarkEnd w:id="664"/>
    </w:p>
    <w:p w:rsidR="00AA628F" w:rsidRPr="00D5289B" w:rsidRDefault="00AA628F" w:rsidP="008E5220">
      <w:pPr>
        <w:pStyle w:val="Literaturverzeichnis1"/>
        <w:ind w:left="567" w:hanging="567"/>
        <w:rPr>
          <w:lang w:val="en-US"/>
        </w:rPr>
      </w:pPr>
      <w:bookmarkStart w:id="665" w:name="_Ref331408897"/>
      <w:r w:rsidRPr="00D5289B">
        <w:rPr>
          <w:lang w:val="en-US"/>
        </w:rPr>
        <w:t xml:space="preserve"> </w:t>
      </w:r>
      <w:r w:rsidR="008E5220" w:rsidRPr="00D5289B">
        <w:rPr>
          <w:lang w:val="en-US"/>
        </w:rPr>
        <w:t xml:space="preserve">   </w:t>
      </w:r>
      <w:r w:rsidRPr="00D5289B">
        <w:rPr>
          <w:lang w:val="en-US"/>
        </w:rPr>
        <w:t xml:space="preserve">Looe, H.K., Stelljes, T. S., Foschepoth, S., Harder, D., Willborn, K. and Poppe B.:  The dose response functions of ionization chambers in photon dosimetry – Gaussian or non-Gaussian? </w:t>
      </w:r>
      <w:r w:rsidRPr="00D5289B">
        <w:rPr>
          <w:iCs/>
          <w:lang w:val="en-US"/>
        </w:rPr>
        <w:t>Z. Med. Phys.</w:t>
      </w:r>
      <w:r w:rsidRPr="00D5289B">
        <w:rPr>
          <w:i/>
          <w:iCs/>
          <w:lang w:val="en-US"/>
        </w:rPr>
        <w:t xml:space="preserve"> </w:t>
      </w:r>
      <w:r w:rsidRPr="00D5289B">
        <w:rPr>
          <w:lang w:val="en-US"/>
        </w:rPr>
        <w:t>23 (2013), 129–143.</w:t>
      </w:r>
    </w:p>
    <w:p w:rsidR="00AA628F" w:rsidRPr="00D5289B" w:rsidRDefault="00AA628F" w:rsidP="008E5220">
      <w:pPr>
        <w:pStyle w:val="Literaturverzeichnis1"/>
        <w:ind w:left="567" w:hanging="567"/>
        <w:rPr>
          <w:lang w:val="en-US"/>
        </w:rPr>
      </w:pPr>
      <w:r w:rsidRPr="00D5289B">
        <w:rPr>
          <w:lang w:val="en-US"/>
        </w:rPr>
        <w:t xml:space="preserve"> </w:t>
      </w:r>
      <w:r w:rsidR="008E5220" w:rsidRPr="00D5289B">
        <w:rPr>
          <w:lang w:val="en-US"/>
        </w:rPr>
        <w:t xml:space="preserve">   </w:t>
      </w:r>
      <w:r w:rsidRPr="00D5289B">
        <w:rPr>
          <w:lang w:val="en-US"/>
        </w:rPr>
        <w:t xml:space="preserve">Looe, H.K., Harder, D. and Poppe, B.: Understanding the lateral dose response functions of high-resolution photon detectors by reverse Monte Carlo and deconvolution analysis. </w:t>
      </w:r>
      <w:r w:rsidRPr="00D5289B">
        <w:rPr>
          <w:iCs/>
          <w:lang w:val="en-US"/>
        </w:rPr>
        <w:t>Phys. Med. Biol.</w:t>
      </w:r>
      <w:r w:rsidRPr="00D5289B">
        <w:rPr>
          <w:lang w:val="en-US"/>
        </w:rPr>
        <w:t xml:space="preserve"> 60, (2015) 6585–6607.</w:t>
      </w:r>
    </w:p>
    <w:p w:rsidR="00B11859" w:rsidRPr="000A2970" w:rsidRDefault="00B11859" w:rsidP="008E5220">
      <w:pPr>
        <w:pStyle w:val="Literaturverzeichnis1"/>
        <w:tabs>
          <w:tab w:val="clear" w:pos="360"/>
        </w:tabs>
        <w:ind w:left="567" w:hanging="567"/>
        <w:rPr>
          <w:lang w:val="en-US"/>
        </w:rPr>
      </w:pPr>
      <w:bookmarkStart w:id="666" w:name="_Ref331574095"/>
      <w:bookmarkStart w:id="667" w:name="_Ref363819699"/>
      <w:bookmarkEnd w:id="665"/>
      <w:r w:rsidRPr="00B11859">
        <w:rPr>
          <w:lang w:val="en-GB"/>
        </w:rPr>
        <w:t>Chofor, N., Harder, D., Popp</w:t>
      </w:r>
      <w:r w:rsidR="00542C6E">
        <w:rPr>
          <w:lang w:val="en-GB"/>
        </w:rPr>
        <w:t>e</w:t>
      </w:r>
      <w:r w:rsidRPr="00B11859">
        <w:rPr>
          <w:lang w:val="en-GB"/>
        </w:rPr>
        <w:t xml:space="preserve">, B.: Non-reference condition correction factor </w:t>
      </w:r>
      <w:r w:rsidRPr="00B11859">
        <w:rPr>
          <w:i/>
          <w:lang w:val="en-GB"/>
        </w:rPr>
        <w:t>k</w:t>
      </w:r>
      <w:r w:rsidRPr="00B11859">
        <w:rPr>
          <w:vertAlign w:val="subscript"/>
          <w:lang w:val="en-GB"/>
        </w:rPr>
        <w:t>NR</w:t>
      </w:r>
      <w:r w:rsidRPr="00B11859">
        <w:rPr>
          <w:lang w:val="en-GB"/>
        </w:rPr>
        <w:t xml:space="preserve"> of typical radiation detectors applied for the dosimetry of high-energy photon fields in radiotherapy</w:t>
      </w:r>
      <w:r w:rsidR="0026003A">
        <w:rPr>
          <w:lang w:val="en-GB"/>
        </w:rPr>
        <w:t xml:space="preserve">, </w:t>
      </w:r>
      <w:r w:rsidR="0026003A" w:rsidRPr="008359CD">
        <w:rPr>
          <w:lang w:val="en-GB"/>
        </w:rPr>
        <w:t xml:space="preserve">Z. Med. </w:t>
      </w:r>
      <w:r w:rsidR="00735999" w:rsidRPr="000A2970">
        <w:rPr>
          <w:lang w:val="en-US"/>
        </w:rPr>
        <w:t xml:space="preserve">Phys. </w:t>
      </w:r>
      <w:r w:rsidR="008359CD" w:rsidRPr="000A2970">
        <w:rPr>
          <w:lang w:val="en-US"/>
        </w:rPr>
        <w:t>22</w:t>
      </w:r>
      <w:r w:rsidR="00735999" w:rsidRPr="000A2970">
        <w:rPr>
          <w:lang w:val="en-US"/>
        </w:rPr>
        <w:t xml:space="preserve"> (2012), </w:t>
      </w:r>
      <w:r w:rsidR="008359CD" w:rsidRPr="000A2970">
        <w:rPr>
          <w:lang w:val="en-US"/>
        </w:rPr>
        <w:t>181</w:t>
      </w:r>
      <w:r w:rsidR="00735999" w:rsidRPr="000A2970">
        <w:rPr>
          <w:lang w:val="en-US"/>
        </w:rPr>
        <w:t>–</w:t>
      </w:r>
      <w:bookmarkEnd w:id="666"/>
      <w:r w:rsidR="008359CD" w:rsidRPr="000A2970">
        <w:rPr>
          <w:lang w:val="en-US"/>
        </w:rPr>
        <w:t>196</w:t>
      </w:r>
      <w:bookmarkEnd w:id="667"/>
    </w:p>
    <w:p w:rsidR="00882E47" w:rsidRDefault="00882E47" w:rsidP="008E5220">
      <w:pPr>
        <w:pStyle w:val="Literaturverzeichnis1"/>
        <w:tabs>
          <w:tab w:val="clear" w:pos="360"/>
        </w:tabs>
        <w:ind w:left="567" w:hanging="567"/>
        <w:rPr>
          <w:lang w:val="en-GB"/>
        </w:rPr>
      </w:pPr>
      <w:bookmarkStart w:id="668" w:name="_Ref331574097"/>
      <w:r w:rsidRPr="00882E47">
        <w:rPr>
          <w:lang w:val="en-GB"/>
        </w:rPr>
        <w:t>Scarboro, S. B., Followill, D. S., Howell, R. M., Kry, S. F.: Variations in photon energy spectra of a 6 MV beam and their impact on TLD response</w:t>
      </w:r>
      <w:r>
        <w:rPr>
          <w:lang w:val="en-GB"/>
        </w:rPr>
        <w:t>. Med. Phys. 38 (2011), 2619–2628</w:t>
      </w:r>
      <w:bookmarkEnd w:id="668"/>
    </w:p>
    <w:p w:rsidR="0049226A" w:rsidRDefault="0049226A" w:rsidP="008E5220">
      <w:pPr>
        <w:pStyle w:val="Literaturverzeichnis1"/>
        <w:tabs>
          <w:tab w:val="clear" w:pos="360"/>
        </w:tabs>
        <w:ind w:left="567" w:hanging="567"/>
      </w:pPr>
      <w:bookmarkStart w:id="669" w:name="_Ref331574098"/>
      <w:r w:rsidRPr="0049226A">
        <w:rPr>
          <w:lang w:val="en-GB"/>
        </w:rPr>
        <w:t>Eklund, K.</w:t>
      </w:r>
      <w:r>
        <w:rPr>
          <w:lang w:val="en-GB"/>
        </w:rPr>
        <w:t>,</w:t>
      </w:r>
      <w:r w:rsidRPr="0049226A">
        <w:rPr>
          <w:lang w:val="en-GB"/>
        </w:rPr>
        <w:t xml:space="preserve"> Ahnesjö, A.</w:t>
      </w:r>
      <w:r>
        <w:rPr>
          <w:lang w:val="en-GB"/>
        </w:rPr>
        <w:t>:</w:t>
      </w:r>
      <w:r w:rsidRPr="0049226A">
        <w:rPr>
          <w:lang w:val="en-GB"/>
        </w:rPr>
        <w:t xml:space="preserve"> Fast modelling of spectra and stopping-power ratios using differentiated fluence pencil kernels</w:t>
      </w:r>
      <w:r>
        <w:rPr>
          <w:lang w:val="en-GB"/>
        </w:rPr>
        <w:t>.</w:t>
      </w:r>
      <w:r w:rsidRPr="0049226A">
        <w:rPr>
          <w:lang w:val="en-GB"/>
        </w:rPr>
        <w:t xml:space="preserve"> </w:t>
      </w:r>
      <w:r w:rsidRPr="0049226A">
        <w:t>Phys. Med. Biol. 5</w:t>
      </w:r>
      <w:r>
        <w:t>3 (</w:t>
      </w:r>
      <w:r w:rsidRPr="0049226A">
        <w:t>2008</w:t>
      </w:r>
      <w:r>
        <w:t>)</w:t>
      </w:r>
      <w:r w:rsidRPr="0049226A">
        <w:t>, 4231-4247</w:t>
      </w:r>
      <w:bookmarkEnd w:id="669"/>
    </w:p>
    <w:p w:rsidR="00712A8D" w:rsidRPr="00712A8D" w:rsidRDefault="00A67DFF" w:rsidP="008E5220">
      <w:pPr>
        <w:pStyle w:val="Literaturverzeichnis1"/>
        <w:tabs>
          <w:tab w:val="clear" w:pos="360"/>
        </w:tabs>
        <w:ind w:left="567" w:hanging="567"/>
        <w:rPr>
          <w:rFonts w:ascii="Times New Roman" w:hAnsi="Times New Roman"/>
        </w:rPr>
      </w:pPr>
      <w:bookmarkStart w:id="670" w:name="_Ref312324342"/>
      <w:bookmarkStart w:id="671" w:name="_Ref316973260"/>
      <w:r w:rsidRPr="00712A8D">
        <w:rPr>
          <w:lang w:val="en-GB"/>
        </w:rPr>
        <w:t xml:space="preserve">Andreo, P., Brahme, </w:t>
      </w:r>
      <w:proofErr w:type="gramStart"/>
      <w:r w:rsidRPr="00712A8D">
        <w:rPr>
          <w:lang w:val="en-GB"/>
        </w:rPr>
        <w:t>A</w:t>
      </w:r>
      <w:proofErr w:type="gramEnd"/>
      <w:r w:rsidRPr="00712A8D">
        <w:rPr>
          <w:lang w:val="en-GB"/>
        </w:rPr>
        <w:t>.: Stopping power data for high-energy photon beams. Phys. Med. Biol. 31 (1986), 839–858</w:t>
      </w:r>
      <w:bookmarkEnd w:id="670"/>
      <w:bookmarkEnd w:id="671"/>
    </w:p>
    <w:p w:rsidR="00B957B2" w:rsidRPr="00D97852" w:rsidRDefault="00712A8D" w:rsidP="008E5220">
      <w:pPr>
        <w:pStyle w:val="Literaturverzeichnis1"/>
        <w:tabs>
          <w:tab w:val="clear" w:pos="360"/>
        </w:tabs>
        <w:ind w:left="567" w:hanging="567"/>
      </w:pPr>
      <w:bookmarkStart w:id="672" w:name="_Ref331670367"/>
      <w:r>
        <w:rPr>
          <w:lang w:val="en-GB"/>
        </w:rPr>
        <w:t>K</w:t>
      </w:r>
      <w:r w:rsidRPr="00712A8D">
        <w:rPr>
          <w:lang w:val="en-GB"/>
        </w:rPr>
        <w:t xml:space="preserve">essler, C., Allisy, P. J., Burns, D. T., Krauss, A., Kapsch, </w:t>
      </w:r>
      <w:proofErr w:type="gramStart"/>
      <w:r w:rsidRPr="00712A8D">
        <w:rPr>
          <w:lang w:val="en-GB"/>
        </w:rPr>
        <w:t>R</w:t>
      </w:r>
      <w:proofErr w:type="gramEnd"/>
      <w:r w:rsidRPr="00712A8D">
        <w:rPr>
          <w:lang w:val="en-GB"/>
        </w:rPr>
        <w:t xml:space="preserve">.-P.: Comparison of the standards for absorbed dose to water of the PTB, Germany and the BIPM for </w:t>
      </w:r>
      <w:r w:rsidRPr="00712A8D">
        <w:rPr>
          <w:vertAlign w:val="superscript"/>
          <w:lang w:val="en-GB"/>
        </w:rPr>
        <w:t>60</w:t>
      </w:r>
      <w:r w:rsidRPr="00712A8D">
        <w:rPr>
          <w:lang w:val="en-GB"/>
        </w:rPr>
        <w:t xml:space="preserve">Co </w:t>
      </w:r>
      <w:r>
        <w:rPr>
          <w:lang w:val="en-GB"/>
        </w:rPr>
        <w:sym w:font="Symbol" w:char="F067"/>
      </w:r>
      <w:r w:rsidRPr="00712A8D">
        <w:rPr>
          <w:lang w:val="en-GB"/>
        </w:rPr>
        <w:t xml:space="preserve"> rays. </w:t>
      </w:r>
      <w:r w:rsidRPr="00712A8D">
        <w:rPr>
          <w:iCs/>
          <w:lang w:val="en-GB"/>
        </w:rPr>
        <w:t>Metrologia 43 (</w:t>
      </w:r>
      <w:r w:rsidRPr="00712A8D">
        <w:rPr>
          <w:bCs/>
          <w:lang w:val="en-GB"/>
        </w:rPr>
        <w:t>2006)</w:t>
      </w:r>
      <w:r w:rsidRPr="00712A8D">
        <w:rPr>
          <w:lang w:val="en-GB"/>
        </w:rPr>
        <w:t xml:space="preserve">, Tech Suppl. </w:t>
      </w:r>
      <w:r w:rsidRPr="00712A8D">
        <w:t>06005</w:t>
      </w:r>
      <w:bookmarkEnd w:id="672"/>
    </w:p>
    <w:p w:rsidR="00712A8D" w:rsidRDefault="00B957B2" w:rsidP="008E5220">
      <w:pPr>
        <w:pStyle w:val="Literaturverzeichnis1"/>
        <w:tabs>
          <w:tab w:val="clear" w:pos="360"/>
        </w:tabs>
        <w:ind w:left="567" w:hanging="567"/>
        <w:rPr>
          <w:rFonts w:ascii="Times New Roman" w:hAnsi="Times New Roman"/>
        </w:rPr>
      </w:pPr>
      <w:bookmarkStart w:id="673" w:name="_Ref334100566"/>
      <w:r w:rsidRPr="007C67A6">
        <w:rPr>
          <w:rFonts w:cs="Arial"/>
        </w:rPr>
        <w:t>Karsch, L., Richter, C., Pawelke, J.: Experimentelle Untersuchung der Sättigungskorrektion einer PTW Roos-ionisationskammer in gepulsten Strahlungsfeldern mit hoher Pulsdosis bei verschiedenen Pulsdauern. Z. Med. Phys. 21 (2011), 4–10</w:t>
      </w:r>
      <w:bookmarkEnd w:id="673"/>
      <w:r w:rsidR="00735999" w:rsidRPr="00D97852">
        <w:rPr>
          <w:rFonts w:ascii="Times New Roman" w:hAnsi="Times New Roman"/>
        </w:rPr>
        <w:t xml:space="preserve"> </w:t>
      </w:r>
    </w:p>
    <w:p w:rsidR="0044770A" w:rsidRPr="0044770A" w:rsidRDefault="0044770A" w:rsidP="008E5220">
      <w:pPr>
        <w:pStyle w:val="Literaturverzeichnis1"/>
        <w:tabs>
          <w:tab w:val="clear" w:pos="360"/>
        </w:tabs>
        <w:ind w:left="567" w:hanging="567"/>
        <w:rPr>
          <w:rFonts w:cs="Arial"/>
        </w:rPr>
      </w:pPr>
      <w:bookmarkStart w:id="674" w:name="_Ref401147855"/>
      <w:r w:rsidRPr="0044770A">
        <w:rPr>
          <w:rFonts w:cs="Arial"/>
        </w:rPr>
        <w:t>Karsch, L.</w:t>
      </w:r>
      <w:r>
        <w:rPr>
          <w:rFonts w:cs="Arial"/>
        </w:rPr>
        <w:t>,</w:t>
      </w:r>
      <w:r w:rsidRPr="0044770A">
        <w:rPr>
          <w:rFonts w:cs="Arial"/>
        </w:rPr>
        <w:t xml:space="preserve"> Pawelke, J.</w:t>
      </w:r>
      <w:r>
        <w:rPr>
          <w:rFonts w:cs="Arial"/>
        </w:rPr>
        <w:t>:</w:t>
      </w:r>
      <w:r w:rsidRPr="0044770A">
        <w:rPr>
          <w:rFonts w:cs="Arial"/>
        </w:rPr>
        <w:t xml:space="preserve"> Theoretische Untersuchung der Sättigungskorrektion von Ionisationskammern in gepulsten Strahlungsfeldern bei beliebiger Pulsdauer</w:t>
      </w:r>
      <w:r>
        <w:rPr>
          <w:rFonts w:cs="Arial"/>
        </w:rPr>
        <w:t>.</w:t>
      </w:r>
      <w:r w:rsidRPr="0044770A">
        <w:rPr>
          <w:rFonts w:cs="Arial"/>
        </w:rPr>
        <w:t xml:space="preserve"> Z. Med. Phys.</w:t>
      </w:r>
      <w:r>
        <w:rPr>
          <w:rFonts w:cs="Arial"/>
        </w:rPr>
        <w:t xml:space="preserve"> 24</w:t>
      </w:r>
      <w:r w:rsidRPr="0044770A">
        <w:rPr>
          <w:rFonts w:cs="Arial"/>
        </w:rPr>
        <w:t xml:space="preserve"> </w:t>
      </w:r>
      <w:r>
        <w:rPr>
          <w:rFonts w:cs="Arial"/>
        </w:rPr>
        <w:t>(</w:t>
      </w:r>
      <w:r w:rsidRPr="0044770A">
        <w:rPr>
          <w:rFonts w:cs="Arial"/>
        </w:rPr>
        <w:t>2014</w:t>
      </w:r>
      <w:r>
        <w:rPr>
          <w:rFonts w:cs="Arial"/>
        </w:rPr>
        <w:t>)</w:t>
      </w:r>
      <w:r w:rsidRPr="0044770A">
        <w:rPr>
          <w:rFonts w:cs="Arial"/>
        </w:rPr>
        <w:t>, 201-210</w:t>
      </w:r>
      <w:bookmarkEnd w:id="674"/>
    </w:p>
    <w:p w:rsidR="007C67A6" w:rsidRPr="0044770A" w:rsidRDefault="00A337F3" w:rsidP="008E5220">
      <w:pPr>
        <w:pStyle w:val="Literaturverzeichnis1"/>
        <w:tabs>
          <w:tab w:val="clear" w:pos="360"/>
        </w:tabs>
        <w:ind w:left="567" w:hanging="567"/>
        <w:rPr>
          <w:rFonts w:cs="Arial"/>
          <w:lang w:val="en-US"/>
        </w:rPr>
      </w:pPr>
      <w:bookmarkStart w:id="675" w:name="_Ref334103114"/>
      <w:r w:rsidRPr="00F84DA6">
        <w:rPr>
          <w:rFonts w:cs="Arial"/>
          <w:lang w:val="en-US"/>
        </w:rPr>
        <w:t xml:space="preserve">Zink, K., Wulff, </w:t>
      </w:r>
      <w:proofErr w:type="gramStart"/>
      <w:r w:rsidRPr="00F84DA6">
        <w:rPr>
          <w:rFonts w:cs="Arial"/>
          <w:lang w:val="en-US"/>
        </w:rPr>
        <w:t>J</w:t>
      </w:r>
      <w:proofErr w:type="gramEnd"/>
      <w:r w:rsidRPr="00F84DA6">
        <w:rPr>
          <w:rFonts w:cs="Arial"/>
          <w:lang w:val="en-US"/>
        </w:rPr>
        <w:t>.: Positioning of a plane-parallel ionization chamber in clinical electron beams and the impact on perturbati</w:t>
      </w:r>
      <w:r w:rsidRPr="00A337F3">
        <w:rPr>
          <w:rFonts w:cs="Arial"/>
          <w:lang w:val="en-US"/>
        </w:rPr>
        <w:t xml:space="preserve">on factors. </w:t>
      </w:r>
      <w:r w:rsidR="00735999" w:rsidRPr="0044770A">
        <w:rPr>
          <w:rFonts w:cs="Arial"/>
          <w:lang w:val="en-US"/>
        </w:rPr>
        <w:t xml:space="preserve">Phys. Med. Biol. </w:t>
      </w:r>
      <w:r w:rsidR="007C67A6" w:rsidRPr="0044770A">
        <w:rPr>
          <w:rFonts w:cs="Arial"/>
          <w:lang w:val="en-US"/>
        </w:rPr>
        <w:t>54 (2009), 2421–2435</w:t>
      </w:r>
      <w:bookmarkEnd w:id="675"/>
    </w:p>
    <w:p w:rsidR="00D97852" w:rsidRPr="00E2351E" w:rsidRDefault="00D97852" w:rsidP="008E5220">
      <w:pPr>
        <w:pStyle w:val="Literaturverzeichnis1"/>
        <w:tabs>
          <w:tab w:val="clear" w:pos="360"/>
        </w:tabs>
        <w:ind w:left="567" w:hanging="567"/>
        <w:rPr>
          <w:rFonts w:ascii="Times New Roman" w:hAnsi="Times New Roman"/>
          <w:lang w:val="en-US"/>
        </w:rPr>
      </w:pPr>
      <w:bookmarkStart w:id="676" w:name="_Ref335767388"/>
      <w:r w:rsidRPr="00EF193E">
        <w:rPr>
          <w:lang w:val="en-US"/>
        </w:rPr>
        <w:t>Dohm, O.</w:t>
      </w:r>
      <w:r>
        <w:rPr>
          <w:lang w:val="en-US"/>
        </w:rPr>
        <w:t xml:space="preserve">, Fippel, M., Christ, G., Nüsslin, </w:t>
      </w:r>
      <w:proofErr w:type="gramStart"/>
      <w:r>
        <w:rPr>
          <w:lang w:val="en-US"/>
        </w:rPr>
        <w:t>F</w:t>
      </w:r>
      <w:proofErr w:type="gramEnd"/>
      <w:r>
        <w:rPr>
          <w:lang w:val="en-US"/>
        </w:rPr>
        <w:t>.: Off-axis chamber response in the depth of photon dose maximum</w:t>
      </w:r>
      <w:r w:rsidRPr="00216C7E">
        <w:rPr>
          <w:lang w:val="en-GB"/>
        </w:rPr>
        <w:t xml:space="preserve">. </w:t>
      </w:r>
      <w:r>
        <w:rPr>
          <w:lang w:val="en-GB"/>
        </w:rPr>
        <w:t>Phys. Med. Biol. 50 (2005), 1449</w:t>
      </w:r>
      <w:r>
        <w:rPr>
          <w:rFonts w:cs="Arial"/>
        </w:rPr>
        <w:t>–</w:t>
      </w:r>
      <w:r>
        <w:rPr>
          <w:lang w:val="en-GB"/>
        </w:rPr>
        <w:t>1457</w:t>
      </w:r>
      <w:bookmarkEnd w:id="676"/>
    </w:p>
    <w:p w:rsidR="00E2351E" w:rsidRDefault="00E2351E" w:rsidP="008E5220">
      <w:pPr>
        <w:pStyle w:val="Literaturverzeichnis1"/>
        <w:tabs>
          <w:tab w:val="clear" w:pos="360"/>
        </w:tabs>
        <w:ind w:left="567" w:hanging="567"/>
      </w:pPr>
      <w:bookmarkStart w:id="677" w:name="_Ref362264947"/>
      <w:r w:rsidRPr="00E2351E">
        <w:rPr>
          <w:lang w:val="en-US"/>
        </w:rPr>
        <w:t xml:space="preserve">Brahme, </w:t>
      </w:r>
      <w:proofErr w:type="gramStart"/>
      <w:r w:rsidRPr="00E2351E">
        <w:rPr>
          <w:lang w:val="en-US"/>
        </w:rPr>
        <w:t>A</w:t>
      </w:r>
      <w:proofErr w:type="gramEnd"/>
      <w:r>
        <w:rPr>
          <w:lang w:val="en-US"/>
        </w:rPr>
        <w:t>,</w:t>
      </w:r>
      <w:r w:rsidRPr="00E2351E">
        <w:rPr>
          <w:lang w:val="en-US"/>
        </w:rPr>
        <w:t xml:space="preserve"> Svensson, H.</w:t>
      </w:r>
      <w:r>
        <w:rPr>
          <w:lang w:val="en-US"/>
        </w:rPr>
        <w:t>:</w:t>
      </w:r>
      <w:r w:rsidRPr="00E2351E">
        <w:rPr>
          <w:lang w:val="en-US"/>
        </w:rPr>
        <w:t xml:space="preserve"> Specification of electron beam quality from the central-axis depth absorbed-dose distribution</w:t>
      </w:r>
      <w:r>
        <w:rPr>
          <w:lang w:val="en-US"/>
        </w:rPr>
        <w:t>.</w:t>
      </w:r>
      <w:r w:rsidRPr="00E2351E">
        <w:rPr>
          <w:lang w:val="en-US"/>
        </w:rPr>
        <w:t xml:space="preserve"> </w:t>
      </w:r>
      <w:r w:rsidRPr="00E2351E">
        <w:t xml:space="preserve">Med. Phys. 3 </w:t>
      </w:r>
      <w:r>
        <w:t>(</w:t>
      </w:r>
      <w:r w:rsidRPr="00E2351E">
        <w:t>1976</w:t>
      </w:r>
      <w:r>
        <w:t>),</w:t>
      </w:r>
      <w:r w:rsidRPr="00E2351E">
        <w:t xml:space="preserve"> 95-102</w:t>
      </w:r>
      <w:bookmarkEnd w:id="677"/>
    </w:p>
    <w:p w:rsidR="004218CC" w:rsidRDefault="004218CC" w:rsidP="008E5220">
      <w:pPr>
        <w:pStyle w:val="Literaturverzeichnis1"/>
        <w:tabs>
          <w:tab w:val="clear" w:pos="360"/>
        </w:tabs>
        <w:ind w:left="567" w:hanging="567"/>
        <w:rPr>
          <w:lang w:val="en-US"/>
        </w:rPr>
      </w:pPr>
      <w:bookmarkStart w:id="678" w:name="_Ref363800326"/>
      <w:r w:rsidRPr="004218CC">
        <w:rPr>
          <w:lang w:val="en-US"/>
        </w:rPr>
        <w:t>Johansson, K.-A, Mattson, L.O.</w:t>
      </w:r>
      <w:r w:rsidR="002B7B35">
        <w:rPr>
          <w:lang w:val="en-US"/>
        </w:rPr>
        <w:t>,</w:t>
      </w:r>
      <w:r w:rsidRPr="004218CC">
        <w:rPr>
          <w:lang w:val="en-US"/>
        </w:rPr>
        <w:t xml:space="preserve"> Lindborg, L.</w:t>
      </w:r>
      <w:r w:rsidR="002B7B35">
        <w:rPr>
          <w:lang w:val="en-US"/>
        </w:rPr>
        <w:t>,</w:t>
      </w:r>
      <w:r w:rsidRPr="004218CC">
        <w:rPr>
          <w:lang w:val="en-US"/>
        </w:rPr>
        <w:t xml:space="preserve"> Svensson,</w:t>
      </w:r>
      <w:r w:rsidR="002B7B35">
        <w:rPr>
          <w:lang w:val="en-US"/>
        </w:rPr>
        <w:t xml:space="preserve"> </w:t>
      </w:r>
      <w:r w:rsidRPr="004218CC">
        <w:rPr>
          <w:lang w:val="en-US"/>
        </w:rPr>
        <w:t>H.</w:t>
      </w:r>
      <w:r w:rsidR="002B7B35">
        <w:rPr>
          <w:lang w:val="en-US"/>
        </w:rPr>
        <w:t>:</w:t>
      </w:r>
      <w:r w:rsidRPr="004218CC">
        <w:rPr>
          <w:lang w:val="en-US"/>
        </w:rPr>
        <w:t xml:space="preserve"> Absorbed</w:t>
      </w:r>
      <w:r w:rsidR="002B7B35">
        <w:rPr>
          <w:lang w:val="en-US"/>
        </w:rPr>
        <w:t>-</w:t>
      </w:r>
      <w:r w:rsidRPr="004218CC">
        <w:rPr>
          <w:lang w:val="en-US"/>
        </w:rPr>
        <w:t xml:space="preserve">dose determination with ionization chambers in electron and photon beams having energies between 1 and 50 MeV. </w:t>
      </w:r>
      <w:r w:rsidR="000879B3">
        <w:rPr>
          <w:lang w:val="en-US"/>
        </w:rPr>
        <w:t>National and International Standardization of Radiation Dosimetry. Proceedings of a Symposium, Atlanta, 5-9 December 1977.Vol II., Hrsg.: International Atomic Energy Agency, Wien (1978), 243-270</w:t>
      </w:r>
      <w:bookmarkEnd w:id="678"/>
    </w:p>
    <w:p w:rsidR="00DF3BD2" w:rsidRDefault="00DF3BD2" w:rsidP="008E5220">
      <w:pPr>
        <w:pStyle w:val="Literaturverzeichnis1"/>
        <w:tabs>
          <w:tab w:val="clear" w:pos="360"/>
        </w:tabs>
        <w:ind w:left="567" w:hanging="567"/>
        <w:rPr>
          <w:lang w:val="en-US"/>
        </w:rPr>
      </w:pPr>
      <w:bookmarkStart w:id="679" w:name="_Ref363800590"/>
      <w:r w:rsidRPr="00DF3BD2">
        <w:rPr>
          <w:lang w:val="en-US"/>
        </w:rPr>
        <w:t>Legrand, C., Hartmann, G.</w:t>
      </w:r>
      <w:r>
        <w:rPr>
          <w:lang w:val="en-US"/>
        </w:rPr>
        <w:t xml:space="preserve"> </w:t>
      </w:r>
      <w:r w:rsidRPr="00DF3BD2">
        <w:rPr>
          <w:lang w:val="en-US"/>
        </w:rPr>
        <w:t xml:space="preserve">H., </w:t>
      </w:r>
      <w:proofErr w:type="gramStart"/>
      <w:r w:rsidRPr="00DF3BD2">
        <w:rPr>
          <w:lang w:val="en-US"/>
        </w:rPr>
        <w:t>Karger</w:t>
      </w:r>
      <w:proofErr w:type="gramEnd"/>
      <w:r w:rsidRPr="00DF3BD2">
        <w:rPr>
          <w:lang w:val="en-US"/>
        </w:rPr>
        <w:t>, C.</w:t>
      </w:r>
      <w:r>
        <w:rPr>
          <w:lang w:val="en-US"/>
        </w:rPr>
        <w:t xml:space="preserve"> </w:t>
      </w:r>
      <w:r w:rsidRPr="00DF3BD2">
        <w:rPr>
          <w:lang w:val="en-US"/>
        </w:rPr>
        <w:t xml:space="preserve">P.: Experimental determination of the effective point of measurement and the displacement correction factor for cylindrical ionization chambers in a 6 MV photon beam. Phys. Med. Biol. 57 </w:t>
      </w:r>
      <w:r>
        <w:rPr>
          <w:lang w:val="en-US"/>
        </w:rPr>
        <w:t xml:space="preserve">(2012), </w:t>
      </w:r>
      <w:r w:rsidRPr="00DF3BD2">
        <w:rPr>
          <w:lang w:val="en-US"/>
        </w:rPr>
        <w:t>6869-6880</w:t>
      </w:r>
      <w:bookmarkEnd w:id="679"/>
    </w:p>
    <w:p w:rsidR="00DF3BD2" w:rsidRDefault="00DF3BD2" w:rsidP="008E5220">
      <w:pPr>
        <w:pStyle w:val="Literaturverzeichnis1"/>
        <w:tabs>
          <w:tab w:val="clear" w:pos="360"/>
        </w:tabs>
        <w:ind w:left="567" w:hanging="567"/>
      </w:pPr>
      <w:bookmarkStart w:id="680" w:name="_Ref363800821"/>
      <w:r w:rsidRPr="00DF3BD2">
        <w:rPr>
          <w:lang w:val="en-US"/>
        </w:rPr>
        <w:t>Looe, H. K., Chofor, N.</w:t>
      </w:r>
      <w:r>
        <w:rPr>
          <w:lang w:val="en-US"/>
        </w:rPr>
        <w:t>,</w:t>
      </w:r>
      <w:r w:rsidRPr="00DF3BD2">
        <w:rPr>
          <w:lang w:val="en-US"/>
        </w:rPr>
        <w:t xml:space="preserve"> Harder, D.</w:t>
      </w:r>
      <w:r>
        <w:rPr>
          <w:lang w:val="en-US"/>
        </w:rPr>
        <w:t>,</w:t>
      </w:r>
      <w:r w:rsidRPr="00DF3BD2">
        <w:rPr>
          <w:lang w:val="en-US"/>
        </w:rPr>
        <w:t xml:space="preserve"> Poppe, </w:t>
      </w:r>
      <w:proofErr w:type="gramStart"/>
      <w:r w:rsidRPr="00DF3BD2">
        <w:rPr>
          <w:lang w:val="en-US"/>
        </w:rPr>
        <w:t>B</w:t>
      </w:r>
      <w:proofErr w:type="gramEnd"/>
      <w:r w:rsidRPr="00DF3BD2">
        <w:rPr>
          <w:lang w:val="en-US"/>
        </w:rPr>
        <w:t>.</w:t>
      </w:r>
      <w:r>
        <w:rPr>
          <w:lang w:val="en-US"/>
        </w:rPr>
        <w:t>:</w:t>
      </w:r>
      <w:r w:rsidRPr="00DF3BD2">
        <w:rPr>
          <w:lang w:val="en-US"/>
        </w:rPr>
        <w:t xml:space="preserve"> The EPOM shift of cylindrical ionization chambers </w:t>
      </w:r>
      <w:r w:rsidR="0000273B">
        <w:rPr>
          <w:lang w:val="en-US"/>
        </w:rPr>
        <w:t>–</w:t>
      </w:r>
      <w:r w:rsidRPr="00DF3BD2">
        <w:rPr>
          <w:lang w:val="en-US"/>
        </w:rPr>
        <w:t xml:space="preserve"> a status report Abstractband der 43. </w:t>
      </w:r>
      <w:r w:rsidRPr="00DF3BD2">
        <w:t xml:space="preserve">Jahrestagung der Deutschen Gesellschaft für Medizinische Physik, </w:t>
      </w:r>
      <w:r w:rsidR="0000273B">
        <w:t>Jena (</w:t>
      </w:r>
      <w:r w:rsidRPr="00DF3BD2">
        <w:t>2012</w:t>
      </w:r>
      <w:r w:rsidR="0000273B">
        <w:t>)</w:t>
      </w:r>
      <w:r w:rsidRPr="00DF3BD2">
        <w:t>, 203-208</w:t>
      </w:r>
      <w:bookmarkEnd w:id="680"/>
    </w:p>
    <w:p w:rsidR="00640CFF" w:rsidRDefault="00640CFF" w:rsidP="008E5220">
      <w:pPr>
        <w:pStyle w:val="Literaturverzeichnis1"/>
        <w:tabs>
          <w:tab w:val="clear" w:pos="360"/>
        </w:tabs>
        <w:ind w:left="567" w:hanging="567"/>
        <w:rPr>
          <w:lang w:val="en-US"/>
        </w:rPr>
      </w:pPr>
      <w:bookmarkStart w:id="681" w:name="_Ref363800934"/>
      <w:r w:rsidRPr="00640CFF">
        <w:rPr>
          <w:lang w:val="en-US"/>
        </w:rPr>
        <w:lastRenderedPageBreak/>
        <w:t>Swanpalmer, J.</w:t>
      </w:r>
      <w:r>
        <w:rPr>
          <w:lang w:val="en-US"/>
        </w:rPr>
        <w:t>,</w:t>
      </w:r>
      <w:r w:rsidRPr="00640CFF">
        <w:rPr>
          <w:lang w:val="en-US"/>
        </w:rPr>
        <w:t xml:space="preserve"> Johansson, K.-A.</w:t>
      </w:r>
      <w:r>
        <w:rPr>
          <w:lang w:val="en-US"/>
        </w:rPr>
        <w:t>:</w:t>
      </w:r>
      <w:r w:rsidRPr="00640CFF">
        <w:rPr>
          <w:lang w:val="en-US"/>
        </w:rPr>
        <w:t xml:space="preserve"> Experimental investigation of the effect of air cavity size in cylindrical ionization chambers on the measurements in </w:t>
      </w:r>
      <w:r w:rsidRPr="00640CFF">
        <w:rPr>
          <w:vertAlign w:val="superscript"/>
          <w:lang w:val="en-US"/>
        </w:rPr>
        <w:t>60</w:t>
      </w:r>
      <w:r w:rsidRPr="00640CFF">
        <w:rPr>
          <w:lang w:val="en-US"/>
        </w:rPr>
        <w:t>Co radiotherapy beams Phys. Med. Biol.</w:t>
      </w:r>
      <w:r>
        <w:rPr>
          <w:lang w:val="en-US"/>
        </w:rPr>
        <w:t xml:space="preserve"> 56 (</w:t>
      </w:r>
      <w:r w:rsidRPr="00640CFF">
        <w:rPr>
          <w:lang w:val="en-US"/>
        </w:rPr>
        <w:t>2011</w:t>
      </w:r>
      <w:r>
        <w:rPr>
          <w:lang w:val="en-US"/>
        </w:rPr>
        <w:t>)</w:t>
      </w:r>
      <w:r w:rsidRPr="00640CFF">
        <w:rPr>
          <w:lang w:val="en-US"/>
        </w:rPr>
        <w:t>, 7093-7107</w:t>
      </w:r>
      <w:bookmarkEnd w:id="681"/>
    </w:p>
    <w:p w:rsidR="00C83A56" w:rsidRDefault="00C83A56" w:rsidP="008E5220">
      <w:pPr>
        <w:pStyle w:val="Literaturverzeichnis1"/>
        <w:tabs>
          <w:tab w:val="clear" w:pos="360"/>
        </w:tabs>
        <w:ind w:left="567" w:hanging="567"/>
        <w:rPr>
          <w:lang w:val="en-US"/>
        </w:rPr>
      </w:pPr>
      <w:bookmarkStart w:id="682" w:name="_Ref363810559"/>
      <w:r w:rsidRPr="00C83A56">
        <w:rPr>
          <w:lang w:val="en-US"/>
        </w:rPr>
        <w:t>Laub, W. U.</w:t>
      </w:r>
      <w:r>
        <w:rPr>
          <w:lang w:val="en-US"/>
        </w:rPr>
        <w:t>,</w:t>
      </w:r>
      <w:r w:rsidRPr="00C83A56">
        <w:rPr>
          <w:lang w:val="en-US"/>
        </w:rPr>
        <w:t xml:space="preserve"> Wong, T.</w:t>
      </w:r>
      <w:r>
        <w:rPr>
          <w:lang w:val="en-US"/>
        </w:rPr>
        <w:t>:</w:t>
      </w:r>
      <w:r w:rsidRPr="00C83A56">
        <w:rPr>
          <w:lang w:val="en-US"/>
        </w:rPr>
        <w:t xml:space="preserve"> The volume effect of detectors in the dosimetry of small fields used in IMRT</w:t>
      </w:r>
      <w:r>
        <w:rPr>
          <w:lang w:val="en-US"/>
        </w:rPr>
        <w:t>.</w:t>
      </w:r>
      <w:r w:rsidRPr="00C83A56">
        <w:rPr>
          <w:lang w:val="en-US"/>
        </w:rPr>
        <w:t xml:space="preserve"> Med. Phys.</w:t>
      </w:r>
      <w:r>
        <w:rPr>
          <w:lang w:val="en-US"/>
        </w:rPr>
        <w:t xml:space="preserve"> 30</w:t>
      </w:r>
      <w:r w:rsidRPr="00C83A56">
        <w:rPr>
          <w:lang w:val="en-US"/>
        </w:rPr>
        <w:t xml:space="preserve"> </w:t>
      </w:r>
      <w:r>
        <w:rPr>
          <w:lang w:val="en-US"/>
        </w:rPr>
        <w:t>(</w:t>
      </w:r>
      <w:r w:rsidRPr="00C83A56">
        <w:rPr>
          <w:lang w:val="en-US"/>
        </w:rPr>
        <w:t>2003</w:t>
      </w:r>
      <w:r>
        <w:rPr>
          <w:lang w:val="en-US"/>
        </w:rPr>
        <w:t>)</w:t>
      </w:r>
      <w:r w:rsidRPr="00C83A56">
        <w:rPr>
          <w:lang w:val="en-US"/>
        </w:rPr>
        <w:t>, 341-347</w:t>
      </w:r>
      <w:bookmarkEnd w:id="682"/>
    </w:p>
    <w:p w:rsidR="00C83A56" w:rsidRDefault="00C83A56" w:rsidP="008E5220">
      <w:pPr>
        <w:pStyle w:val="Literaturverzeichnis1"/>
        <w:tabs>
          <w:tab w:val="clear" w:pos="360"/>
        </w:tabs>
        <w:ind w:left="567" w:hanging="567"/>
        <w:rPr>
          <w:lang w:val="en-US"/>
        </w:rPr>
      </w:pPr>
      <w:bookmarkStart w:id="683" w:name="_Ref363810746"/>
      <w:r w:rsidRPr="00C83A56">
        <w:rPr>
          <w:lang w:val="en-US"/>
        </w:rPr>
        <w:t>Bouchard, H.</w:t>
      </w:r>
      <w:r>
        <w:rPr>
          <w:lang w:val="en-US"/>
        </w:rPr>
        <w:t>,</w:t>
      </w:r>
      <w:r w:rsidRPr="00C83A56">
        <w:rPr>
          <w:lang w:val="en-US"/>
        </w:rPr>
        <w:t xml:space="preserve"> Seuntjens, </w:t>
      </w:r>
      <w:proofErr w:type="gramStart"/>
      <w:r w:rsidRPr="00C83A56">
        <w:rPr>
          <w:lang w:val="en-US"/>
        </w:rPr>
        <w:t>J</w:t>
      </w:r>
      <w:proofErr w:type="gramEnd"/>
      <w:r w:rsidRPr="00C83A56">
        <w:rPr>
          <w:lang w:val="en-US"/>
        </w:rPr>
        <w:t>.</w:t>
      </w:r>
      <w:r>
        <w:rPr>
          <w:lang w:val="en-US"/>
        </w:rPr>
        <w:t>:</w:t>
      </w:r>
      <w:r w:rsidRPr="00C83A56">
        <w:rPr>
          <w:lang w:val="en-US"/>
        </w:rPr>
        <w:t xml:space="preserve"> Ionization chamber-based reference dosimetry of intensity modulated radiation beams</w:t>
      </w:r>
      <w:r>
        <w:rPr>
          <w:lang w:val="en-US"/>
        </w:rPr>
        <w:t>.</w:t>
      </w:r>
      <w:r w:rsidRPr="00C83A56">
        <w:rPr>
          <w:lang w:val="en-US"/>
        </w:rPr>
        <w:t xml:space="preserve"> Med. Phys.</w:t>
      </w:r>
      <w:r>
        <w:rPr>
          <w:lang w:val="en-US"/>
        </w:rPr>
        <w:t xml:space="preserve"> 31</w:t>
      </w:r>
      <w:r w:rsidRPr="00C83A56">
        <w:rPr>
          <w:lang w:val="en-US"/>
        </w:rPr>
        <w:t xml:space="preserve"> </w:t>
      </w:r>
      <w:r>
        <w:rPr>
          <w:lang w:val="en-US"/>
        </w:rPr>
        <w:t>(</w:t>
      </w:r>
      <w:r w:rsidRPr="00C83A56">
        <w:rPr>
          <w:lang w:val="en-US"/>
        </w:rPr>
        <w:t>2004</w:t>
      </w:r>
      <w:r>
        <w:rPr>
          <w:lang w:val="en-US"/>
        </w:rPr>
        <w:t>),</w:t>
      </w:r>
      <w:r w:rsidRPr="00C83A56">
        <w:rPr>
          <w:lang w:val="en-US"/>
        </w:rPr>
        <w:t xml:space="preserve"> 2454-2465</w:t>
      </w:r>
      <w:bookmarkEnd w:id="683"/>
    </w:p>
    <w:p w:rsidR="00C83A56" w:rsidRDefault="00C83A56" w:rsidP="008E5220">
      <w:pPr>
        <w:pStyle w:val="Literaturverzeichnis1"/>
        <w:tabs>
          <w:tab w:val="clear" w:pos="360"/>
        </w:tabs>
        <w:ind w:left="567" w:hanging="567"/>
      </w:pPr>
      <w:bookmarkStart w:id="684" w:name="_Ref363810920"/>
      <w:r w:rsidRPr="00C83A56">
        <w:rPr>
          <w:lang w:val="en-US"/>
        </w:rPr>
        <w:t>Poppe, B.,</w:t>
      </w:r>
      <w:r>
        <w:rPr>
          <w:lang w:val="en-US"/>
        </w:rPr>
        <w:t xml:space="preserve"> Djouguela, A., Blechschmidt, A., Willborn, K.,</w:t>
      </w:r>
      <w:r w:rsidRPr="00C83A56">
        <w:rPr>
          <w:lang w:val="en-US"/>
        </w:rPr>
        <w:t xml:space="preserve"> Rühmann, A.</w:t>
      </w:r>
      <w:r>
        <w:rPr>
          <w:lang w:val="en-US"/>
        </w:rPr>
        <w:t>,</w:t>
      </w:r>
      <w:r w:rsidRPr="00C83A56">
        <w:rPr>
          <w:lang w:val="en-US"/>
        </w:rPr>
        <w:t xml:space="preserve"> Harder, </w:t>
      </w:r>
      <w:proofErr w:type="gramStart"/>
      <w:r w:rsidRPr="00C83A56">
        <w:rPr>
          <w:lang w:val="en-US"/>
        </w:rPr>
        <w:t>D</w:t>
      </w:r>
      <w:proofErr w:type="gramEnd"/>
      <w:r w:rsidRPr="00C83A56">
        <w:rPr>
          <w:lang w:val="en-US"/>
        </w:rPr>
        <w:t>.</w:t>
      </w:r>
      <w:r>
        <w:rPr>
          <w:lang w:val="en-US"/>
        </w:rPr>
        <w:t>:</w:t>
      </w:r>
      <w:r w:rsidRPr="00C83A56">
        <w:rPr>
          <w:lang w:val="en-US"/>
        </w:rPr>
        <w:t xml:space="preserve"> Spatial resolution of 2D ionization chamber arrays for IMRT dose verification: single-detector size and sampling step width</w:t>
      </w:r>
      <w:r>
        <w:rPr>
          <w:lang w:val="en-US"/>
        </w:rPr>
        <w:t>.</w:t>
      </w:r>
      <w:r w:rsidRPr="00C83A56">
        <w:rPr>
          <w:lang w:val="en-US"/>
        </w:rPr>
        <w:t xml:space="preserve"> </w:t>
      </w:r>
      <w:r w:rsidRPr="00C83A56">
        <w:t>Phys. Med. Biol.</w:t>
      </w:r>
      <w:r>
        <w:t xml:space="preserve"> 52</w:t>
      </w:r>
      <w:r w:rsidRPr="00C83A56">
        <w:t xml:space="preserve"> </w:t>
      </w:r>
      <w:r>
        <w:t>(</w:t>
      </w:r>
      <w:r w:rsidRPr="00C83A56">
        <w:t>2007</w:t>
      </w:r>
      <w:r>
        <w:t>)</w:t>
      </w:r>
      <w:r w:rsidRPr="00C83A56">
        <w:t>, 2921-2935</w:t>
      </w:r>
      <w:bookmarkEnd w:id="684"/>
    </w:p>
    <w:p w:rsidR="00410A8B" w:rsidRDefault="00410A8B" w:rsidP="008E5220">
      <w:pPr>
        <w:pStyle w:val="Literaturverzeichnis1"/>
        <w:tabs>
          <w:tab w:val="clear" w:pos="360"/>
        </w:tabs>
        <w:ind w:left="567" w:hanging="567"/>
      </w:pPr>
      <w:bookmarkStart w:id="685" w:name="_Ref363811404"/>
      <w:r w:rsidRPr="00410A8B">
        <w:rPr>
          <w:lang w:val="en-US"/>
        </w:rPr>
        <w:t>Poppe, B.</w:t>
      </w:r>
      <w:proofErr w:type="gramStart"/>
      <w:r w:rsidRPr="00410A8B">
        <w:rPr>
          <w:lang w:val="en-US"/>
        </w:rPr>
        <w:t>,  Djouguela</w:t>
      </w:r>
      <w:proofErr w:type="gramEnd"/>
      <w:r>
        <w:rPr>
          <w:lang w:val="en-US"/>
        </w:rPr>
        <w:t>,</w:t>
      </w:r>
      <w:r w:rsidRPr="00410A8B">
        <w:rPr>
          <w:lang w:val="en-US"/>
        </w:rPr>
        <w:t xml:space="preserve"> A., Heidorn</w:t>
      </w:r>
      <w:r>
        <w:rPr>
          <w:lang w:val="en-US"/>
        </w:rPr>
        <w:t>,</w:t>
      </w:r>
      <w:r w:rsidRPr="00410A8B">
        <w:rPr>
          <w:lang w:val="en-US"/>
        </w:rPr>
        <w:t xml:space="preserve"> S., Rühmann</w:t>
      </w:r>
      <w:r>
        <w:rPr>
          <w:lang w:val="en-US"/>
        </w:rPr>
        <w:t>,</w:t>
      </w:r>
      <w:r w:rsidRPr="00410A8B">
        <w:rPr>
          <w:lang w:val="en-US"/>
        </w:rPr>
        <w:t xml:space="preserve"> A., Willborn</w:t>
      </w:r>
      <w:r>
        <w:rPr>
          <w:lang w:val="en-US"/>
        </w:rPr>
        <w:t>,</w:t>
      </w:r>
      <w:r w:rsidRPr="00410A8B">
        <w:rPr>
          <w:lang w:val="en-US"/>
        </w:rPr>
        <w:t xml:space="preserve"> K</w:t>
      </w:r>
      <w:r>
        <w:rPr>
          <w:lang w:val="en-US"/>
        </w:rPr>
        <w:t>.,</w:t>
      </w:r>
      <w:r w:rsidRPr="00410A8B">
        <w:rPr>
          <w:lang w:val="en-US"/>
        </w:rPr>
        <w:t xml:space="preserve"> Harder</w:t>
      </w:r>
      <w:r>
        <w:rPr>
          <w:lang w:val="en-US"/>
        </w:rPr>
        <w:t>,</w:t>
      </w:r>
      <w:r w:rsidRPr="00410A8B">
        <w:rPr>
          <w:lang w:val="en-US"/>
        </w:rPr>
        <w:t xml:space="preserve"> D</w:t>
      </w:r>
      <w:r>
        <w:rPr>
          <w:lang w:val="en-US"/>
        </w:rPr>
        <w:t>.:</w:t>
      </w:r>
      <w:r w:rsidRPr="00410A8B">
        <w:rPr>
          <w:lang w:val="en-US"/>
        </w:rPr>
        <w:t xml:space="preserve"> On the Influences of the Detector Size and Sampling Frequency On IMRT Verifications with 2D Arrays</w:t>
      </w:r>
      <w:r>
        <w:rPr>
          <w:lang w:val="en-US"/>
        </w:rPr>
        <w:t>.</w:t>
      </w:r>
      <w:r w:rsidRPr="00410A8B">
        <w:rPr>
          <w:lang w:val="en-US"/>
        </w:rPr>
        <w:t xml:space="preserve">  Med. </w:t>
      </w:r>
      <w:r w:rsidRPr="00410A8B">
        <w:t>Phys. 35</w:t>
      </w:r>
      <w:r>
        <w:t xml:space="preserve"> (2008),</w:t>
      </w:r>
      <w:r w:rsidRPr="00410A8B">
        <w:t xml:space="preserve"> 2943</w:t>
      </w:r>
      <w:bookmarkEnd w:id="685"/>
    </w:p>
    <w:p w:rsidR="00D832D0" w:rsidRDefault="00D832D0" w:rsidP="008E5220">
      <w:pPr>
        <w:pStyle w:val="Literaturverzeichnis1"/>
        <w:tabs>
          <w:tab w:val="clear" w:pos="360"/>
        </w:tabs>
        <w:ind w:left="567" w:hanging="567"/>
      </w:pPr>
      <w:bookmarkStart w:id="686" w:name="_Ref363811669"/>
      <w:r w:rsidRPr="00D832D0">
        <w:rPr>
          <w:lang w:val="en-US"/>
        </w:rPr>
        <w:t>Gago-Arias, A.</w:t>
      </w:r>
      <w:r>
        <w:rPr>
          <w:lang w:val="en-US"/>
        </w:rPr>
        <w:t>,</w:t>
      </w:r>
      <w:r w:rsidRPr="00D832D0">
        <w:rPr>
          <w:lang w:val="en-US"/>
        </w:rPr>
        <w:t xml:space="preserve"> Brualla-González, L.</w:t>
      </w:r>
      <w:r>
        <w:rPr>
          <w:lang w:val="en-US"/>
        </w:rPr>
        <w:t>,</w:t>
      </w:r>
      <w:r w:rsidRPr="00D832D0">
        <w:rPr>
          <w:lang w:val="en-US"/>
        </w:rPr>
        <w:t xml:space="preserve"> González-Castaño, D. M.</w:t>
      </w:r>
      <w:r>
        <w:rPr>
          <w:lang w:val="en-US"/>
        </w:rPr>
        <w:t>, Gómez, F.,</w:t>
      </w:r>
      <w:r w:rsidRPr="00D832D0">
        <w:rPr>
          <w:lang w:val="en-US"/>
        </w:rPr>
        <w:t xml:space="preserve"> García, M. S.</w:t>
      </w:r>
      <w:r>
        <w:rPr>
          <w:lang w:val="en-US"/>
        </w:rPr>
        <w:t>, Luna Vega, V.,</w:t>
      </w:r>
      <w:r w:rsidRPr="00D832D0">
        <w:rPr>
          <w:lang w:val="en-US"/>
        </w:rPr>
        <w:t xml:space="preserve"> Mosquera Sueiro, J.</w:t>
      </w:r>
      <w:r>
        <w:rPr>
          <w:lang w:val="en-US"/>
        </w:rPr>
        <w:t>,</w:t>
      </w:r>
      <w:r w:rsidRPr="00D832D0">
        <w:rPr>
          <w:lang w:val="en-US"/>
        </w:rPr>
        <w:t xml:space="preserve"> Pardo-Montero, </w:t>
      </w:r>
      <w:proofErr w:type="gramStart"/>
      <w:r w:rsidRPr="00D832D0">
        <w:rPr>
          <w:lang w:val="en-US"/>
        </w:rPr>
        <w:t>J</w:t>
      </w:r>
      <w:proofErr w:type="gramEnd"/>
      <w:r w:rsidRPr="00D832D0">
        <w:rPr>
          <w:lang w:val="en-US"/>
        </w:rPr>
        <w:t>.</w:t>
      </w:r>
      <w:r>
        <w:rPr>
          <w:lang w:val="en-US"/>
        </w:rPr>
        <w:t>:</w:t>
      </w:r>
      <w:r w:rsidRPr="00D832D0">
        <w:rPr>
          <w:lang w:val="en-US"/>
        </w:rPr>
        <w:t xml:space="preserve"> Evaluation of chamber response function influence on IMRT verification using 2D commercial detector arrays</w:t>
      </w:r>
      <w:r>
        <w:rPr>
          <w:lang w:val="en-US"/>
        </w:rPr>
        <w:t>.</w:t>
      </w:r>
      <w:r w:rsidRPr="00D832D0">
        <w:rPr>
          <w:lang w:val="en-US"/>
        </w:rPr>
        <w:t xml:space="preserve"> </w:t>
      </w:r>
      <w:r w:rsidRPr="00D832D0">
        <w:t>Phys. Med. Biol. 5</w:t>
      </w:r>
      <w:r>
        <w:t>7</w:t>
      </w:r>
      <w:r w:rsidRPr="00D832D0">
        <w:t xml:space="preserve"> </w:t>
      </w:r>
      <w:r>
        <w:t>(</w:t>
      </w:r>
      <w:r w:rsidRPr="00D832D0">
        <w:t>2012</w:t>
      </w:r>
      <w:r>
        <w:t>)</w:t>
      </w:r>
      <w:r w:rsidRPr="00D832D0">
        <w:t>, 2005-2020</w:t>
      </w:r>
      <w:bookmarkEnd w:id="686"/>
    </w:p>
    <w:p w:rsidR="007B1994" w:rsidRDefault="007B1994" w:rsidP="008E5220">
      <w:pPr>
        <w:pStyle w:val="Literaturverzeichnis1"/>
        <w:tabs>
          <w:tab w:val="clear" w:pos="360"/>
        </w:tabs>
        <w:ind w:left="567" w:hanging="567"/>
      </w:pPr>
      <w:bookmarkStart w:id="687" w:name="_Ref363815366"/>
      <w:r w:rsidRPr="007B1994">
        <w:rPr>
          <w:lang w:val="en-US"/>
        </w:rPr>
        <w:t>Looe, H. K., Stelljes, T</w:t>
      </w:r>
      <w:r>
        <w:rPr>
          <w:lang w:val="en-US"/>
        </w:rPr>
        <w:t>. S., Foschepoth, S., Harder, D.,</w:t>
      </w:r>
      <w:r w:rsidRPr="007B1994">
        <w:rPr>
          <w:lang w:val="en-US"/>
        </w:rPr>
        <w:t xml:space="preserve"> Willborn, K.</w:t>
      </w:r>
      <w:r>
        <w:rPr>
          <w:lang w:val="en-US"/>
        </w:rPr>
        <w:t>,</w:t>
      </w:r>
      <w:r w:rsidRPr="007B1994">
        <w:rPr>
          <w:lang w:val="en-US"/>
        </w:rPr>
        <w:t xml:space="preserve"> Poppe, </w:t>
      </w:r>
      <w:proofErr w:type="gramStart"/>
      <w:r w:rsidRPr="007B1994">
        <w:rPr>
          <w:lang w:val="en-US"/>
        </w:rPr>
        <w:t>B</w:t>
      </w:r>
      <w:proofErr w:type="gramEnd"/>
      <w:r w:rsidRPr="007B1994">
        <w:rPr>
          <w:lang w:val="en-US"/>
        </w:rPr>
        <w:t>.</w:t>
      </w:r>
      <w:r>
        <w:rPr>
          <w:lang w:val="en-US"/>
        </w:rPr>
        <w:t>:</w:t>
      </w:r>
      <w:r w:rsidRPr="007B1994">
        <w:rPr>
          <w:lang w:val="en-US"/>
        </w:rPr>
        <w:t xml:space="preserve"> The dose response functions of ionization chambers in photon dosimetry - Gaussian or non-Gaussian? </w:t>
      </w:r>
      <w:r w:rsidRPr="007B1994">
        <w:t>Z. Med. Phys.</w:t>
      </w:r>
      <w:r>
        <w:t xml:space="preserve"> 23</w:t>
      </w:r>
      <w:r w:rsidRPr="007B1994">
        <w:t xml:space="preserve"> </w:t>
      </w:r>
      <w:r>
        <w:t>(</w:t>
      </w:r>
      <w:r w:rsidRPr="007B1994">
        <w:t>2012</w:t>
      </w:r>
      <w:r>
        <w:t>)</w:t>
      </w:r>
      <w:r w:rsidRPr="007B1994">
        <w:t>, 129-143</w:t>
      </w:r>
      <w:bookmarkEnd w:id="687"/>
    </w:p>
    <w:p w:rsidR="0071279D" w:rsidRDefault="0071279D" w:rsidP="008E5220">
      <w:pPr>
        <w:pStyle w:val="Literaturverzeichnis1"/>
        <w:tabs>
          <w:tab w:val="clear" w:pos="360"/>
        </w:tabs>
        <w:ind w:left="567" w:hanging="567"/>
      </w:pPr>
      <w:bookmarkStart w:id="688" w:name="_Ref363815700"/>
      <w:r w:rsidRPr="0071279D">
        <w:rPr>
          <w:lang w:val="en-US"/>
        </w:rPr>
        <w:t>Fox, C.,</w:t>
      </w:r>
      <w:r>
        <w:rPr>
          <w:lang w:val="en-US"/>
        </w:rPr>
        <w:t xml:space="preserve"> Simon, T., Simon, B., Dempsey, J. F.,</w:t>
      </w:r>
      <w:r w:rsidRPr="0071279D">
        <w:rPr>
          <w:lang w:val="en-US"/>
        </w:rPr>
        <w:t xml:space="preserve"> Kahler, D</w:t>
      </w:r>
      <w:r>
        <w:rPr>
          <w:lang w:val="en-US"/>
        </w:rPr>
        <w:t>., Palta, J. R.,</w:t>
      </w:r>
      <w:r w:rsidRPr="0071279D">
        <w:rPr>
          <w:lang w:val="en-US"/>
        </w:rPr>
        <w:t xml:space="preserve"> Liu, C.</w:t>
      </w:r>
      <w:r>
        <w:rPr>
          <w:lang w:val="en-US"/>
        </w:rPr>
        <w:t>,</w:t>
      </w:r>
      <w:r w:rsidRPr="0071279D">
        <w:rPr>
          <w:lang w:val="en-US"/>
        </w:rPr>
        <w:t xml:space="preserve"> Yan, </w:t>
      </w:r>
      <w:proofErr w:type="gramStart"/>
      <w:r w:rsidRPr="0071279D">
        <w:rPr>
          <w:lang w:val="en-US"/>
        </w:rPr>
        <w:t>G</w:t>
      </w:r>
      <w:proofErr w:type="gramEnd"/>
      <w:r w:rsidRPr="0071279D">
        <w:rPr>
          <w:lang w:val="en-US"/>
        </w:rPr>
        <w:t>.</w:t>
      </w:r>
      <w:r>
        <w:rPr>
          <w:lang w:val="en-US"/>
        </w:rPr>
        <w:t>:</w:t>
      </w:r>
      <w:r w:rsidRPr="0071279D">
        <w:rPr>
          <w:lang w:val="en-US"/>
        </w:rPr>
        <w:t xml:space="preserve"> Assessment of the setup dependence of detector response functions for mega-voltage linear accelerators</w:t>
      </w:r>
      <w:r>
        <w:rPr>
          <w:lang w:val="en-US"/>
        </w:rPr>
        <w:t>.</w:t>
      </w:r>
      <w:r w:rsidRPr="0071279D">
        <w:rPr>
          <w:lang w:val="en-US"/>
        </w:rPr>
        <w:t xml:space="preserve"> Med. </w:t>
      </w:r>
      <w:r w:rsidRPr="0071279D">
        <w:t>Phys.</w:t>
      </w:r>
      <w:r>
        <w:t xml:space="preserve"> 37</w:t>
      </w:r>
      <w:r w:rsidRPr="0071279D">
        <w:t xml:space="preserve"> </w:t>
      </w:r>
      <w:r>
        <w:t>(</w:t>
      </w:r>
      <w:r w:rsidRPr="0071279D">
        <w:t>2010</w:t>
      </w:r>
      <w:r>
        <w:t>)</w:t>
      </w:r>
      <w:r w:rsidRPr="0071279D">
        <w:t>, 477-484</w:t>
      </w:r>
      <w:bookmarkEnd w:id="688"/>
    </w:p>
    <w:p w:rsidR="00F139B3" w:rsidRDefault="00F139B3" w:rsidP="008E5220">
      <w:pPr>
        <w:pStyle w:val="Literaturverzeichnis1"/>
        <w:tabs>
          <w:tab w:val="clear" w:pos="360"/>
        </w:tabs>
        <w:ind w:left="567" w:hanging="567"/>
      </w:pPr>
      <w:bookmarkStart w:id="689" w:name="_Ref363815848"/>
      <w:r w:rsidRPr="00F139B3">
        <w:rPr>
          <w:lang w:val="en-US"/>
        </w:rPr>
        <w:t>Sibata, C. H.</w:t>
      </w:r>
      <w:r>
        <w:rPr>
          <w:lang w:val="en-US"/>
        </w:rPr>
        <w:t>, Mota, H. C., Bedder, A. S.,</w:t>
      </w:r>
      <w:r w:rsidRPr="00F139B3">
        <w:rPr>
          <w:lang w:val="en-US"/>
        </w:rPr>
        <w:t xml:space="preserve"> Higgins, P. D.</w:t>
      </w:r>
      <w:r>
        <w:rPr>
          <w:lang w:val="en-US"/>
        </w:rPr>
        <w:t>,</w:t>
      </w:r>
      <w:r w:rsidRPr="00F139B3">
        <w:rPr>
          <w:lang w:val="en-US"/>
        </w:rPr>
        <w:t xml:space="preserve"> </w:t>
      </w:r>
      <w:proofErr w:type="gramStart"/>
      <w:r w:rsidRPr="00F139B3">
        <w:rPr>
          <w:lang w:val="en-US"/>
        </w:rPr>
        <w:t>Shin</w:t>
      </w:r>
      <w:proofErr w:type="gramEnd"/>
      <w:r w:rsidRPr="00F139B3">
        <w:rPr>
          <w:lang w:val="en-US"/>
        </w:rPr>
        <w:t>, K. H.</w:t>
      </w:r>
      <w:r>
        <w:rPr>
          <w:lang w:val="en-US"/>
        </w:rPr>
        <w:t>:</w:t>
      </w:r>
      <w:r w:rsidRPr="00F139B3">
        <w:rPr>
          <w:lang w:val="en-US"/>
        </w:rPr>
        <w:t xml:space="preserve"> Influence of detector size in photon beam profile measurements</w:t>
      </w:r>
      <w:r>
        <w:rPr>
          <w:lang w:val="en-US"/>
        </w:rPr>
        <w:t>.</w:t>
      </w:r>
      <w:r w:rsidRPr="00F139B3">
        <w:rPr>
          <w:lang w:val="en-US"/>
        </w:rPr>
        <w:t xml:space="preserve"> </w:t>
      </w:r>
      <w:r w:rsidRPr="00F139B3">
        <w:t>Phys. Med. Biol. 3</w:t>
      </w:r>
      <w:r>
        <w:t>6</w:t>
      </w:r>
      <w:r w:rsidRPr="00F139B3">
        <w:t xml:space="preserve"> </w:t>
      </w:r>
      <w:r>
        <w:t>(</w:t>
      </w:r>
      <w:r w:rsidRPr="00F139B3">
        <w:t>1991</w:t>
      </w:r>
      <w:r>
        <w:t>)</w:t>
      </w:r>
      <w:r w:rsidRPr="00F139B3">
        <w:t>, 621-631</w:t>
      </w:r>
      <w:bookmarkEnd w:id="689"/>
    </w:p>
    <w:p w:rsidR="00F139B3" w:rsidRDefault="00F139B3" w:rsidP="008E5220">
      <w:pPr>
        <w:pStyle w:val="Literaturverzeichnis1"/>
        <w:tabs>
          <w:tab w:val="clear" w:pos="360"/>
        </w:tabs>
        <w:ind w:left="567" w:hanging="567"/>
      </w:pPr>
      <w:bookmarkStart w:id="690" w:name="_Ref363815963"/>
      <w:r w:rsidRPr="00F139B3">
        <w:rPr>
          <w:lang w:val="en-US"/>
        </w:rPr>
        <w:t>Chang, K.-S., Yin, F.-F.</w:t>
      </w:r>
      <w:r>
        <w:rPr>
          <w:lang w:val="en-US"/>
        </w:rPr>
        <w:t>,</w:t>
      </w:r>
      <w:r w:rsidRPr="00F139B3">
        <w:rPr>
          <w:lang w:val="en-US"/>
        </w:rPr>
        <w:t xml:space="preserve"> Nie, </w:t>
      </w:r>
      <w:proofErr w:type="gramStart"/>
      <w:r w:rsidRPr="00F139B3">
        <w:rPr>
          <w:lang w:val="en-US"/>
        </w:rPr>
        <w:t>K</w:t>
      </w:r>
      <w:proofErr w:type="gramEnd"/>
      <w:r w:rsidRPr="00F139B3">
        <w:rPr>
          <w:lang w:val="en-US"/>
        </w:rPr>
        <w:t>.-W.</w:t>
      </w:r>
      <w:r>
        <w:rPr>
          <w:lang w:val="en-US"/>
        </w:rPr>
        <w:t>:</w:t>
      </w:r>
      <w:r w:rsidRPr="00F139B3">
        <w:rPr>
          <w:lang w:val="en-US"/>
        </w:rPr>
        <w:t xml:space="preserve"> The effect of detector size to the broadening of the penumbra</w:t>
      </w:r>
      <w:r>
        <w:rPr>
          <w:lang w:val="en-US"/>
        </w:rPr>
        <w:t xml:space="preserve"> – </w:t>
      </w:r>
      <w:r w:rsidRPr="00F139B3">
        <w:rPr>
          <w:lang w:val="en-US"/>
        </w:rPr>
        <w:t>a computer simulated study</w:t>
      </w:r>
      <w:r>
        <w:rPr>
          <w:lang w:val="en-US"/>
        </w:rPr>
        <w:t>.</w:t>
      </w:r>
      <w:r w:rsidRPr="00F139B3">
        <w:rPr>
          <w:lang w:val="en-US"/>
        </w:rPr>
        <w:t xml:space="preserve"> </w:t>
      </w:r>
      <w:r w:rsidRPr="00F139B3">
        <w:t>Med. Phys.</w:t>
      </w:r>
      <w:r>
        <w:t xml:space="preserve"> 23</w:t>
      </w:r>
      <w:r w:rsidRPr="00F139B3">
        <w:t xml:space="preserve"> </w:t>
      </w:r>
      <w:r>
        <w:t>(</w:t>
      </w:r>
      <w:r w:rsidRPr="00F139B3">
        <w:t>1996</w:t>
      </w:r>
      <w:r>
        <w:t>)</w:t>
      </w:r>
      <w:r w:rsidRPr="00F139B3">
        <w:t>, 1407-1411</w:t>
      </w:r>
      <w:bookmarkEnd w:id="690"/>
    </w:p>
    <w:p w:rsidR="00F139B3" w:rsidRDefault="00F139B3" w:rsidP="008E5220">
      <w:pPr>
        <w:pStyle w:val="Literaturverzeichnis1"/>
        <w:tabs>
          <w:tab w:val="clear" w:pos="360"/>
        </w:tabs>
        <w:ind w:left="567" w:hanging="567"/>
      </w:pPr>
      <w:bookmarkStart w:id="691" w:name="_Ref363816083"/>
      <w:r w:rsidRPr="00F139B3">
        <w:rPr>
          <w:lang w:val="en-US"/>
        </w:rPr>
        <w:t>García-Vicent</w:t>
      </w:r>
      <w:r>
        <w:rPr>
          <w:lang w:val="en-US"/>
        </w:rPr>
        <w:t>e, F.,</w:t>
      </w:r>
      <w:r w:rsidRPr="00F139B3">
        <w:rPr>
          <w:lang w:val="en-US"/>
        </w:rPr>
        <w:t xml:space="preserve"> Delgado, J. M.</w:t>
      </w:r>
      <w:r>
        <w:rPr>
          <w:lang w:val="en-US"/>
        </w:rPr>
        <w:t>,</w:t>
      </w:r>
      <w:r w:rsidRPr="00F139B3">
        <w:rPr>
          <w:lang w:val="en-US"/>
        </w:rPr>
        <w:t xml:space="preserve"> Peraza, </w:t>
      </w:r>
      <w:proofErr w:type="gramStart"/>
      <w:r w:rsidRPr="00F139B3">
        <w:rPr>
          <w:lang w:val="en-US"/>
        </w:rPr>
        <w:t>C</w:t>
      </w:r>
      <w:proofErr w:type="gramEnd"/>
      <w:r w:rsidRPr="00F139B3">
        <w:rPr>
          <w:lang w:val="en-US"/>
        </w:rPr>
        <w:t>.</w:t>
      </w:r>
      <w:r>
        <w:rPr>
          <w:lang w:val="en-US"/>
        </w:rPr>
        <w:t>:</w:t>
      </w:r>
      <w:r w:rsidRPr="00F139B3">
        <w:rPr>
          <w:lang w:val="en-US"/>
        </w:rPr>
        <w:t xml:space="preserve"> Experimental determination of the convolution kernel for the study of the spatial response of a detector</w:t>
      </w:r>
      <w:r>
        <w:rPr>
          <w:lang w:val="en-US"/>
        </w:rPr>
        <w:t>.</w:t>
      </w:r>
      <w:r w:rsidRPr="00F139B3">
        <w:rPr>
          <w:lang w:val="en-US"/>
        </w:rPr>
        <w:t xml:space="preserve"> </w:t>
      </w:r>
      <w:r w:rsidRPr="00F139B3">
        <w:t>Med. Phys. 2</w:t>
      </w:r>
      <w:r>
        <w:t>5 (</w:t>
      </w:r>
      <w:r w:rsidRPr="00F139B3">
        <w:t>1998</w:t>
      </w:r>
      <w:r>
        <w:t>)</w:t>
      </w:r>
      <w:r w:rsidRPr="00F139B3">
        <w:t>, 202-207</w:t>
      </w:r>
      <w:bookmarkEnd w:id="691"/>
    </w:p>
    <w:p w:rsidR="00F139B3" w:rsidRDefault="00F139B3" w:rsidP="008E5220">
      <w:pPr>
        <w:pStyle w:val="Literaturverzeichnis1"/>
        <w:tabs>
          <w:tab w:val="clear" w:pos="360"/>
        </w:tabs>
        <w:ind w:left="567" w:hanging="567"/>
      </w:pPr>
      <w:bookmarkStart w:id="692" w:name="_Ref363816144"/>
      <w:r w:rsidRPr="00F139B3">
        <w:rPr>
          <w:lang w:val="en-US"/>
        </w:rPr>
        <w:t>García-Vicente, F., Delgado, J. M.</w:t>
      </w:r>
      <w:r>
        <w:rPr>
          <w:lang w:val="en-US"/>
        </w:rPr>
        <w:t>,</w:t>
      </w:r>
      <w:r w:rsidRPr="00F139B3">
        <w:rPr>
          <w:lang w:val="en-US"/>
        </w:rPr>
        <w:t xml:space="preserve"> Rodríguez, </w:t>
      </w:r>
      <w:proofErr w:type="gramStart"/>
      <w:r w:rsidRPr="00F139B3">
        <w:rPr>
          <w:lang w:val="en-US"/>
        </w:rPr>
        <w:t>C</w:t>
      </w:r>
      <w:proofErr w:type="gramEnd"/>
      <w:r w:rsidRPr="00F139B3">
        <w:rPr>
          <w:lang w:val="en-US"/>
        </w:rPr>
        <w:t>.</w:t>
      </w:r>
      <w:r>
        <w:rPr>
          <w:lang w:val="en-US"/>
        </w:rPr>
        <w:t>:</w:t>
      </w:r>
      <w:r w:rsidRPr="00F139B3">
        <w:rPr>
          <w:lang w:val="en-US"/>
        </w:rPr>
        <w:t xml:space="preserve"> Exact analytical solution of the convolution integral equation for a general profile fitting function and Gaussian detector kernel</w:t>
      </w:r>
      <w:r>
        <w:rPr>
          <w:lang w:val="en-US"/>
        </w:rPr>
        <w:t>.</w:t>
      </w:r>
      <w:r w:rsidRPr="00F139B3">
        <w:rPr>
          <w:lang w:val="en-US"/>
        </w:rPr>
        <w:t xml:space="preserve"> </w:t>
      </w:r>
      <w:r w:rsidRPr="00F139B3">
        <w:t>Phys. Med. Biol.</w:t>
      </w:r>
      <w:r>
        <w:t xml:space="preserve"> 45</w:t>
      </w:r>
      <w:r w:rsidRPr="00F139B3">
        <w:t xml:space="preserve"> </w:t>
      </w:r>
      <w:r>
        <w:t>(</w:t>
      </w:r>
      <w:r w:rsidRPr="00F139B3">
        <w:t>2000</w:t>
      </w:r>
      <w:r>
        <w:t>)</w:t>
      </w:r>
      <w:r w:rsidRPr="00F139B3">
        <w:t>, 645-650</w:t>
      </w:r>
      <w:bookmarkEnd w:id="692"/>
    </w:p>
    <w:p w:rsidR="00F139B3" w:rsidRDefault="00F139B3" w:rsidP="008E5220">
      <w:pPr>
        <w:pStyle w:val="Literaturverzeichnis1"/>
        <w:tabs>
          <w:tab w:val="clear" w:pos="360"/>
        </w:tabs>
        <w:ind w:left="567" w:hanging="567"/>
      </w:pPr>
      <w:bookmarkStart w:id="693" w:name="_Ref363816228"/>
      <w:proofErr w:type="gramStart"/>
      <w:r w:rsidRPr="00F139B3">
        <w:rPr>
          <w:lang w:val="en-US"/>
        </w:rPr>
        <w:t>van’t</w:t>
      </w:r>
      <w:proofErr w:type="gramEnd"/>
      <w:r w:rsidRPr="00F139B3">
        <w:rPr>
          <w:lang w:val="en-US"/>
        </w:rPr>
        <w:t xml:space="preserve"> Veld, A. A.,</w:t>
      </w:r>
      <w:r>
        <w:rPr>
          <w:lang w:val="en-US"/>
        </w:rPr>
        <w:t xml:space="preserve"> van Luijk, P.,</w:t>
      </w:r>
      <w:r w:rsidRPr="00F139B3">
        <w:rPr>
          <w:lang w:val="en-US"/>
        </w:rPr>
        <w:t xml:space="preserve"> Praamstra, F.</w:t>
      </w:r>
      <w:r>
        <w:rPr>
          <w:lang w:val="en-US"/>
        </w:rPr>
        <w:t>,</w:t>
      </w:r>
      <w:r w:rsidRPr="00F139B3">
        <w:rPr>
          <w:lang w:val="en-US"/>
        </w:rPr>
        <w:t xml:space="preserve"> van der Hulst, P. C.</w:t>
      </w:r>
      <w:r>
        <w:rPr>
          <w:lang w:val="en-US"/>
        </w:rPr>
        <w:t>:</w:t>
      </w:r>
      <w:r w:rsidRPr="00F139B3">
        <w:rPr>
          <w:lang w:val="en-US"/>
        </w:rPr>
        <w:t xml:space="preserve"> Detector line spread functions determined analytically by transport of Compton recoil electrons</w:t>
      </w:r>
      <w:r>
        <w:rPr>
          <w:lang w:val="en-US"/>
        </w:rPr>
        <w:t>.</w:t>
      </w:r>
      <w:r w:rsidRPr="00F139B3">
        <w:rPr>
          <w:lang w:val="en-US"/>
        </w:rPr>
        <w:t xml:space="preserve"> </w:t>
      </w:r>
      <w:r w:rsidRPr="00F139B3">
        <w:t>Med. Phys.</w:t>
      </w:r>
      <w:r>
        <w:t xml:space="preserve"> 28</w:t>
      </w:r>
      <w:r w:rsidRPr="00F139B3">
        <w:t xml:space="preserve"> </w:t>
      </w:r>
      <w:r>
        <w:t>(</w:t>
      </w:r>
      <w:r w:rsidRPr="00F139B3">
        <w:t>2001</w:t>
      </w:r>
      <w:r>
        <w:t>)</w:t>
      </w:r>
      <w:r w:rsidRPr="00F139B3">
        <w:t>, 738-751</w:t>
      </w:r>
      <w:bookmarkEnd w:id="693"/>
    </w:p>
    <w:p w:rsidR="00B36E66" w:rsidRDefault="00F05870" w:rsidP="008E5220">
      <w:pPr>
        <w:pStyle w:val="Literaturverzeichnis1"/>
        <w:tabs>
          <w:tab w:val="clear" w:pos="360"/>
        </w:tabs>
        <w:ind w:left="567" w:hanging="567"/>
      </w:pPr>
      <w:bookmarkStart w:id="694" w:name="_Ref363816323"/>
      <w:r w:rsidRPr="00F05870">
        <w:rPr>
          <w:lang w:val="en-US"/>
        </w:rPr>
        <w:t>Bednarz, G.,</w:t>
      </w:r>
      <w:r w:rsidR="00B36E66" w:rsidRPr="00F05870">
        <w:rPr>
          <w:lang w:val="en-US"/>
        </w:rPr>
        <w:t xml:space="preserve"> Huq, M.</w:t>
      </w:r>
      <w:r w:rsidRPr="00F05870">
        <w:rPr>
          <w:lang w:val="en-US"/>
        </w:rPr>
        <w:t xml:space="preserve"> S.</w:t>
      </w:r>
      <w:r>
        <w:rPr>
          <w:lang w:val="en-US"/>
        </w:rPr>
        <w:t>,</w:t>
      </w:r>
      <w:r w:rsidR="00B36E66" w:rsidRPr="00F05870">
        <w:rPr>
          <w:lang w:val="en-US"/>
        </w:rPr>
        <w:t xml:space="preserve"> Rosenow, U. F.</w:t>
      </w:r>
      <w:r>
        <w:rPr>
          <w:lang w:val="en-US"/>
        </w:rPr>
        <w:t>:</w:t>
      </w:r>
      <w:r w:rsidR="00B36E66" w:rsidRPr="00F05870">
        <w:rPr>
          <w:lang w:val="en-US"/>
        </w:rPr>
        <w:t xml:space="preserve"> Deconvolution of detector size effect for output factor measurement for narrow Gamma Knife radiosurgery beams</w:t>
      </w:r>
      <w:r>
        <w:rPr>
          <w:lang w:val="en-US"/>
        </w:rPr>
        <w:t>.</w:t>
      </w:r>
      <w:r w:rsidR="00B36E66" w:rsidRPr="00F05870">
        <w:rPr>
          <w:lang w:val="en-US"/>
        </w:rPr>
        <w:t xml:space="preserve"> </w:t>
      </w:r>
      <w:r w:rsidR="00B36E66" w:rsidRPr="00F05870">
        <w:t xml:space="preserve">Phys. Med. </w:t>
      </w:r>
      <w:r w:rsidR="00B36E66" w:rsidRPr="00B36E66">
        <w:t>Biol.</w:t>
      </w:r>
      <w:r>
        <w:t xml:space="preserve"> 47</w:t>
      </w:r>
      <w:r w:rsidR="00B36E66" w:rsidRPr="00B36E66">
        <w:t xml:space="preserve"> </w:t>
      </w:r>
      <w:r>
        <w:t>(</w:t>
      </w:r>
      <w:r w:rsidR="00B36E66" w:rsidRPr="00B36E66">
        <w:t>2002</w:t>
      </w:r>
      <w:r>
        <w:t>)</w:t>
      </w:r>
      <w:r w:rsidR="00B36E66" w:rsidRPr="00B36E66">
        <w:t>, 3643-3649</w:t>
      </w:r>
      <w:bookmarkEnd w:id="694"/>
    </w:p>
    <w:p w:rsidR="00622B09" w:rsidRDefault="00622B09" w:rsidP="008E5220">
      <w:pPr>
        <w:pStyle w:val="Literaturverzeichnis1"/>
        <w:tabs>
          <w:tab w:val="clear" w:pos="360"/>
        </w:tabs>
        <w:ind w:left="567" w:hanging="567"/>
      </w:pPr>
      <w:bookmarkStart w:id="695" w:name="_Ref363816650"/>
      <w:r w:rsidRPr="00622B09">
        <w:rPr>
          <w:lang w:val="en-US"/>
        </w:rPr>
        <w:t>Capote, R.,</w:t>
      </w:r>
      <w:r>
        <w:rPr>
          <w:lang w:val="en-US"/>
        </w:rPr>
        <w:t xml:space="preserve"> Sánchez-Doblado, F., Leal, A., Lagares, J. I.,</w:t>
      </w:r>
      <w:r w:rsidRPr="00622B09">
        <w:rPr>
          <w:lang w:val="en-US"/>
        </w:rPr>
        <w:t xml:space="preserve"> Arra, R.</w:t>
      </w:r>
      <w:r>
        <w:rPr>
          <w:lang w:val="en-US"/>
        </w:rPr>
        <w:t>,</w:t>
      </w:r>
      <w:r w:rsidRPr="00622B09">
        <w:rPr>
          <w:lang w:val="en-US"/>
        </w:rPr>
        <w:t xml:space="preserve"> Hartmann, G. H.</w:t>
      </w:r>
      <w:r>
        <w:rPr>
          <w:lang w:val="en-US"/>
        </w:rPr>
        <w:t>:</w:t>
      </w:r>
      <w:r w:rsidRPr="00622B09">
        <w:rPr>
          <w:lang w:val="en-US"/>
        </w:rPr>
        <w:t xml:space="preserve"> An EGSnrc Monte Carlo study of the microionization chamber for reference dosimetry of narrow irregular IMRT beamlets</w:t>
      </w:r>
      <w:r>
        <w:rPr>
          <w:lang w:val="en-US"/>
        </w:rPr>
        <w:t>.</w:t>
      </w:r>
      <w:r w:rsidRPr="00622B09">
        <w:rPr>
          <w:lang w:val="en-US"/>
        </w:rPr>
        <w:t xml:space="preserve"> Med. </w:t>
      </w:r>
      <w:r w:rsidRPr="00622B09">
        <w:t>Phys.</w:t>
      </w:r>
      <w:r>
        <w:t xml:space="preserve"> 31</w:t>
      </w:r>
      <w:r w:rsidRPr="00622B09">
        <w:t xml:space="preserve"> </w:t>
      </w:r>
      <w:r>
        <w:t>(</w:t>
      </w:r>
      <w:r w:rsidRPr="00622B09">
        <w:t>2004</w:t>
      </w:r>
      <w:r>
        <w:t>)</w:t>
      </w:r>
      <w:r w:rsidRPr="00622B09">
        <w:t>, 2416-2422</w:t>
      </w:r>
      <w:bookmarkEnd w:id="695"/>
    </w:p>
    <w:p w:rsidR="001F0568" w:rsidRDefault="001F0568" w:rsidP="008E5220">
      <w:pPr>
        <w:pStyle w:val="Literaturverzeichnis1"/>
        <w:tabs>
          <w:tab w:val="clear" w:pos="360"/>
        </w:tabs>
        <w:ind w:left="567" w:hanging="567"/>
      </w:pPr>
      <w:bookmarkStart w:id="696" w:name="_Ref363816748"/>
      <w:r>
        <w:rPr>
          <w:lang w:val="en-US"/>
        </w:rPr>
        <w:t>Pappas, E.,</w:t>
      </w:r>
      <w:r w:rsidRPr="001F0568">
        <w:rPr>
          <w:lang w:val="en-US"/>
        </w:rPr>
        <w:t xml:space="preserve"> Maris, T. </w:t>
      </w:r>
      <w:r>
        <w:rPr>
          <w:lang w:val="en-US"/>
        </w:rPr>
        <w:t>G., Papadakis, A., Zacharopoulou, F., Damilakis, J.,</w:t>
      </w:r>
      <w:r w:rsidRPr="001F0568">
        <w:rPr>
          <w:lang w:val="en-US"/>
        </w:rPr>
        <w:t xml:space="preserve"> Papanikolaou, N.</w:t>
      </w:r>
      <w:r>
        <w:rPr>
          <w:lang w:val="en-US"/>
        </w:rPr>
        <w:t>,</w:t>
      </w:r>
      <w:r w:rsidRPr="001F0568">
        <w:rPr>
          <w:lang w:val="en-US"/>
        </w:rPr>
        <w:t xml:space="preserve"> Gourtsoyiannis, </w:t>
      </w:r>
      <w:proofErr w:type="gramStart"/>
      <w:r w:rsidRPr="001F0568">
        <w:rPr>
          <w:lang w:val="en-US"/>
        </w:rPr>
        <w:t>N</w:t>
      </w:r>
      <w:proofErr w:type="gramEnd"/>
      <w:r w:rsidRPr="001F0568">
        <w:rPr>
          <w:lang w:val="en-US"/>
        </w:rPr>
        <w:t>.</w:t>
      </w:r>
      <w:r>
        <w:rPr>
          <w:lang w:val="en-US"/>
        </w:rPr>
        <w:t>:</w:t>
      </w:r>
      <w:r w:rsidRPr="001F0568">
        <w:rPr>
          <w:lang w:val="en-US"/>
        </w:rPr>
        <w:t xml:space="preserve"> Experimental determination of the effect of detector size on profile measurements in narrow photon beams</w:t>
      </w:r>
      <w:r>
        <w:rPr>
          <w:lang w:val="en-US"/>
        </w:rPr>
        <w:t>.</w:t>
      </w:r>
      <w:r w:rsidRPr="001F0568">
        <w:rPr>
          <w:lang w:val="en-US"/>
        </w:rPr>
        <w:t xml:space="preserve"> </w:t>
      </w:r>
      <w:r w:rsidRPr="001F0568">
        <w:t>Med. Phys. 3</w:t>
      </w:r>
      <w:r>
        <w:t>3</w:t>
      </w:r>
      <w:r w:rsidRPr="001F0568">
        <w:t xml:space="preserve"> </w:t>
      </w:r>
      <w:r>
        <w:t>(</w:t>
      </w:r>
      <w:r w:rsidRPr="001F0568">
        <w:t>2006</w:t>
      </w:r>
      <w:r>
        <w:t>)</w:t>
      </w:r>
      <w:r w:rsidRPr="001F0568">
        <w:t>, 3700-3710</w:t>
      </w:r>
      <w:bookmarkEnd w:id="696"/>
    </w:p>
    <w:p w:rsidR="003B614E" w:rsidRDefault="003B614E" w:rsidP="008E5220">
      <w:pPr>
        <w:pStyle w:val="Literaturverzeichnis1"/>
        <w:tabs>
          <w:tab w:val="clear" w:pos="360"/>
        </w:tabs>
        <w:ind w:left="567" w:hanging="567"/>
        <w:rPr>
          <w:lang w:val="en-US"/>
        </w:rPr>
      </w:pPr>
      <w:bookmarkStart w:id="697" w:name="_Ref363817297"/>
      <w:r>
        <w:rPr>
          <w:lang w:val="en-US"/>
        </w:rPr>
        <w:t>L</w:t>
      </w:r>
      <w:r w:rsidRPr="003B614E">
        <w:rPr>
          <w:lang w:val="en-US"/>
        </w:rPr>
        <w:t>ooe, H. K.</w:t>
      </w:r>
      <w:r>
        <w:rPr>
          <w:lang w:val="en-US"/>
        </w:rPr>
        <w:t>:</w:t>
      </w:r>
      <w:r w:rsidRPr="003B614E">
        <w:rPr>
          <w:lang w:val="en-US"/>
        </w:rPr>
        <w:t xml:space="preserve"> Deconvolutions and resolution corrections in clinical radiation dosimetry</w:t>
      </w:r>
      <w:r>
        <w:rPr>
          <w:lang w:val="en-US"/>
        </w:rPr>
        <w:t xml:space="preserve">. Dissertation, Carl </w:t>
      </w:r>
      <w:r w:rsidRPr="003B614E">
        <w:rPr>
          <w:lang w:val="en-US"/>
        </w:rPr>
        <w:t>von</w:t>
      </w:r>
      <w:r>
        <w:rPr>
          <w:lang w:val="en-US"/>
        </w:rPr>
        <w:t xml:space="preserve"> </w:t>
      </w:r>
      <w:r w:rsidRPr="003B614E">
        <w:rPr>
          <w:lang w:val="en-US"/>
        </w:rPr>
        <w:t>Ossietzky Universität Oldenburg, 2011</w:t>
      </w:r>
      <w:bookmarkEnd w:id="697"/>
    </w:p>
    <w:p w:rsidR="00E4133C" w:rsidRPr="00233122" w:rsidRDefault="00E4133C" w:rsidP="008E5220">
      <w:pPr>
        <w:pStyle w:val="Literaturverzeichnis1"/>
        <w:tabs>
          <w:tab w:val="clear" w:pos="360"/>
        </w:tabs>
        <w:ind w:left="567" w:hanging="567"/>
        <w:rPr>
          <w:lang w:val="en-US"/>
        </w:rPr>
      </w:pPr>
      <w:bookmarkStart w:id="698" w:name="_Ref363819916"/>
      <w:bookmarkStart w:id="699" w:name="_Ref401325240"/>
      <w:bookmarkStart w:id="700" w:name="_Ref401325645"/>
      <w:r w:rsidRPr="00E4133C">
        <w:rPr>
          <w:lang w:val="en-US"/>
        </w:rPr>
        <w:lastRenderedPageBreak/>
        <w:t>Chofor</w:t>
      </w:r>
      <w:r w:rsidR="00233122">
        <w:rPr>
          <w:lang w:val="en-US"/>
        </w:rPr>
        <w:t>,</w:t>
      </w:r>
      <w:r w:rsidRPr="00E4133C">
        <w:rPr>
          <w:lang w:val="en-US"/>
        </w:rPr>
        <w:t xml:space="preserve"> N</w:t>
      </w:r>
      <w:r w:rsidR="00233122">
        <w:rPr>
          <w:lang w:val="en-US"/>
        </w:rPr>
        <w:t>.</w:t>
      </w:r>
      <w:r w:rsidRPr="00E4133C">
        <w:rPr>
          <w:lang w:val="en-US"/>
        </w:rPr>
        <w:t>, Harder</w:t>
      </w:r>
      <w:r w:rsidR="00233122">
        <w:rPr>
          <w:lang w:val="en-US"/>
        </w:rPr>
        <w:t>,</w:t>
      </w:r>
      <w:r w:rsidRPr="00E4133C">
        <w:rPr>
          <w:lang w:val="en-US"/>
        </w:rPr>
        <w:t xml:space="preserve"> D</w:t>
      </w:r>
      <w:r w:rsidR="00233122">
        <w:rPr>
          <w:lang w:val="en-US"/>
        </w:rPr>
        <w:t>.</w:t>
      </w:r>
      <w:r w:rsidRPr="00E4133C">
        <w:rPr>
          <w:lang w:val="en-US"/>
        </w:rPr>
        <w:t>, Poppe</w:t>
      </w:r>
      <w:r w:rsidR="00233122">
        <w:rPr>
          <w:lang w:val="en-US"/>
        </w:rPr>
        <w:t>,</w:t>
      </w:r>
      <w:r w:rsidRPr="00E4133C">
        <w:rPr>
          <w:lang w:val="en-US"/>
        </w:rPr>
        <w:t xml:space="preserve"> B.</w:t>
      </w:r>
      <w:r w:rsidR="00233122">
        <w:rPr>
          <w:lang w:val="en-US"/>
        </w:rPr>
        <w:t>:</w:t>
      </w:r>
      <w:r w:rsidRPr="00E4133C">
        <w:rPr>
          <w:lang w:val="en-US"/>
        </w:rPr>
        <w:t xml:space="preserve"> Supplementary values of the dosimetric </w:t>
      </w:r>
      <w:proofErr w:type="gramStart"/>
      <w:r w:rsidRPr="00E4133C">
        <w:rPr>
          <w:lang w:val="en-US"/>
        </w:rPr>
        <w:t xml:space="preserve">parameters  </w:t>
      </w:r>
      <w:r w:rsidRPr="00233122">
        <w:rPr>
          <w:i/>
          <w:lang w:val="en-US"/>
        </w:rPr>
        <w:t>k</w:t>
      </w:r>
      <w:r w:rsidRPr="00233122">
        <w:rPr>
          <w:vertAlign w:val="subscript"/>
          <w:lang w:val="en-US"/>
        </w:rPr>
        <w:t>NR</w:t>
      </w:r>
      <w:proofErr w:type="gramEnd"/>
      <w:r w:rsidRPr="00E4133C">
        <w:rPr>
          <w:lang w:val="en-US"/>
        </w:rPr>
        <w:t xml:space="preserve"> and </w:t>
      </w:r>
      <w:r w:rsidRPr="00233122">
        <w:rPr>
          <w:i/>
          <w:lang w:val="en-US"/>
        </w:rPr>
        <w:t>E</w:t>
      </w:r>
      <w:r w:rsidRPr="00233122">
        <w:rPr>
          <w:vertAlign w:val="subscript"/>
          <w:lang w:val="en-US"/>
        </w:rPr>
        <w:t>m</w:t>
      </w:r>
      <w:r w:rsidRPr="00E4133C">
        <w:rPr>
          <w:lang w:val="en-US"/>
        </w:rPr>
        <w:t xml:space="preserve"> for various types of detectors in 6 and 15 MV photon fields. </w:t>
      </w:r>
      <w:r w:rsidRPr="00233122">
        <w:rPr>
          <w:lang w:val="en-US"/>
        </w:rPr>
        <w:t xml:space="preserve">Z. Med. Phys. </w:t>
      </w:r>
      <w:bookmarkEnd w:id="698"/>
      <w:bookmarkEnd w:id="699"/>
      <w:r w:rsidR="00233122">
        <w:rPr>
          <w:lang w:val="en-US"/>
        </w:rPr>
        <w:t>24 (2014), 27–37</w:t>
      </w:r>
      <w:bookmarkEnd w:id="700"/>
    </w:p>
    <w:p w:rsidR="00E4133C" w:rsidRPr="00233122" w:rsidRDefault="00E4133C" w:rsidP="008E5220">
      <w:pPr>
        <w:pStyle w:val="Literaturverzeichnis1"/>
        <w:tabs>
          <w:tab w:val="clear" w:pos="360"/>
        </w:tabs>
        <w:ind w:left="567" w:hanging="567"/>
        <w:rPr>
          <w:lang w:val="en-US"/>
        </w:rPr>
      </w:pPr>
      <w:bookmarkStart w:id="701" w:name="_Ref363820161"/>
      <w:r w:rsidRPr="00E4133C">
        <w:rPr>
          <w:lang w:val="en-US"/>
        </w:rPr>
        <w:t xml:space="preserve">Czarnecki, D., Zink, </w:t>
      </w:r>
      <w:proofErr w:type="gramStart"/>
      <w:r w:rsidRPr="00E4133C">
        <w:rPr>
          <w:lang w:val="en-US"/>
        </w:rPr>
        <w:t>K</w:t>
      </w:r>
      <w:proofErr w:type="gramEnd"/>
      <w:r w:rsidRPr="00E4133C">
        <w:rPr>
          <w:lang w:val="en-US"/>
        </w:rPr>
        <w:t xml:space="preserve">.: Monte Carlo calculated correction factors for diodes and ion chambers in small photon fields. </w:t>
      </w:r>
      <w:r w:rsidRPr="00233122">
        <w:rPr>
          <w:lang w:val="en-US"/>
        </w:rPr>
        <w:t>Phys. Med. Biol. 58 (2013), 2431-2444</w:t>
      </w:r>
      <w:bookmarkEnd w:id="701"/>
    </w:p>
    <w:p w:rsidR="00E91686" w:rsidRDefault="00E91686" w:rsidP="008E5220">
      <w:pPr>
        <w:pStyle w:val="Literaturverzeichnis1"/>
        <w:tabs>
          <w:tab w:val="clear" w:pos="360"/>
        </w:tabs>
        <w:ind w:left="567" w:hanging="567"/>
      </w:pPr>
      <w:bookmarkStart w:id="702" w:name="_Ref366653769"/>
      <w:r w:rsidRPr="00E91686">
        <w:rPr>
          <w:lang w:val="en-US"/>
        </w:rPr>
        <w:t>Ding, G. X.</w:t>
      </w:r>
      <w:r>
        <w:rPr>
          <w:lang w:val="en-US"/>
        </w:rPr>
        <w:t>,</w:t>
      </w:r>
      <w:r w:rsidRPr="00E91686">
        <w:rPr>
          <w:lang w:val="en-US"/>
        </w:rPr>
        <w:t xml:space="preserve"> Rogers, D. W. O.</w:t>
      </w:r>
      <w:r>
        <w:rPr>
          <w:lang w:val="en-US"/>
        </w:rPr>
        <w:t>,</w:t>
      </w:r>
      <w:r w:rsidRPr="00E91686">
        <w:rPr>
          <w:lang w:val="en-US"/>
        </w:rPr>
        <w:t xml:space="preserve"> Mackie, T. R.</w:t>
      </w:r>
      <w:r>
        <w:rPr>
          <w:lang w:val="en-US"/>
        </w:rPr>
        <w:t>:</w:t>
      </w:r>
      <w:r w:rsidRPr="00E91686">
        <w:rPr>
          <w:lang w:val="en-US"/>
        </w:rPr>
        <w:t xml:space="preserve"> Calculation of stopping-power ratios using realistic clinical electron beams</w:t>
      </w:r>
      <w:r>
        <w:rPr>
          <w:lang w:val="en-US"/>
        </w:rPr>
        <w:t>.</w:t>
      </w:r>
      <w:r w:rsidRPr="00E91686">
        <w:rPr>
          <w:lang w:val="en-US"/>
        </w:rPr>
        <w:t xml:space="preserve"> </w:t>
      </w:r>
      <w:r w:rsidRPr="00E91686">
        <w:t>Med. Phys. 2</w:t>
      </w:r>
      <w:r>
        <w:t>2</w:t>
      </w:r>
      <w:r w:rsidRPr="00E91686">
        <w:t xml:space="preserve"> </w:t>
      </w:r>
      <w:r>
        <w:t>(</w:t>
      </w:r>
      <w:r w:rsidRPr="00E91686">
        <w:t>1995</w:t>
      </w:r>
      <w:r>
        <w:t>)</w:t>
      </w:r>
      <w:r w:rsidRPr="00E91686">
        <w:t>, 489-501</w:t>
      </w:r>
      <w:bookmarkEnd w:id="702"/>
    </w:p>
    <w:p w:rsidR="00A65782" w:rsidRPr="008E5220" w:rsidRDefault="008E5220" w:rsidP="008E5220">
      <w:pPr>
        <w:pStyle w:val="Literaturverzeichnis1"/>
        <w:ind w:left="567" w:hanging="567"/>
        <w:rPr>
          <w:rFonts w:ascii="Times New Roman" w:hAnsi="Times New Roman"/>
          <w:lang w:val="en-US"/>
        </w:rPr>
      </w:pPr>
      <w:bookmarkStart w:id="703" w:name="_Ref366740886"/>
      <w:r>
        <w:rPr>
          <w:lang w:val="en-US"/>
        </w:rPr>
        <w:t xml:space="preserve">    </w:t>
      </w:r>
      <w:r w:rsidR="00ED6ABA" w:rsidRPr="00ED6ABA">
        <w:rPr>
          <w:lang w:val="en-US"/>
        </w:rPr>
        <w:t>Pönisch, F.; Titt, U.; Vassiliev, O. N.; Kry, S. F. &amp; Mohan, R.</w:t>
      </w:r>
      <w:proofErr w:type="gramStart"/>
      <w:r w:rsidR="00ED6ABA">
        <w:rPr>
          <w:lang w:val="en-US"/>
        </w:rPr>
        <w:t>:</w:t>
      </w:r>
      <w:r w:rsidR="00ED6ABA" w:rsidRPr="00ED6ABA">
        <w:rPr>
          <w:lang w:val="en-US"/>
        </w:rPr>
        <w:t>Properties</w:t>
      </w:r>
      <w:proofErr w:type="gramEnd"/>
      <w:r w:rsidR="00ED6ABA" w:rsidRPr="00ED6ABA">
        <w:rPr>
          <w:lang w:val="en-US"/>
        </w:rPr>
        <w:t xml:space="preserve"> of unflattened photon beams shaped by a multileaf collimator</w:t>
      </w:r>
      <w:r w:rsidR="00C56FAB">
        <w:rPr>
          <w:lang w:val="en-US"/>
        </w:rPr>
        <w:t xml:space="preserve">. </w:t>
      </w:r>
      <w:r w:rsidR="00ED6ABA" w:rsidRPr="008E5220">
        <w:rPr>
          <w:iCs/>
          <w:lang w:val="en-US"/>
        </w:rPr>
        <w:t>Med. Phys.</w:t>
      </w:r>
      <w:r w:rsidR="00C56FAB" w:rsidRPr="008E5220">
        <w:rPr>
          <w:iCs/>
          <w:lang w:val="en-US"/>
        </w:rPr>
        <w:t xml:space="preserve"> 33 (</w:t>
      </w:r>
      <w:r w:rsidR="00ED6ABA" w:rsidRPr="008E5220">
        <w:rPr>
          <w:bCs/>
          <w:lang w:val="en-US"/>
        </w:rPr>
        <w:t>2006</w:t>
      </w:r>
      <w:r w:rsidR="00C56FAB" w:rsidRPr="008E5220">
        <w:rPr>
          <w:bCs/>
          <w:lang w:val="en-US"/>
        </w:rPr>
        <w:t>)</w:t>
      </w:r>
      <w:r w:rsidR="00ED6ABA" w:rsidRPr="008E5220">
        <w:rPr>
          <w:i/>
          <w:iCs/>
          <w:lang w:val="en-US"/>
        </w:rPr>
        <w:t>,</w:t>
      </w:r>
      <w:r w:rsidR="00ED6ABA" w:rsidRPr="008E5220">
        <w:rPr>
          <w:lang w:val="en-US"/>
        </w:rPr>
        <w:t>1738-1746</w:t>
      </w:r>
      <w:bookmarkEnd w:id="703"/>
    </w:p>
    <w:p w:rsidR="00F90BBD" w:rsidRDefault="008E5220" w:rsidP="008E5220">
      <w:pPr>
        <w:pStyle w:val="Literaturverzeichnis1"/>
        <w:ind w:left="567" w:hanging="567"/>
        <w:rPr>
          <w:lang w:val="en-US"/>
        </w:rPr>
      </w:pPr>
      <w:bookmarkStart w:id="704" w:name="_Ref377043965"/>
      <w:r>
        <w:rPr>
          <w:lang w:val="en-US"/>
        </w:rPr>
        <w:t xml:space="preserve">    </w:t>
      </w:r>
      <w:r w:rsidR="00A65782" w:rsidRPr="00A65782">
        <w:rPr>
          <w:lang w:val="en-US"/>
        </w:rPr>
        <w:t>Burns, D.</w:t>
      </w:r>
      <w:r w:rsidR="00A65782">
        <w:rPr>
          <w:lang w:val="en-US"/>
        </w:rPr>
        <w:t xml:space="preserve"> </w:t>
      </w:r>
      <w:r w:rsidR="00A65782" w:rsidRPr="00A65782">
        <w:rPr>
          <w:lang w:val="en-US"/>
        </w:rPr>
        <w:t>T.</w:t>
      </w:r>
      <w:r w:rsidR="00A65782">
        <w:rPr>
          <w:lang w:val="en-US"/>
        </w:rPr>
        <w:t>;</w:t>
      </w:r>
      <w:r w:rsidR="00A65782" w:rsidRPr="00A65782">
        <w:rPr>
          <w:lang w:val="en-US"/>
        </w:rPr>
        <w:t xml:space="preserve"> Ding</w:t>
      </w:r>
      <w:r w:rsidR="00A65782">
        <w:rPr>
          <w:lang w:val="en-US"/>
        </w:rPr>
        <w:t>, G. X.;</w:t>
      </w:r>
      <w:r w:rsidR="00A65782" w:rsidRPr="00A65782">
        <w:rPr>
          <w:lang w:val="en-US"/>
        </w:rPr>
        <w:t xml:space="preserve"> Rogers</w:t>
      </w:r>
      <w:r w:rsidR="00A65782">
        <w:rPr>
          <w:lang w:val="en-US"/>
        </w:rPr>
        <w:t xml:space="preserve">, </w:t>
      </w:r>
      <w:r w:rsidR="00A65782" w:rsidRPr="00A65782">
        <w:rPr>
          <w:lang w:val="en-US"/>
        </w:rPr>
        <w:t>D. W. O.</w:t>
      </w:r>
      <w:r w:rsidR="00A65782">
        <w:rPr>
          <w:lang w:val="en-US"/>
        </w:rPr>
        <w:t xml:space="preserve">: </w:t>
      </w: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50</m:t>
            </m:r>
          </m:sub>
        </m:sSub>
      </m:oMath>
      <w:r w:rsidR="00A65782" w:rsidRPr="00A65782">
        <w:rPr>
          <w:lang w:val="en-US"/>
        </w:rPr>
        <w:t xml:space="preserve"> as a beam quality specifier for selecting stopping-power ratios and reference depth for electron dosimetry</w:t>
      </w:r>
      <w:r w:rsidR="00A65782">
        <w:rPr>
          <w:lang w:val="en-US"/>
        </w:rPr>
        <w:t>. Med. Phys. 23 (1996), 383-388</w:t>
      </w:r>
      <w:bookmarkEnd w:id="704"/>
    </w:p>
    <w:p w:rsidR="00DB6434" w:rsidRPr="00DB6434" w:rsidRDefault="008E5220" w:rsidP="008E5220">
      <w:pPr>
        <w:pStyle w:val="Literaturverzeichnis1"/>
        <w:ind w:left="567" w:hanging="567"/>
        <w:rPr>
          <w:lang w:val="en-US"/>
        </w:rPr>
      </w:pPr>
      <w:bookmarkStart w:id="705" w:name="_Ref377106958"/>
      <w:r>
        <w:rPr>
          <w:lang w:val="en-US"/>
        </w:rPr>
        <w:t xml:space="preserve">    </w:t>
      </w:r>
      <w:r w:rsidR="00DB6434" w:rsidRPr="00DB6434">
        <w:rPr>
          <w:lang w:val="en-US"/>
        </w:rPr>
        <w:t>Christ, G.; Dohm, O. S.; Bruggmoser, G.; Schüle, E.: The use of plane-parallel chambers in electron dosimetry without any cross-calibration</w:t>
      </w:r>
      <w:r w:rsidR="00DB6434">
        <w:rPr>
          <w:lang w:val="en-US"/>
        </w:rPr>
        <w:t>. Phys. Med. Biol. 47 (2002), N121-N126</w:t>
      </w:r>
      <w:bookmarkEnd w:id="705"/>
    </w:p>
    <w:p w:rsidR="00ED6ABA" w:rsidRPr="008E5220" w:rsidRDefault="008E5220" w:rsidP="008E5220">
      <w:pPr>
        <w:pStyle w:val="Literaturverzeichnis1"/>
        <w:ind w:left="567" w:hanging="567"/>
        <w:rPr>
          <w:lang w:val="en-US"/>
        </w:rPr>
      </w:pPr>
      <w:bookmarkStart w:id="706" w:name="_Ref377106959"/>
      <w:r>
        <w:rPr>
          <w:lang w:val="en-US"/>
        </w:rPr>
        <w:t xml:space="preserve">    </w:t>
      </w:r>
      <w:r w:rsidR="00F90BBD" w:rsidRPr="00F90BBD">
        <w:rPr>
          <w:lang w:val="en-US"/>
        </w:rPr>
        <w:t xml:space="preserve">Kapsch, R.-P.; Bruggmoser, G.; Christ, G.; Dohm, O. S.; Hartmann, G. H.; Schüle, E.: Experimental determination of </w:t>
      </w:r>
      <m:oMath>
        <m:sSub>
          <m:sSubPr>
            <m:ctrlPr>
              <w:rPr>
                <w:rFonts w:ascii="Cambria Math" w:hAnsi="Cambria Math"/>
                <w:i/>
                <w:lang w:val="en-US"/>
              </w:rPr>
            </m:ctrlPr>
          </m:sSubPr>
          <m:e>
            <m:r>
              <w:rPr>
                <w:rFonts w:ascii="Cambria Math" w:hAnsi="Cambria Math"/>
                <w:lang w:val="en-US"/>
              </w:rPr>
              <m:t>p</m:t>
            </m:r>
          </m:e>
          <m:sub>
            <m:r>
              <m:rPr>
                <m:nor/>
              </m:rPr>
              <w:rPr>
                <w:rFonts w:ascii="Cambria Math" w:hAnsi="Cambria Math"/>
                <w:lang w:val="en-US"/>
              </w:rPr>
              <m:t>Co</m:t>
            </m:r>
          </m:sub>
        </m:sSub>
      </m:oMath>
      <w:r w:rsidR="00F90BBD" w:rsidRPr="00F90BBD">
        <w:rPr>
          <w:lang w:val="en-US"/>
        </w:rPr>
        <w:t xml:space="preserve"> perturbation factors for plane-parallel chambers</w:t>
      </w:r>
      <w:r w:rsidR="00DB6434">
        <w:rPr>
          <w:lang w:val="en-US"/>
        </w:rPr>
        <w:t xml:space="preserve">. </w:t>
      </w:r>
      <w:r w:rsidR="00DB6434" w:rsidRPr="008E5220">
        <w:rPr>
          <w:lang w:val="en-US"/>
        </w:rPr>
        <w:t>Phys. Med. Biol. 52 (2007), 7167-7181</w:t>
      </w:r>
      <w:bookmarkEnd w:id="706"/>
    </w:p>
    <w:p w:rsidR="006E71B1" w:rsidRPr="006E71B1" w:rsidRDefault="008E5220" w:rsidP="008E5220">
      <w:pPr>
        <w:pStyle w:val="Literaturverzeichnis1"/>
        <w:ind w:left="567" w:hanging="567"/>
        <w:rPr>
          <w:lang w:val="en-US"/>
        </w:rPr>
      </w:pPr>
      <w:bookmarkStart w:id="707" w:name="_Ref383681769"/>
      <w:r>
        <w:rPr>
          <w:lang w:val="en-US"/>
        </w:rPr>
        <w:t xml:space="preserve">    </w:t>
      </w:r>
      <w:proofErr w:type="gramStart"/>
      <w:r>
        <w:rPr>
          <w:lang w:val="en-US"/>
        </w:rPr>
        <w:t>v</w:t>
      </w:r>
      <w:r w:rsidR="000D1BE7" w:rsidRPr="001A4B28">
        <w:rPr>
          <w:lang w:val="en-US"/>
        </w:rPr>
        <w:t>on</w:t>
      </w:r>
      <w:proofErr w:type="gramEnd"/>
      <w:r w:rsidR="000D1BE7" w:rsidRPr="001A4B28">
        <w:rPr>
          <w:lang w:val="en-US"/>
        </w:rPr>
        <w:t xml:space="preserve"> Voigts-Rhetz P.; Czarnecki D.; Zink K.: Effective point of measurement for parallel plate and cylindrical ion chambers in megavoltage electron beams. Z. Med. Phys.</w:t>
      </w:r>
      <w:r w:rsidR="00A7371C">
        <w:rPr>
          <w:lang w:val="en-US"/>
        </w:rPr>
        <w:t xml:space="preserve"> 24 (2014), 216–223</w:t>
      </w:r>
      <w:bookmarkEnd w:id="707"/>
    </w:p>
    <w:p w:rsidR="006E71B1" w:rsidRPr="006E71B1" w:rsidRDefault="008E5220" w:rsidP="008E5220">
      <w:pPr>
        <w:pStyle w:val="Literaturverzeichnis1"/>
        <w:widowControl w:val="0"/>
        <w:autoSpaceDE w:val="0"/>
        <w:autoSpaceDN w:val="0"/>
        <w:adjustRightInd w:val="0"/>
        <w:spacing w:line="240" w:lineRule="auto"/>
        <w:ind w:left="567" w:hanging="567"/>
        <w:rPr>
          <w:lang w:val="en-US"/>
        </w:rPr>
      </w:pPr>
      <w:bookmarkStart w:id="708" w:name="_Ref383695969"/>
      <w:r>
        <w:rPr>
          <w:lang w:val="en-US"/>
        </w:rPr>
        <w:t xml:space="preserve">    </w:t>
      </w:r>
      <w:r w:rsidR="006E71B1" w:rsidRPr="006E71B1">
        <w:rPr>
          <w:lang w:val="en-US"/>
        </w:rPr>
        <w:t>Burlin</w:t>
      </w:r>
      <w:r w:rsidR="006E71B1">
        <w:rPr>
          <w:lang w:val="en-US"/>
        </w:rPr>
        <w:t xml:space="preserve">, </w:t>
      </w:r>
      <w:r w:rsidR="006E71B1" w:rsidRPr="006E71B1">
        <w:rPr>
          <w:lang w:val="en-US"/>
        </w:rPr>
        <w:t>T. E.</w:t>
      </w:r>
      <w:r w:rsidR="006E71B1">
        <w:rPr>
          <w:lang w:val="en-US"/>
        </w:rPr>
        <w:t>:</w:t>
      </w:r>
      <w:r w:rsidR="006E71B1" w:rsidRPr="006E71B1">
        <w:rPr>
          <w:lang w:val="en-US"/>
        </w:rPr>
        <w:t xml:space="preserve"> A general theory of cavity ionisation. Br</w:t>
      </w:r>
      <w:r w:rsidR="006E71B1">
        <w:rPr>
          <w:lang w:val="en-US"/>
        </w:rPr>
        <w:t>.</w:t>
      </w:r>
      <w:r w:rsidR="006E71B1" w:rsidRPr="006E71B1">
        <w:rPr>
          <w:lang w:val="en-US"/>
        </w:rPr>
        <w:t xml:space="preserve"> J</w:t>
      </w:r>
      <w:r w:rsidR="006E71B1">
        <w:rPr>
          <w:lang w:val="en-US"/>
        </w:rPr>
        <w:t>.</w:t>
      </w:r>
      <w:r w:rsidR="006E71B1" w:rsidRPr="006E71B1">
        <w:rPr>
          <w:lang w:val="en-US"/>
        </w:rPr>
        <w:t xml:space="preserve"> Radiol</w:t>
      </w:r>
      <w:r w:rsidR="006E71B1">
        <w:rPr>
          <w:lang w:val="en-US"/>
        </w:rPr>
        <w:t>.</w:t>
      </w:r>
      <w:r w:rsidR="006E71B1" w:rsidRPr="006E71B1">
        <w:rPr>
          <w:lang w:val="en-US"/>
        </w:rPr>
        <w:t xml:space="preserve"> 39</w:t>
      </w:r>
      <w:r w:rsidR="006E71B1">
        <w:rPr>
          <w:lang w:val="en-US"/>
        </w:rPr>
        <w:t xml:space="preserve"> </w:t>
      </w:r>
      <w:r w:rsidR="006E71B1" w:rsidRPr="006E71B1">
        <w:rPr>
          <w:lang w:val="en-US"/>
        </w:rPr>
        <w:t>(</w:t>
      </w:r>
      <w:r w:rsidR="006E71B1">
        <w:rPr>
          <w:lang w:val="en-US"/>
        </w:rPr>
        <w:t>1966</w:t>
      </w:r>
      <w:r w:rsidR="006E71B1" w:rsidRPr="006E71B1">
        <w:rPr>
          <w:lang w:val="en-US"/>
        </w:rPr>
        <w:t>)</w:t>
      </w:r>
      <w:r w:rsidR="006E71B1">
        <w:rPr>
          <w:lang w:val="en-US"/>
        </w:rPr>
        <w:t>, 727-734</w:t>
      </w:r>
      <w:bookmarkEnd w:id="708"/>
    </w:p>
    <w:p w:rsidR="006E71B1" w:rsidRPr="006E71B1" w:rsidRDefault="008E5220" w:rsidP="008E5220">
      <w:pPr>
        <w:pStyle w:val="Literaturverzeichnis1"/>
        <w:widowControl w:val="0"/>
        <w:autoSpaceDE w:val="0"/>
        <w:autoSpaceDN w:val="0"/>
        <w:adjustRightInd w:val="0"/>
        <w:spacing w:line="240" w:lineRule="auto"/>
        <w:ind w:left="567" w:hanging="567"/>
        <w:rPr>
          <w:lang w:val="en-US"/>
        </w:rPr>
      </w:pPr>
      <w:bookmarkStart w:id="709" w:name="_Ref383695971"/>
      <w:r>
        <w:rPr>
          <w:lang w:val="en-US"/>
        </w:rPr>
        <w:t xml:space="preserve">    </w:t>
      </w:r>
      <w:r w:rsidR="006E71B1" w:rsidRPr="006E71B1">
        <w:rPr>
          <w:lang w:val="en-US"/>
        </w:rPr>
        <w:t>Burlin, T. E.: Further examination of theories relating the absorption of gamma</w:t>
      </w:r>
      <w:r w:rsidR="006E71B1">
        <w:rPr>
          <w:lang w:val="en-US"/>
        </w:rPr>
        <w:t>-</w:t>
      </w:r>
      <w:r w:rsidR="006E71B1" w:rsidRPr="006E71B1">
        <w:rPr>
          <w:lang w:val="en-US"/>
        </w:rPr>
        <w:t xml:space="preserve">ray energy in a medium to the ionization produced in a cavity. </w:t>
      </w:r>
      <w:r w:rsidR="006E71B1" w:rsidRPr="008E5220">
        <w:rPr>
          <w:lang w:val="en-US"/>
        </w:rPr>
        <w:t>Phys. Med. Biol. 11 (1966), 255-266</w:t>
      </w:r>
      <w:bookmarkEnd w:id="709"/>
    </w:p>
    <w:p w:rsidR="006E71B1" w:rsidRDefault="008E5220" w:rsidP="008E5220">
      <w:pPr>
        <w:pStyle w:val="Literaturverzeichnis1"/>
        <w:widowControl w:val="0"/>
        <w:autoSpaceDE w:val="0"/>
        <w:autoSpaceDN w:val="0"/>
        <w:adjustRightInd w:val="0"/>
        <w:spacing w:line="240" w:lineRule="auto"/>
        <w:ind w:left="567" w:hanging="567"/>
        <w:rPr>
          <w:lang w:val="en-US"/>
        </w:rPr>
      </w:pPr>
      <w:bookmarkStart w:id="710" w:name="_Ref383696130"/>
      <w:r>
        <w:rPr>
          <w:lang w:val="en-US"/>
        </w:rPr>
        <w:t xml:space="preserve">    </w:t>
      </w:r>
      <w:r w:rsidR="006E71B1" w:rsidRPr="006E71B1">
        <w:rPr>
          <w:lang w:val="en-US"/>
        </w:rPr>
        <w:t>Bragg</w:t>
      </w:r>
      <w:r w:rsidR="006E71B1">
        <w:rPr>
          <w:lang w:val="en-US"/>
        </w:rPr>
        <w:t>, W. H:</w:t>
      </w:r>
      <w:r w:rsidR="006E71B1" w:rsidRPr="006E71B1">
        <w:rPr>
          <w:lang w:val="en-US"/>
        </w:rPr>
        <w:t xml:space="preserve"> Studies in radioactivity. Macmillan, 1912.</w:t>
      </w:r>
      <w:bookmarkEnd w:id="710"/>
    </w:p>
    <w:p w:rsidR="006E71B1" w:rsidRPr="006E71B1" w:rsidRDefault="008E5220" w:rsidP="008E5220">
      <w:pPr>
        <w:pStyle w:val="Literaturverzeichnis1"/>
        <w:widowControl w:val="0"/>
        <w:autoSpaceDE w:val="0"/>
        <w:autoSpaceDN w:val="0"/>
        <w:adjustRightInd w:val="0"/>
        <w:spacing w:line="240" w:lineRule="auto"/>
        <w:ind w:left="567" w:hanging="567"/>
        <w:rPr>
          <w:lang w:val="en-US"/>
        </w:rPr>
      </w:pPr>
      <w:bookmarkStart w:id="711" w:name="_Ref383696132"/>
      <w:r>
        <w:rPr>
          <w:lang w:val="en-US"/>
        </w:rPr>
        <w:t xml:space="preserve">    </w:t>
      </w:r>
      <w:r w:rsidR="006E71B1" w:rsidRPr="006E71B1">
        <w:rPr>
          <w:lang w:val="en-US"/>
        </w:rPr>
        <w:t>Gray</w:t>
      </w:r>
      <w:r w:rsidR="006E71B1">
        <w:rPr>
          <w:lang w:val="en-US"/>
        </w:rPr>
        <w:t xml:space="preserve">, </w:t>
      </w:r>
      <w:r w:rsidR="006E71B1" w:rsidRPr="006E71B1">
        <w:rPr>
          <w:lang w:val="en-US"/>
        </w:rPr>
        <w:t>L. H.</w:t>
      </w:r>
      <w:r w:rsidR="006E71B1">
        <w:rPr>
          <w:lang w:val="en-US"/>
        </w:rPr>
        <w:t>:</w:t>
      </w:r>
      <w:r w:rsidR="006E71B1" w:rsidRPr="006E71B1">
        <w:rPr>
          <w:lang w:val="en-US"/>
        </w:rPr>
        <w:t xml:space="preserve"> The absorption of penetrating radiation. Proc. R. Soc. A122</w:t>
      </w:r>
      <w:r w:rsidR="006E71B1">
        <w:rPr>
          <w:lang w:val="en-US"/>
        </w:rPr>
        <w:t xml:space="preserve"> (1929), </w:t>
      </w:r>
      <w:r w:rsidR="006E71B1" w:rsidRPr="006E71B1">
        <w:rPr>
          <w:lang w:val="en-US"/>
        </w:rPr>
        <w:t>647-6</w:t>
      </w:r>
      <w:r w:rsidR="006E71B1">
        <w:rPr>
          <w:lang w:val="en-US"/>
        </w:rPr>
        <w:t>68</w:t>
      </w:r>
      <w:bookmarkEnd w:id="711"/>
    </w:p>
    <w:p w:rsidR="006E71B1" w:rsidRPr="008E5220" w:rsidRDefault="008E5220" w:rsidP="008E5220">
      <w:pPr>
        <w:pStyle w:val="Literaturverzeichnis1"/>
        <w:ind w:left="567" w:hanging="567"/>
        <w:rPr>
          <w:lang w:val="en-US"/>
        </w:rPr>
      </w:pPr>
      <w:bookmarkStart w:id="712" w:name="_Ref383696133"/>
      <w:r>
        <w:rPr>
          <w:lang w:val="en-US"/>
        </w:rPr>
        <w:t xml:space="preserve">    </w:t>
      </w:r>
      <w:r w:rsidR="006E71B1" w:rsidRPr="00F307C5">
        <w:rPr>
          <w:lang w:val="en-US"/>
        </w:rPr>
        <w:t>Gray</w:t>
      </w:r>
      <w:r w:rsidR="006E71B1">
        <w:rPr>
          <w:lang w:val="en-US"/>
        </w:rPr>
        <w:t xml:space="preserve">, </w:t>
      </w:r>
      <w:r w:rsidR="006E71B1" w:rsidRPr="00F307C5">
        <w:rPr>
          <w:lang w:val="en-US"/>
        </w:rPr>
        <w:t>L. H.</w:t>
      </w:r>
      <w:r w:rsidR="006E71B1">
        <w:rPr>
          <w:lang w:val="en-US"/>
        </w:rPr>
        <w:t>:</w:t>
      </w:r>
      <w:r w:rsidR="006E71B1" w:rsidRPr="00F307C5">
        <w:rPr>
          <w:lang w:val="en-US"/>
        </w:rPr>
        <w:t xml:space="preserve"> An ionisation method for the absolute measurement of </w:t>
      </w:r>
      <w:r w:rsidR="006E71B1">
        <w:rPr>
          <w:lang w:val="en-US"/>
        </w:rPr>
        <w:t xml:space="preserve">gamma-ray energy. </w:t>
      </w:r>
      <w:r w:rsidR="006E71B1" w:rsidRPr="008E5220">
        <w:rPr>
          <w:lang w:val="en-US"/>
        </w:rPr>
        <w:t>Proc. R. Soc. A156 (1936), 578-596</w:t>
      </w:r>
      <w:bookmarkEnd w:id="712"/>
    </w:p>
    <w:p w:rsidR="006F3A65" w:rsidRPr="00F307C5" w:rsidRDefault="008E5220" w:rsidP="008E5220">
      <w:pPr>
        <w:pStyle w:val="Literaturverzeichnis1"/>
        <w:ind w:left="567" w:hanging="567"/>
        <w:rPr>
          <w:lang w:val="en-US"/>
        </w:rPr>
      </w:pPr>
      <w:bookmarkStart w:id="713" w:name="_Ref383696502"/>
      <w:r>
        <w:rPr>
          <w:lang w:val="en-US"/>
        </w:rPr>
        <w:t xml:space="preserve">    </w:t>
      </w:r>
      <w:r w:rsidR="006F3A65" w:rsidRPr="00F307C5">
        <w:rPr>
          <w:lang w:val="en-US"/>
        </w:rPr>
        <w:t>Spencer</w:t>
      </w:r>
      <w:r w:rsidR="006F3A65">
        <w:rPr>
          <w:lang w:val="en-US"/>
        </w:rPr>
        <w:t xml:space="preserve">, </w:t>
      </w:r>
      <w:r w:rsidR="006F3A65" w:rsidRPr="00F307C5">
        <w:rPr>
          <w:lang w:val="en-US"/>
        </w:rPr>
        <w:t>L. V.</w:t>
      </w:r>
      <w:r w:rsidR="006F3A65">
        <w:rPr>
          <w:lang w:val="en-US"/>
        </w:rPr>
        <w:t>,</w:t>
      </w:r>
      <w:r w:rsidR="006F3A65" w:rsidRPr="00F307C5">
        <w:rPr>
          <w:lang w:val="en-US"/>
        </w:rPr>
        <w:t xml:space="preserve"> Attix</w:t>
      </w:r>
      <w:r w:rsidR="006F3A65">
        <w:rPr>
          <w:lang w:val="en-US"/>
        </w:rPr>
        <w:t xml:space="preserve">, </w:t>
      </w:r>
      <w:r w:rsidR="006F3A65" w:rsidRPr="00F307C5">
        <w:rPr>
          <w:lang w:val="en-US"/>
        </w:rPr>
        <w:t>F. H.</w:t>
      </w:r>
      <w:r w:rsidR="006F3A65">
        <w:rPr>
          <w:lang w:val="en-US"/>
        </w:rPr>
        <w:t>:</w:t>
      </w:r>
      <w:r w:rsidR="006F3A65" w:rsidRPr="00F307C5">
        <w:rPr>
          <w:lang w:val="en-US"/>
        </w:rPr>
        <w:t xml:space="preserve"> A cavity ionization theory including the effects of energetic secondary electrons. Radiology 64</w:t>
      </w:r>
      <w:r w:rsidR="006F3A65">
        <w:rPr>
          <w:lang w:val="en-US"/>
        </w:rPr>
        <w:t xml:space="preserve"> </w:t>
      </w:r>
      <w:r w:rsidR="006F3A65" w:rsidRPr="00F307C5">
        <w:rPr>
          <w:lang w:val="en-US"/>
        </w:rPr>
        <w:t>(</w:t>
      </w:r>
      <w:r w:rsidR="006F3A65">
        <w:rPr>
          <w:lang w:val="en-US"/>
        </w:rPr>
        <w:t>1955</w:t>
      </w:r>
      <w:r w:rsidR="006F3A65" w:rsidRPr="00F307C5">
        <w:rPr>
          <w:lang w:val="en-US"/>
        </w:rPr>
        <w:t>)</w:t>
      </w:r>
      <w:r w:rsidR="006F3A65">
        <w:rPr>
          <w:lang w:val="en-US"/>
        </w:rPr>
        <w:t>, 113</w:t>
      </w:r>
      <w:bookmarkEnd w:id="713"/>
    </w:p>
    <w:p w:rsidR="006F3A65" w:rsidRPr="009A51F4" w:rsidRDefault="008E5220" w:rsidP="008E5220">
      <w:pPr>
        <w:pStyle w:val="Literaturverzeichnis1"/>
        <w:ind w:left="567" w:hanging="567"/>
        <w:rPr>
          <w:lang w:val="en-US"/>
        </w:rPr>
      </w:pPr>
      <w:bookmarkStart w:id="714" w:name="_Ref383696503"/>
      <w:r>
        <w:rPr>
          <w:lang w:val="en-US"/>
        </w:rPr>
        <w:t xml:space="preserve">   </w:t>
      </w:r>
      <w:r w:rsidR="006F3A65" w:rsidRPr="006F3A65">
        <w:rPr>
          <w:lang w:val="en-US"/>
        </w:rPr>
        <w:t>Spencer, L. V.</w:t>
      </w:r>
      <w:r w:rsidR="009A51F4">
        <w:rPr>
          <w:lang w:val="en-US"/>
        </w:rPr>
        <w:t>;</w:t>
      </w:r>
      <w:r w:rsidR="006F3A65" w:rsidRPr="006F3A65">
        <w:rPr>
          <w:lang w:val="en-US"/>
        </w:rPr>
        <w:t xml:space="preserve"> Attix</w:t>
      </w:r>
      <w:r w:rsidR="006F3A65">
        <w:rPr>
          <w:lang w:val="en-US"/>
        </w:rPr>
        <w:t xml:space="preserve">, </w:t>
      </w:r>
      <w:r w:rsidR="006F3A65" w:rsidRPr="006F3A65">
        <w:rPr>
          <w:lang w:val="en-US"/>
        </w:rPr>
        <w:t>F. H.</w:t>
      </w:r>
      <w:r w:rsidR="006F3A65">
        <w:rPr>
          <w:lang w:val="en-US"/>
        </w:rPr>
        <w:t>:</w:t>
      </w:r>
      <w:r w:rsidR="006F3A65" w:rsidRPr="006F3A65">
        <w:rPr>
          <w:lang w:val="en-US"/>
        </w:rPr>
        <w:t xml:space="preserve"> A theory of cavity ionization. </w:t>
      </w:r>
      <w:r w:rsidR="006F3A65" w:rsidRPr="009A51F4">
        <w:rPr>
          <w:lang w:val="en-US"/>
        </w:rPr>
        <w:t>Radiat</w:t>
      </w:r>
      <w:r w:rsidR="009A51F4">
        <w:rPr>
          <w:lang w:val="en-US"/>
        </w:rPr>
        <w:t>.</w:t>
      </w:r>
      <w:r w:rsidR="006F3A65" w:rsidRPr="009A51F4">
        <w:rPr>
          <w:lang w:val="en-US"/>
        </w:rPr>
        <w:t xml:space="preserve"> Res</w:t>
      </w:r>
      <w:r w:rsidR="009A51F4">
        <w:rPr>
          <w:lang w:val="en-US"/>
        </w:rPr>
        <w:t>.</w:t>
      </w:r>
      <w:r w:rsidR="006F3A65" w:rsidRPr="009A51F4">
        <w:rPr>
          <w:lang w:val="en-US"/>
        </w:rPr>
        <w:t xml:space="preserve"> 3 (1955), 239-254</w:t>
      </w:r>
      <w:bookmarkEnd w:id="714"/>
    </w:p>
    <w:p w:rsidR="009A51F4" w:rsidRPr="008E5220" w:rsidRDefault="008E5220" w:rsidP="008E5220">
      <w:pPr>
        <w:pStyle w:val="Literaturverzeichnis1"/>
        <w:ind w:left="567" w:hanging="567"/>
        <w:rPr>
          <w:lang w:val="en-US"/>
        </w:rPr>
      </w:pPr>
      <w:bookmarkStart w:id="715" w:name="_Ref383696772"/>
      <w:r>
        <w:rPr>
          <w:lang w:val="en-US"/>
        </w:rPr>
        <w:t xml:space="preserve">   </w:t>
      </w:r>
      <w:r w:rsidR="009A51F4" w:rsidRPr="00F307C5">
        <w:rPr>
          <w:lang w:val="en-US"/>
        </w:rPr>
        <w:t>Mainegra-Hing, E.</w:t>
      </w:r>
      <w:r w:rsidR="009A51F4">
        <w:rPr>
          <w:lang w:val="en-US"/>
        </w:rPr>
        <w:t>;</w:t>
      </w:r>
      <w:r w:rsidR="009A51F4" w:rsidRPr="00F307C5">
        <w:rPr>
          <w:lang w:val="en-US"/>
        </w:rPr>
        <w:t xml:space="preserve"> Kawrakow, </w:t>
      </w:r>
      <w:r w:rsidR="009A51F4">
        <w:rPr>
          <w:lang w:val="en-US"/>
        </w:rPr>
        <w:t xml:space="preserve">I.; </w:t>
      </w:r>
      <w:r w:rsidR="009A51F4" w:rsidRPr="00F307C5">
        <w:rPr>
          <w:lang w:val="en-US"/>
        </w:rPr>
        <w:t>Rogers</w:t>
      </w:r>
      <w:r w:rsidR="009A51F4">
        <w:rPr>
          <w:lang w:val="en-US"/>
        </w:rPr>
        <w:t xml:space="preserve">, </w:t>
      </w:r>
      <w:r w:rsidR="009A51F4" w:rsidRPr="00F307C5">
        <w:rPr>
          <w:lang w:val="en-US"/>
        </w:rPr>
        <w:t>D. W</w:t>
      </w:r>
      <w:r w:rsidR="009A51F4">
        <w:rPr>
          <w:lang w:val="en-US"/>
        </w:rPr>
        <w:t>.</w:t>
      </w:r>
      <w:r w:rsidR="009A51F4" w:rsidRPr="00F307C5">
        <w:rPr>
          <w:lang w:val="en-US"/>
        </w:rPr>
        <w:t xml:space="preserve"> O</w:t>
      </w:r>
      <w:r w:rsidR="009A51F4">
        <w:rPr>
          <w:lang w:val="en-US"/>
        </w:rPr>
        <w:t>.:</w:t>
      </w:r>
      <w:r w:rsidR="009A51F4" w:rsidRPr="00F307C5">
        <w:rPr>
          <w:lang w:val="en-US"/>
        </w:rPr>
        <w:t xml:space="preserve"> Calculations for plane-parallel ion chambers in </w:t>
      </w:r>
      <w:r w:rsidR="009A51F4" w:rsidRPr="009A51F4">
        <w:rPr>
          <w:vertAlign w:val="superscript"/>
          <w:lang w:val="en-US"/>
        </w:rPr>
        <w:t>60</w:t>
      </w:r>
      <w:r w:rsidR="009A51F4" w:rsidRPr="00F307C5">
        <w:rPr>
          <w:lang w:val="en-US"/>
        </w:rPr>
        <w:t xml:space="preserve">Co beams using the EGSnrc Monte Carlo code. </w:t>
      </w:r>
      <w:r w:rsidR="009A51F4" w:rsidRPr="008E5220">
        <w:rPr>
          <w:lang w:val="en-US"/>
        </w:rPr>
        <w:t>Med. Phys. 30 (2003), 179-189</w:t>
      </w:r>
      <w:bookmarkEnd w:id="715"/>
    </w:p>
    <w:p w:rsidR="0058266A" w:rsidRPr="0058266A" w:rsidRDefault="008E5220" w:rsidP="008E5220">
      <w:pPr>
        <w:pStyle w:val="Literaturverzeichnis1"/>
        <w:ind w:left="567" w:hanging="567"/>
        <w:rPr>
          <w:lang w:val="en-US"/>
        </w:rPr>
      </w:pPr>
      <w:bookmarkStart w:id="716" w:name="_Ref383696836"/>
      <w:r>
        <w:rPr>
          <w:lang w:val="en-US"/>
        </w:rPr>
        <w:t xml:space="preserve">    </w:t>
      </w:r>
      <w:r w:rsidR="00E56724" w:rsidRPr="0058266A">
        <w:rPr>
          <w:lang w:val="en-US"/>
        </w:rPr>
        <w:t>Nahum, A. E.: Water/air mass stopping power ratios for megavoltage photon and electron beams. Phys. Med. Biol. 23 (1978), 24-38</w:t>
      </w:r>
      <w:bookmarkEnd w:id="716"/>
    </w:p>
    <w:p w:rsidR="0058266A" w:rsidRDefault="008E5220" w:rsidP="008E5220">
      <w:pPr>
        <w:pStyle w:val="Literaturverzeichnis1"/>
        <w:ind w:left="567" w:hanging="567"/>
        <w:rPr>
          <w:lang w:val="en-US"/>
        </w:rPr>
      </w:pPr>
      <w:bookmarkStart w:id="717" w:name="_Ref383698293"/>
      <w:r>
        <w:rPr>
          <w:lang w:val="en-US"/>
        </w:rPr>
        <w:t xml:space="preserve">    </w:t>
      </w:r>
      <w:r w:rsidR="0058266A" w:rsidRPr="0058266A">
        <w:rPr>
          <w:lang w:val="en-US"/>
        </w:rPr>
        <w:t>Kawrakow, I.: Accurate condensed history Monte Carlo simulation of electron transport. I. EGSnrc, the new EGS4 version. Med. Phys. 27 (2000),485-498</w:t>
      </w:r>
      <w:bookmarkEnd w:id="717"/>
    </w:p>
    <w:p w:rsidR="0058266A" w:rsidRDefault="008E5220" w:rsidP="008E5220">
      <w:pPr>
        <w:pStyle w:val="Literaturverzeichnis1"/>
        <w:ind w:left="567" w:hanging="567"/>
        <w:rPr>
          <w:lang w:val="en-US"/>
        </w:rPr>
      </w:pPr>
      <w:bookmarkStart w:id="718" w:name="_Ref383698294"/>
      <w:r>
        <w:rPr>
          <w:lang w:val="en-US"/>
        </w:rPr>
        <w:t xml:space="preserve">    </w:t>
      </w:r>
      <w:r w:rsidR="0058266A" w:rsidRPr="0058266A">
        <w:rPr>
          <w:lang w:val="en-US"/>
        </w:rPr>
        <w:t>Kawrakow, I.: Accurate condensed history Monte Carlo simulation of electron transport. II. Application to ion chamber response simulations. Med. Phys. 27 (2000), 499-513</w:t>
      </w:r>
      <w:bookmarkEnd w:id="718"/>
    </w:p>
    <w:p w:rsidR="0058266A" w:rsidRDefault="008E5220" w:rsidP="008E5220">
      <w:pPr>
        <w:pStyle w:val="Literaturverzeichnis1"/>
        <w:ind w:left="567" w:hanging="567"/>
        <w:rPr>
          <w:lang w:val="en-US"/>
        </w:rPr>
      </w:pPr>
      <w:bookmarkStart w:id="719" w:name="_Ref383698542"/>
      <w:r>
        <w:rPr>
          <w:lang w:val="en-US"/>
        </w:rPr>
        <w:t xml:space="preserve">    </w:t>
      </w:r>
      <w:r w:rsidR="0058266A" w:rsidRPr="0058266A">
        <w:rPr>
          <w:lang w:val="en-US"/>
        </w:rPr>
        <w:t>Kawrakow, I.; Mainegra-Hing, E.; Rogers, D. W. O.; Tessier, F.; Walters, B. R. B.: The EGSnrc code system: Monte Carlo simulation of electron and photon transport. National Research Council of Canada, Report PIRS-701 (2013)</w:t>
      </w:r>
      <w:bookmarkEnd w:id="719"/>
    </w:p>
    <w:p w:rsidR="003E16CC" w:rsidRDefault="008E5220" w:rsidP="008E5220">
      <w:pPr>
        <w:pStyle w:val="Literaturverzeichnis1"/>
        <w:ind w:left="567" w:hanging="567"/>
        <w:rPr>
          <w:lang w:val="en-US"/>
        </w:rPr>
      </w:pPr>
      <w:bookmarkStart w:id="720" w:name="_Ref383698543"/>
      <w:r>
        <w:rPr>
          <w:lang w:val="en-US"/>
        </w:rPr>
        <w:lastRenderedPageBreak/>
        <w:t xml:space="preserve">    </w:t>
      </w:r>
      <w:r w:rsidR="0058266A" w:rsidRPr="003E16CC">
        <w:rPr>
          <w:lang w:val="en-US"/>
        </w:rPr>
        <w:t>Salvat, F.; Fernandez-Varea, J. M.; Sempau, J.: PENELOPE-2006: A Code System for Monte Carlo Simulation of Electron and Photon Transport. France: OECD Nuclear Energy Agency (2006)</w:t>
      </w:r>
      <w:bookmarkEnd w:id="720"/>
    </w:p>
    <w:p w:rsidR="003E16CC" w:rsidRDefault="008E5220" w:rsidP="008E5220">
      <w:pPr>
        <w:pStyle w:val="Literaturverzeichnis1"/>
        <w:ind w:left="567" w:hanging="567"/>
        <w:rPr>
          <w:lang w:val="en-US"/>
        </w:rPr>
      </w:pPr>
      <w:bookmarkStart w:id="721" w:name="_Ref383698754"/>
      <w:r>
        <w:rPr>
          <w:lang w:val="en-US"/>
        </w:rPr>
        <w:t xml:space="preserve">    </w:t>
      </w:r>
      <w:r w:rsidR="0058266A" w:rsidRPr="003E16CC">
        <w:rPr>
          <w:lang w:val="en-US"/>
        </w:rPr>
        <w:t>Wulff,</w:t>
      </w:r>
      <w:r w:rsidR="003E16CC" w:rsidRPr="003E16CC">
        <w:rPr>
          <w:lang w:val="en-US"/>
        </w:rPr>
        <w:t xml:space="preserve"> J.; </w:t>
      </w:r>
      <w:r w:rsidR="0058266A" w:rsidRPr="003E16CC">
        <w:rPr>
          <w:lang w:val="en-US"/>
        </w:rPr>
        <w:t>Heverhagen,</w:t>
      </w:r>
      <w:r w:rsidR="003E16CC" w:rsidRPr="003E16CC">
        <w:rPr>
          <w:lang w:val="en-US"/>
        </w:rPr>
        <w:t xml:space="preserve"> J. T.; </w:t>
      </w:r>
      <w:r w:rsidR="0058266A" w:rsidRPr="003E16CC">
        <w:rPr>
          <w:lang w:val="en-US"/>
        </w:rPr>
        <w:t>Zink,</w:t>
      </w:r>
      <w:r w:rsidR="003E16CC" w:rsidRPr="003E16CC">
        <w:rPr>
          <w:lang w:val="en-US"/>
        </w:rPr>
        <w:t xml:space="preserve"> K.;</w:t>
      </w:r>
      <w:r w:rsidR="0058266A" w:rsidRPr="003E16CC">
        <w:rPr>
          <w:lang w:val="en-US"/>
        </w:rPr>
        <w:t xml:space="preserve"> Kawrakow</w:t>
      </w:r>
      <w:r w:rsidR="003E16CC" w:rsidRPr="003E16CC">
        <w:rPr>
          <w:lang w:val="en-US"/>
        </w:rPr>
        <w:t>, I.:</w:t>
      </w:r>
      <w:r w:rsidR="0058266A" w:rsidRPr="003E16CC">
        <w:rPr>
          <w:lang w:val="en-US"/>
        </w:rPr>
        <w:t xml:space="preserve"> Investigation of systematic uncertainties in Monte Carlo-calculated beam quality correction factors. Phys</w:t>
      </w:r>
      <w:r w:rsidR="003E16CC" w:rsidRPr="003E16CC">
        <w:rPr>
          <w:lang w:val="en-US"/>
        </w:rPr>
        <w:t>.</w:t>
      </w:r>
      <w:r w:rsidR="0058266A" w:rsidRPr="003E16CC">
        <w:rPr>
          <w:lang w:val="en-US"/>
        </w:rPr>
        <w:t xml:space="preserve"> Med</w:t>
      </w:r>
      <w:r w:rsidR="003E16CC" w:rsidRPr="003E16CC">
        <w:rPr>
          <w:lang w:val="en-US"/>
        </w:rPr>
        <w:t>.</w:t>
      </w:r>
      <w:r w:rsidR="0058266A" w:rsidRPr="003E16CC">
        <w:rPr>
          <w:lang w:val="en-US"/>
        </w:rPr>
        <w:t xml:space="preserve"> Biol</w:t>
      </w:r>
      <w:r w:rsidR="003E16CC" w:rsidRPr="003E16CC">
        <w:rPr>
          <w:lang w:val="en-US"/>
        </w:rPr>
        <w:t>.</w:t>
      </w:r>
      <w:r w:rsidR="0058266A" w:rsidRPr="003E16CC">
        <w:rPr>
          <w:lang w:val="en-US"/>
        </w:rPr>
        <w:t xml:space="preserve"> 55</w:t>
      </w:r>
      <w:r w:rsidR="003E16CC" w:rsidRPr="003E16CC">
        <w:rPr>
          <w:lang w:val="en-US"/>
        </w:rPr>
        <w:t xml:space="preserve"> (2010), 4481-4493</w:t>
      </w:r>
      <w:bookmarkEnd w:id="721"/>
    </w:p>
    <w:p w:rsidR="003E16CC" w:rsidRDefault="008E5220" w:rsidP="008E5220">
      <w:pPr>
        <w:pStyle w:val="Literaturverzeichnis1"/>
        <w:ind w:left="567" w:hanging="567"/>
        <w:rPr>
          <w:lang w:val="en-US"/>
        </w:rPr>
      </w:pPr>
      <w:bookmarkStart w:id="722" w:name="_Ref383698758"/>
      <w:r>
        <w:rPr>
          <w:lang w:val="en-US"/>
        </w:rPr>
        <w:t xml:space="preserve">    </w:t>
      </w:r>
      <w:r w:rsidR="0058266A" w:rsidRPr="003E16CC">
        <w:rPr>
          <w:lang w:val="en-US"/>
        </w:rPr>
        <w:t>Muir,</w:t>
      </w:r>
      <w:r w:rsidR="003E16CC" w:rsidRPr="003E16CC">
        <w:rPr>
          <w:lang w:val="en-US"/>
        </w:rPr>
        <w:t xml:space="preserve"> B. R.; </w:t>
      </w:r>
      <w:r w:rsidR="0058266A" w:rsidRPr="003E16CC">
        <w:rPr>
          <w:lang w:val="en-US"/>
        </w:rPr>
        <w:t>McEwen,</w:t>
      </w:r>
      <w:r w:rsidR="003E16CC" w:rsidRPr="003E16CC">
        <w:rPr>
          <w:lang w:val="en-US"/>
        </w:rPr>
        <w:t xml:space="preserve"> M.R.; </w:t>
      </w:r>
      <w:r w:rsidR="0058266A" w:rsidRPr="003E16CC">
        <w:rPr>
          <w:lang w:val="en-US"/>
        </w:rPr>
        <w:t>Rogers</w:t>
      </w:r>
      <w:r w:rsidR="003E16CC" w:rsidRPr="003E16CC">
        <w:rPr>
          <w:lang w:val="en-US"/>
        </w:rPr>
        <w:t>, D. W. O.:</w:t>
      </w:r>
      <w:r w:rsidR="0058266A" w:rsidRPr="003E16CC">
        <w:rPr>
          <w:lang w:val="en-US"/>
        </w:rPr>
        <w:t xml:space="preserve"> Measured and Monte Carlo calculated </w:t>
      </w:r>
      <w:r w:rsidR="0058266A" w:rsidRPr="003E16CC">
        <w:rPr>
          <w:i/>
          <w:lang w:val="en-US"/>
        </w:rPr>
        <w:t>k</w:t>
      </w:r>
      <w:r w:rsidR="0058266A" w:rsidRPr="003E16CC">
        <w:rPr>
          <w:i/>
          <w:vertAlign w:val="subscript"/>
          <w:lang w:val="en-US"/>
        </w:rPr>
        <w:t>Q</w:t>
      </w:r>
      <w:r w:rsidR="0058266A" w:rsidRPr="003E16CC">
        <w:rPr>
          <w:lang w:val="en-US"/>
        </w:rPr>
        <w:t xml:space="preserve"> factors: Accuracy and comparison. Med</w:t>
      </w:r>
      <w:r w:rsidR="003E16CC" w:rsidRPr="003E16CC">
        <w:rPr>
          <w:lang w:val="en-US"/>
        </w:rPr>
        <w:t>.</w:t>
      </w:r>
      <w:r w:rsidR="0058266A" w:rsidRPr="003E16CC">
        <w:rPr>
          <w:lang w:val="en-US"/>
        </w:rPr>
        <w:t xml:space="preserve"> Phys</w:t>
      </w:r>
      <w:r w:rsidR="003E16CC" w:rsidRPr="003E16CC">
        <w:rPr>
          <w:lang w:val="en-US"/>
        </w:rPr>
        <w:t>.</w:t>
      </w:r>
      <w:r w:rsidR="0058266A" w:rsidRPr="003E16CC">
        <w:rPr>
          <w:lang w:val="en-US"/>
        </w:rPr>
        <w:t xml:space="preserve"> 38</w:t>
      </w:r>
      <w:r w:rsidR="003E16CC" w:rsidRPr="003E16CC">
        <w:rPr>
          <w:lang w:val="en-US"/>
        </w:rPr>
        <w:t xml:space="preserve"> (2011), 4600-4609</w:t>
      </w:r>
      <w:bookmarkEnd w:id="722"/>
    </w:p>
    <w:p w:rsidR="003228D0" w:rsidRDefault="008E5220" w:rsidP="008E5220">
      <w:pPr>
        <w:pStyle w:val="Literaturverzeichnis1"/>
        <w:ind w:left="567" w:hanging="567"/>
        <w:rPr>
          <w:lang w:val="en-US"/>
        </w:rPr>
      </w:pPr>
      <w:bookmarkStart w:id="723" w:name="_Ref383698760"/>
      <w:r>
        <w:rPr>
          <w:lang w:val="en-US"/>
        </w:rPr>
        <w:t xml:space="preserve">    Z</w:t>
      </w:r>
      <w:r w:rsidR="0058266A" w:rsidRPr="003228D0">
        <w:rPr>
          <w:lang w:val="en-US"/>
        </w:rPr>
        <w:t>ink,</w:t>
      </w:r>
      <w:r w:rsidR="003E16CC" w:rsidRPr="003228D0">
        <w:rPr>
          <w:lang w:val="en-US"/>
        </w:rPr>
        <w:t xml:space="preserve"> K.;</w:t>
      </w:r>
      <w:r w:rsidR="0058266A" w:rsidRPr="003228D0">
        <w:rPr>
          <w:lang w:val="en-US"/>
        </w:rPr>
        <w:t xml:space="preserve"> Wulff</w:t>
      </w:r>
      <w:r w:rsidR="003E16CC" w:rsidRPr="003228D0">
        <w:rPr>
          <w:lang w:val="en-US"/>
        </w:rPr>
        <w:t>, J.:</w:t>
      </w:r>
      <w:r w:rsidR="0058266A" w:rsidRPr="003228D0">
        <w:rPr>
          <w:lang w:val="en-US"/>
        </w:rPr>
        <w:t xml:space="preserve"> Beam quality corrections for parallel-plate ion chambers in electron reference dosimetry. Phys</w:t>
      </w:r>
      <w:r w:rsidR="003E16CC" w:rsidRPr="003228D0">
        <w:rPr>
          <w:lang w:val="en-US"/>
        </w:rPr>
        <w:t>.</w:t>
      </w:r>
      <w:r w:rsidR="0058266A" w:rsidRPr="003228D0">
        <w:rPr>
          <w:lang w:val="en-US"/>
        </w:rPr>
        <w:t xml:space="preserve"> Med</w:t>
      </w:r>
      <w:r w:rsidR="003E16CC" w:rsidRPr="003228D0">
        <w:rPr>
          <w:lang w:val="en-US"/>
        </w:rPr>
        <w:t>.</w:t>
      </w:r>
      <w:r w:rsidR="0058266A" w:rsidRPr="003228D0">
        <w:rPr>
          <w:lang w:val="en-US"/>
        </w:rPr>
        <w:t xml:space="preserve"> Biol</w:t>
      </w:r>
      <w:r w:rsidR="003E16CC" w:rsidRPr="003228D0">
        <w:rPr>
          <w:lang w:val="en-US"/>
        </w:rPr>
        <w:t>.</w:t>
      </w:r>
      <w:r w:rsidR="0058266A" w:rsidRPr="003228D0">
        <w:rPr>
          <w:lang w:val="en-US"/>
        </w:rPr>
        <w:t xml:space="preserve"> 57</w:t>
      </w:r>
      <w:r w:rsidR="003E16CC" w:rsidRPr="003228D0">
        <w:rPr>
          <w:lang w:val="en-US"/>
        </w:rPr>
        <w:t xml:space="preserve"> (2012), 1831-1854</w:t>
      </w:r>
      <w:bookmarkEnd w:id="723"/>
    </w:p>
    <w:p w:rsidR="003228D0" w:rsidRPr="008E5220" w:rsidRDefault="008E5220" w:rsidP="008E5220">
      <w:pPr>
        <w:pStyle w:val="Literaturverzeichnis1"/>
        <w:ind w:left="567" w:hanging="567"/>
        <w:rPr>
          <w:lang w:val="en-US"/>
        </w:rPr>
      </w:pPr>
      <w:bookmarkStart w:id="724" w:name="_Ref383700510"/>
      <w:r>
        <w:rPr>
          <w:lang w:val="en-US"/>
        </w:rPr>
        <w:t xml:space="preserve">    </w:t>
      </w:r>
      <w:r w:rsidR="0058266A" w:rsidRPr="003228D0">
        <w:rPr>
          <w:lang w:val="en-US"/>
        </w:rPr>
        <w:t>Kawrakow</w:t>
      </w:r>
      <w:r w:rsidR="003228D0" w:rsidRPr="003228D0">
        <w:rPr>
          <w:lang w:val="en-US"/>
        </w:rPr>
        <w:t>, I</w:t>
      </w:r>
      <w:r w:rsidR="0058266A" w:rsidRPr="003228D0">
        <w:rPr>
          <w:lang w:val="en-US"/>
        </w:rPr>
        <w:t>.</w:t>
      </w:r>
      <w:r w:rsidR="003228D0" w:rsidRPr="003228D0">
        <w:rPr>
          <w:lang w:val="en-US"/>
        </w:rPr>
        <w:t>:</w:t>
      </w:r>
      <w:r w:rsidR="0058266A" w:rsidRPr="003228D0">
        <w:rPr>
          <w:lang w:val="en-US"/>
        </w:rPr>
        <w:t xml:space="preserve"> On the effective point of measurement in megavoltage photon beams. Med</w:t>
      </w:r>
      <w:r w:rsidR="003228D0" w:rsidRPr="003228D0">
        <w:rPr>
          <w:lang w:val="en-US"/>
        </w:rPr>
        <w:t>.</w:t>
      </w:r>
      <w:r w:rsidR="0058266A" w:rsidRPr="003228D0">
        <w:rPr>
          <w:lang w:val="en-US"/>
        </w:rPr>
        <w:t xml:space="preserve"> Phys</w:t>
      </w:r>
      <w:r w:rsidR="003228D0" w:rsidRPr="003228D0">
        <w:rPr>
          <w:lang w:val="en-US"/>
        </w:rPr>
        <w:t>.</w:t>
      </w:r>
      <w:r w:rsidR="0058266A" w:rsidRPr="003228D0">
        <w:rPr>
          <w:lang w:val="en-US"/>
        </w:rPr>
        <w:t xml:space="preserve"> 33</w:t>
      </w:r>
      <w:r w:rsidR="003228D0" w:rsidRPr="003228D0">
        <w:rPr>
          <w:lang w:val="en-US"/>
        </w:rPr>
        <w:t xml:space="preserve"> (2006), 1829-1839</w:t>
      </w:r>
      <w:bookmarkEnd w:id="724"/>
    </w:p>
    <w:p w:rsidR="003228D0" w:rsidRDefault="008E5220" w:rsidP="008E5220">
      <w:pPr>
        <w:pStyle w:val="Literaturverzeichnis1"/>
        <w:ind w:left="567" w:hanging="567"/>
        <w:rPr>
          <w:lang w:val="en-US"/>
        </w:rPr>
      </w:pPr>
      <w:bookmarkStart w:id="725" w:name="_Ref383700583"/>
      <w:r>
        <w:rPr>
          <w:lang w:val="en-US"/>
        </w:rPr>
        <w:t xml:space="preserve">    </w:t>
      </w:r>
      <w:r w:rsidR="0058266A" w:rsidRPr="003228D0">
        <w:rPr>
          <w:lang w:val="en-US"/>
        </w:rPr>
        <w:t>Wulff,</w:t>
      </w:r>
      <w:r w:rsidR="003228D0" w:rsidRPr="003228D0">
        <w:rPr>
          <w:lang w:val="en-US"/>
        </w:rPr>
        <w:t xml:space="preserve"> J.;</w:t>
      </w:r>
      <w:r w:rsidR="0058266A" w:rsidRPr="003228D0">
        <w:rPr>
          <w:lang w:val="en-US"/>
        </w:rPr>
        <w:t xml:space="preserve"> Heverhagen,</w:t>
      </w:r>
      <w:r w:rsidR="003228D0" w:rsidRPr="003228D0">
        <w:rPr>
          <w:lang w:val="en-US"/>
        </w:rPr>
        <w:t xml:space="preserve"> J. T.;</w:t>
      </w:r>
      <w:r w:rsidR="0058266A" w:rsidRPr="003228D0">
        <w:rPr>
          <w:lang w:val="en-US"/>
        </w:rPr>
        <w:t xml:space="preserve"> Zink</w:t>
      </w:r>
      <w:r w:rsidR="003228D0" w:rsidRPr="003228D0">
        <w:rPr>
          <w:lang w:val="en-US"/>
        </w:rPr>
        <w:t>, K</w:t>
      </w:r>
      <w:r w:rsidR="0058266A" w:rsidRPr="003228D0">
        <w:rPr>
          <w:lang w:val="en-US"/>
        </w:rPr>
        <w:t>.</w:t>
      </w:r>
      <w:r w:rsidR="003228D0" w:rsidRPr="003228D0">
        <w:rPr>
          <w:lang w:val="en-US"/>
        </w:rPr>
        <w:t>:</w:t>
      </w:r>
      <w:r w:rsidR="0058266A" w:rsidRPr="003228D0">
        <w:rPr>
          <w:lang w:val="en-US"/>
        </w:rPr>
        <w:t xml:space="preserve"> Monte-Carlo-based perturbation and beam quality correction factors for thimble ionization chambers in high-energy photon beams.  Phys</w:t>
      </w:r>
      <w:r w:rsidR="003228D0" w:rsidRPr="003228D0">
        <w:rPr>
          <w:lang w:val="en-US"/>
        </w:rPr>
        <w:t>.</w:t>
      </w:r>
      <w:r w:rsidR="0058266A" w:rsidRPr="003228D0">
        <w:rPr>
          <w:lang w:val="en-US"/>
        </w:rPr>
        <w:t xml:space="preserve"> Med</w:t>
      </w:r>
      <w:r w:rsidR="003228D0" w:rsidRPr="003228D0">
        <w:rPr>
          <w:lang w:val="en-US"/>
        </w:rPr>
        <w:t>.</w:t>
      </w:r>
      <w:r w:rsidR="0058266A" w:rsidRPr="003228D0">
        <w:rPr>
          <w:lang w:val="en-US"/>
        </w:rPr>
        <w:t xml:space="preserve"> Biol</w:t>
      </w:r>
      <w:r w:rsidR="003228D0" w:rsidRPr="003228D0">
        <w:rPr>
          <w:lang w:val="en-US"/>
        </w:rPr>
        <w:t>.</w:t>
      </w:r>
      <w:r w:rsidR="0058266A" w:rsidRPr="003228D0">
        <w:rPr>
          <w:lang w:val="en-US"/>
        </w:rPr>
        <w:t xml:space="preserve"> 57</w:t>
      </w:r>
      <w:r w:rsidR="003228D0" w:rsidRPr="003228D0">
        <w:rPr>
          <w:lang w:val="en-US"/>
        </w:rPr>
        <w:t xml:space="preserve"> (2008)</w:t>
      </w:r>
      <w:r w:rsidR="0058266A" w:rsidRPr="003228D0">
        <w:rPr>
          <w:lang w:val="en-US"/>
        </w:rPr>
        <w:t>, 2823-2836</w:t>
      </w:r>
      <w:bookmarkEnd w:id="725"/>
    </w:p>
    <w:p w:rsidR="0058266A" w:rsidRPr="003228D0" w:rsidRDefault="008E5220" w:rsidP="008E5220">
      <w:pPr>
        <w:pStyle w:val="Literaturverzeichnis1"/>
        <w:ind w:left="567" w:hanging="567"/>
        <w:rPr>
          <w:lang w:val="en-US"/>
        </w:rPr>
      </w:pPr>
      <w:bookmarkStart w:id="726" w:name="_Ref383700814"/>
      <w:r>
        <w:rPr>
          <w:lang w:val="en-US"/>
        </w:rPr>
        <w:t xml:space="preserve">    </w:t>
      </w:r>
      <w:r w:rsidR="0058266A" w:rsidRPr="003228D0">
        <w:rPr>
          <w:lang w:val="en-US"/>
        </w:rPr>
        <w:t xml:space="preserve">Ubrich, </w:t>
      </w:r>
      <w:r w:rsidR="003228D0" w:rsidRPr="003228D0">
        <w:rPr>
          <w:lang w:val="en-US"/>
        </w:rPr>
        <w:t>F.;</w:t>
      </w:r>
      <w:r w:rsidR="003228D0">
        <w:rPr>
          <w:lang w:val="en-US"/>
        </w:rPr>
        <w:t xml:space="preserve"> </w:t>
      </w:r>
      <w:r w:rsidR="0058266A" w:rsidRPr="003228D0">
        <w:rPr>
          <w:lang w:val="en-US"/>
        </w:rPr>
        <w:t>Wulff,</w:t>
      </w:r>
      <w:r w:rsidR="003228D0">
        <w:rPr>
          <w:lang w:val="en-US"/>
        </w:rPr>
        <w:t xml:space="preserve"> J.;</w:t>
      </w:r>
      <w:r w:rsidR="0058266A" w:rsidRPr="003228D0">
        <w:rPr>
          <w:lang w:val="en-US"/>
        </w:rPr>
        <w:t xml:space="preserve"> Kranzer,</w:t>
      </w:r>
      <w:r w:rsidR="003228D0">
        <w:rPr>
          <w:lang w:val="en-US"/>
        </w:rPr>
        <w:t xml:space="preserve"> R.;</w:t>
      </w:r>
      <w:r w:rsidR="0058266A" w:rsidRPr="003228D0">
        <w:rPr>
          <w:lang w:val="en-US"/>
        </w:rPr>
        <w:t xml:space="preserve"> Zink</w:t>
      </w:r>
      <w:r w:rsidR="003228D0">
        <w:rPr>
          <w:lang w:val="en-US"/>
        </w:rPr>
        <w:t>, K.:</w:t>
      </w:r>
      <w:r w:rsidR="0058266A" w:rsidRPr="003228D0">
        <w:rPr>
          <w:lang w:val="en-US"/>
        </w:rPr>
        <w:t xml:space="preserve"> Thimble ionization chambers in medium-energy x-ray beams and the role of constructive details of the central electrode: Monte Carlo simulations and measurements.  Phys</w:t>
      </w:r>
      <w:r w:rsidR="003228D0">
        <w:rPr>
          <w:lang w:val="en-US"/>
        </w:rPr>
        <w:t>.</w:t>
      </w:r>
      <w:r w:rsidR="0058266A" w:rsidRPr="003228D0">
        <w:rPr>
          <w:lang w:val="en-US"/>
        </w:rPr>
        <w:t xml:space="preserve"> Med</w:t>
      </w:r>
      <w:r w:rsidR="003228D0">
        <w:rPr>
          <w:lang w:val="en-US"/>
        </w:rPr>
        <w:t>.</w:t>
      </w:r>
      <w:r w:rsidR="0058266A" w:rsidRPr="003228D0">
        <w:rPr>
          <w:lang w:val="en-US"/>
        </w:rPr>
        <w:t xml:space="preserve"> Bio</w:t>
      </w:r>
      <w:r w:rsidR="003228D0">
        <w:rPr>
          <w:lang w:val="en-US"/>
        </w:rPr>
        <w:t>.</w:t>
      </w:r>
      <w:r w:rsidR="0058266A" w:rsidRPr="003228D0">
        <w:rPr>
          <w:lang w:val="en-US"/>
        </w:rPr>
        <w:t>l 53</w:t>
      </w:r>
      <w:r w:rsidR="003228D0">
        <w:rPr>
          <w:lang w:val="en-US"/>
        </w:rPr>
        <w:t xml:space="preserve"> (2008), 4893-4906</w:t>
      </w:r>
      <w:bookmarkEnd w:id="726"/>
    </w:p>
    <w:p w:rsidR="0058266A" w:rsidRDefault="008E5220" w:rsidP="008E5220">
      <w:pPr>
        <w:pStyle w:val="Literaturverzeichnis1"/>
        <w:ind w:left="567" w:hanging="567"/>
        <w:rPr>
          <w:lang w:val="en-US"/>
        </w:rPr>
      </w:pPr>
      <w:bookmarkStart w:id="727" w:name="_Ref383700966"/>
      <w:r>
        <w:rPr>
          <w:lang w:val="en-US"/>
        </w:rPr>
        <w:t xml:space="preserve">    </w:t>
      </w:r>
      <w:r w:rsidR="0058266A" w:rsidRPr="003228D0">
        <w:rPr>
          <w:lang w:val="en-US"/>
        </w:rPr>
        <w:t>Berger</w:t>
      </w:r>
      <w:r w:rsidR="003228D0">
        <w:rPr>
          <w:lang w:val="en-US"/>
        </w:rPr>
        <w:t xml:space="preserve">, </w:t>
      </w:r>
      <w:r w:rsidR="003228D0" w:rsidRPr="003228D0">
        <w:rPr>
          <w:lang w:val="en-US"/>
        </w:rPr>
        <w:t>M. J.</w:t>
      </w:r>
      <w:r w:rsidR="003228D0">
        <w:rPr>
          <w:lang w:val="en-US"/>
        </w:rPr>
        <w:t>:</w:t>
      </w:r>
      <w:r w:rsidR="0058266A" w:rsidRPr="003228D0">
        <w:rPr>
          <w:lang w:val="en-US"/>
        </w:rPr>
        <w:t xml:space="preserve"> </w:t>
      </w:r>
      <w:r w:rsidR="0058266A" w:rsidRPr="00F307C5">
        <w:rPr>
          <w:lang w:val="en-US"/>
        </w:rPr>
        <w:t>Monte Carlo calculation of the penetration and diffusion of fast charged particles. In: Methods in Computational Physics, Vol I, Academic Press, New York, Ed.: B. Alder, S. Fernbach, M. Rotenberg, 135-215</w:t>
      </w:r>
      <w:bookmarkEnd w:id="727"/>
    </w:p>
    <w:p w:rsidR="00E86798" w:rsidRPr="00E86798" w:rsidRDefault="008E5220" w:rsidP="008E5220">
      <w:pPr>
        <w:pStyle w:val="Literaturverzeichnis1"/>
        <w:ind w:left="567" w:hanging="567"/>
        <w:rPr>
          <w:lang w:val="en-US"/>
        </w:rPr>
      </w:pPr>
      <w:bookmarkStart w:id="728" w:name="_Ref383776245"/>
      <w:r>
        <w:rPr>
          <w:lang w:val="en-US"/>
        </w:rPr>
        <w:t xml:space="preserve">    </w:t>
      </w:r>
      <w:r w:rsidR="00E86798" w:rsidRPr="00E86798">
        <w:rPr>
          <w:lang w:val="en-US"/>
        </w:rPr>
        <w:t xml:space="preserve">Evaluation of measurement data — Guide to the expression </w:t>
      </w:r>
      <w:r w:rsidR="00E86798">
        <w:rPr>
          <w:lang w:val="en-US"/>
        </w:rPr>
        <w:t xml:space="preserve">of uncertainty in measurement. JCGM 100 (2008), </w:t>
      </w:r>
      <w:r w:rsidR="00E86798" w:rsidRPr="00E86798">
        <w:rPr>
          <w:lang w:val="en-US"/>
        </w:rPr>
        <w:t>http://www.bipm.org/en/publications/guides/gum.html</w:t>
      </w:r>
      <w:bookmarkEnd w:id="728"/>
    </w:p>
    <w:p w:rsidR="00B135F0" w:rsidRPr="00B135F0" w:rsidRDefault="008E5220" w:rsidP="008E5220">
      <w:pPr>
        <w:pStyle w:val="Literaturverzeichnis1"/>
        <w:ind w:left="567" w:hanging="567"/>
        <w:rPr>
          <w:lang w:val="en-US"/>
        </w:rPr>
      </w:pPr>
      <w:bookmarkStart w:id="729" w:name="_Ref125188778"/>
      <w:r>
        <w:rPr>
          <w:color w:val="000000"/>
          <w:lang w:val="en-US"/>
        </w:rPr>
        <w:t xml:space="preserve">    </w:t>
      </w:r>
      <w:r w:rsidR="00B135F0" w:rsidRPr="005E2B9E">
        <w:rPr>
          <w:color w:val="000000"/>
          <w:lang w:val="en-GB"/>
        </w:rPr>
        <w:t>Bentley</w:t>
      </w:r>
      <w:r w:rsidR="00B135F0">
        <w:rPr>
          <w:color w:val="000000"/>
          <w:lang w:val="en-GB"/>
        </w:rPr>
        <w:t>, R. E.</w:t>
      </w:r>
      <w:r w:rsidR="00B135F0" w:rsidRPr="005E2B9E">
        <w:rPr>
          <w:color w:val="000000"/>
          <w:lang w:val="en-GB"/>
        </w:rPr>
        <w:t xml:space="preserve">: </w:t>
      </w:r>
      <w:r w:rsidR="00B135F0" w:rsidRPr="00B135F0">
        <w:rPr>
          <w:color w:val="000000"/>
          <w:lang w:val="en-GB"/>
        </w:rPr>
        <w:t>Uncertainty in Measurement: The ISO Guide</w:t>
      </w:r>
      <w:r w:rsidR="00B135F0">
        <w:rPr>
          <w:color w:val="000000"/>
          <w:lang w:val="en-GB"/>
        </w:rPr>
        <w:t>.</w:t>
      </w:r>
      <w:r w:rsidR="00B135F0" w:rsidRPr="005E2B9E">
        <w:rPr>
          <w:color w:val="000000"/>
          <w:lang w:val="en-GB"/>
        </w:rPr>
        <w:t xml:space="preserve"> Monograph 1 NML Technology Transfer Series, National Measurement Laboratory CSIRO, Sydney (2003).</w:t>
      </w:r>
      <w:bookmarkEnd w:id="729"/>
    </w:p>
    <w:p w:rsidR="00E86798" w:rsidRPr="00E86798" w:rsidRDefault="008E5220" w:rsidP="008E5220">
      <w:pPr>
        <w:pStyle w:val="Literaturverzeichnis1"/>
        <w:ind w:left="567" w:hanging="567"/>
        <w:rPr>
          <w:color w:val="000000"/>
        </w:rPr>
      </w:pPr>
      <w:bookmarkStart w:id="730" w:name="_Ref125188795"/>
      <w:bookmarkStart w:id="731" w:name="_Ref383776120"/>
      <w:r w:rsidRPr="00651CB1">
        <w:rPr>
          <w:color w:val="000000"/>
          <w:lang w:val="en-US"/>
        </w:rPr>
        <w:t xml:space="preserve">    </w:t>
      </w:r>
      <w:r w:rsidR="00E86798" w:rsidRPr="00E86798">
        <w:rPr>
          <w:color w:val="000000"/>
        </w:rPr>
        <w:t>DIN 1319-3, Grundlagen der Messtechnik – Teil 3: Auswertung von Messungen einer einzelnen Messgröße, Messunsicherheit.</w:t>
      </w:r>
      <w:bookmarkEnd w:id="730"/>
      <w:r w:rsidR="00E86798">
        <w:rPr>
          <w:color w:val="000000"/>
        </w:rPr>
        <w:t xml:space="preserve"> Deutsches Institut für Normung, Beuth Verlag</w:t>
      </w:r>
      <w:bookmarkEnd w:id="731"/>
    </w:p>
    <w:p w:rsidR="00B135F0" w:rsidRPr="00E86798" w:rsidRDefault="008E5220" w:rsidP="008E5220">
      <w:pPr>
        <w:pStyle w:val="Literaturverzeichnis1"/>
        <w:ind w:left="567" w:hanging="567"/>
      </w:pPr>
      <w:bookmarkStart w:id="732" w:name="_Ref125188810"/>
      <w:bookmarkStart w:id="733" w:name="_Ref383776122"/>
      <w:r>
        <w:rPr>
          <w:color w:val="000000"/>
        </w:rPr>
        <w:t xml:space="preserve">    </w:t>
      </w:r>
      <w:r w:rsidR="00E86798" w:rsidRPr="00B17F85">
        <w:rPr>
          <w:color w:val="000000"/>
        </w:rPr>
        <w:t xml:space="preserve">DIN 1319-4, </w:t>
      </w:r>
      <w:r w:rsidR="00E86798" w:rsidRPr="00E86798">
        <w:rPr>
          <w:color w:val="000000"/>
        </w:rPr>
        <w:t>Grundlagen der Messtechnik – Teil 4: Auswertung von Messungen; Messunsicher</w:t>
      </w:r>
      <w:r w:rsidR="00E86798" w:rsidRPr="00E86798">
        <w:rPr>
          <w:color w:val="000000"/>
        </w:rPr>
        <w:softHyphen/>
        <w:t>heit.</w:t>
      </w:r>
      <w:bookmarkEnd w:id="732"/>
      <w:r w:rsidR="00E86798">
        <w:rPr>
          <w:color w:val="000000"/>
        </w:rPr>
        <w:t xml:space="preserve"> Deutsches Institut für Normung, Beuth Verlag</w:t>
      </w:r>
      <w:bookmarkEnd w:id="733"/>
    </w:p>
    <w:p w:rsidR="00E86798" w:rsidRPr="00E86798" w:rsidRDefault="008E5220" w:rsidP="008E5220">
      <w:pPr>
        <w:pStyle w:val="Literaturverzeichnis1"/>
        <w:ind w:left="567" w:hanging="567"/>
      </w:pPr>
      <w:bookmarkStart w:id="734" w:name="_Ref383776124"/>
      <w:r>
        <w:rPr>
          <w:color w:val="000000"/>
        </w:rPr>
        <w:t xml:space="preserve">    </w:t>
      </w:r>
      <w:r w:rsidR="00E86798">
        <w:rPr>
          <w:color w:val="000000"/>
        </w:rPr>
        <w:t xml:space="preserve">Deutsche Akkreditierungsstelle: Angabe der Messunsicherheit bei Kalibrierungen. Schrift DAkkS-DKD-3, Deutsche Akkreditierungsstelle GmbH (DAkkS), 2010, </w:t>
      </w:r>
      <w:r w:rsidR="00E86798" w:rsidRPr="00E86798">
        <w:rPr>
          <w:color w:val="000000"/>
        </w:rPr>
        <w:t>http://www.dakks.de/doc_kalibrier</w:t>
      </w:r>
      <w:bookmarkEnd w:id="734"/>
    </w:p>
    <w:p w:rsidR="00E86798" w:rsidRPr="00EE1C12" w:rsidRDefault="00E86798" w:rsidP="008E5220">
      <w:pPr>
        <w:pStyle w:val="Literaturverzeichnis1"/>
        <w:ind w:left="567" w:hanging="567"/>
      </w:pPr>
      <w:bookmarkStart w:id="735" w:name="_Ref383776699"/>
      <w:r w:rsidRPr="00E86798">
        <w:rPr>
          <w:color w:val="000000"/>
          <w:lang w:val="en-US"/>
        </w:rPr>
        <w:t xml:space="preserve">International Atomic Energy Agency: Measurement Uncertainty. </w:t>
      </w:r>
      <w:r>
        <w:rPr>
          <w:color w:val="000000"/>
          <w:lang w:val="en-US"/>
        </w:rPr>
        <w:t xml:space="preserve">A Practical </w:t>
      </w:r>
      <w:r w:rsidR="00EE1C12">
        <w:rPr>
          <w:color w:val="000000"/>
          <w:lang w:val="en-US"/>
        </w:rPr>
        <w:t xml:space="preserve">Guide for Secondary Standards Dosimetry Laboratories. </w:t>
      </w:r>
      <w:r w:rsidR="00EE1C12" w:rsidRPr="00EE1C12">
        <w:rPr>
          <w:color w:val="000000"/>
        </w:rPr>
        <w:t>IAEA-TECDOC-1585, IAEA, Wien (2008), http://www-pub.iaea.org/MTCD/publications/PDF/te_1585_web.pdf</w:t>
      </w:r>
      <w:bookmarkEnd w:id="735"/>
    </w:p>
    <w:p w:rsidR="00EE1C12" w:rsidRPr="00DF378B" w:rsidRDefault="00EE1C12" w:rsidP="008E5220">
      <w:pPr>
        <w:pStyle w:val="Literaturverzeichnis1"/>
        <w:ind w:left="567" w:hanging="567"/>
        <w:rPr>
          <w:lang w:val="en-US"/>
        </w:rPr>
      </w:pPr>
      <w:bookmarkStart w:id="736" w:name="_Ref383776700"/>
      <w:r w:rsidRPr="00EE1C12">
        <w:rPr>
          <w:color w:val="000000"/>
          <w:lang w:val="en-US"/>
        </w:rPr>
        <w:t>McEwen, M.; DeWerd, L.; Ibbott, G.; Followill, D.;</w:t>
      </w:r>
      <w:r>
        <w:rPr>
          <w:color w:val="000000"/>
          <w:lang w:val="en-US"/>
        </w:rPr>
        <w:t xml:space="preserve"> Rogers, D. W. O</w:t>
      </w:r>
      <w:proofErr w:type="gramStart"/>
      <w:r>
        <w:rPr>
          <w:color w:val="000000"/>
          <w:lang w:val="en-US"/>
        </w:rPr>
        <w:t>,;</w:t>
      </w:r>
      <w:proofErr w:type="gramEnd"/>
      <w:r>
        <w:rPr>
          <w:color w:val="000000"/>
          <w:lang w:val="en-US"/>
        </w:rPr>
        <w:t xml:space="preserve"> Seltzer, S.; Seuntjens, J.: Addendum to the AAPM’s TG-51 protocol for clinical reference dosimetry of high-energy photon beams. Med. Phys. 41 (2014), 041501</w:t>
      </w:r>
      <w:bookmarkEnd w:id="736"/>
    </w:p>
    <w:p w:rsidR="00DF378B" w:rsidRDefault="00DF378B" w:rsidP="008E5220">
      <w:pPr>
        <w:pStyle w:val="Literaturverzeichnis1"/>
        <w:ind w:left="567" w:hanging="567"/>
      </w:pPr>
      <w:bookmarkStart w:id="737" w:name="_Ref401153042"/>
      <w:r w:rsidRPr="003E4045">
        <w:rPr>
          <w:lang w:val="en-US"/>
        </w:rPr>
        <w:t>Zink, K.; Czarnecki, D.; Looe, H. K.; von Voigts-Rhetz, P.</w:t>
      </w:r>
      <w:r w:rsidR="003E4045" w:rsidRPr="003E4045">
        <w:rPr>
          <w:lang w:val="en-US"/>
        </w:rPr>
        <w:t>;</w:t>
      </w:r>
      <w:r w:rsidRPr="003E4045">
        <w:rPr>
          <w:lang w:val="en-US"/>
        </w:rPr>
        <w:t xml:space="preserve"> Harder, D.</w:t>
      </w:r>
      <w:r w:rsidR="003E4045" w:rsidRPr="003E4045">
        <w:rPr>
          <w:lang w:val="en-US"/>
        </w:rPr>
        <w:t>:</w:t>
      </w:r>
      <w:r w:rsidRPr="003E4045">
        <w:rPr>
          <w:lang w:val="en-US"/>
        </w:rPr>
        <w:t xml:space="preserve"> Monte Carlo study of the depth-dependent fluence perturbation in parallel-plate ionization chambers in electron beams</w:t>
      </w:r>
      <w:r w:rsidR="003E4045" w:rsidRPr="003E4045">
        <w:rPr>
          <w:lang w:val="en-US"/>
        </w:rPr>
        <w:t>.</w:t>
      </w:r>
      <w:r w:rsidRPr="003E4045">
        <w:rPr>
          <w:lang w:val="en-US"/>
        </w:rPr>
        <w:t xml:space="preserve"> </w:t>
      </w:r>
      <w:r w:rsidRPr="003E4045">
        <w:t>Med. Phys.</w:t>
      </w:r>
      <w:r w:rsidR="003E4045">
        <w:t xml:space="preserve"> 41</w:t>
      </w:r>
      <w:r w:rsidRPr="003E4045">
        <w:t xml:space="preserve"> </w:t>
      </w:r>
      <w:r w:rsidR="003E4045">
        <w:t>(</w:t>
      </w:r>
      <w:r w:rsidRPr="003E4045">
        <w:t>2014</w:t>
      </w:r>
      <w:r w:rsidR="003E4045">
        <w:t>)</w:t>
      </w:r>
      <w:r w:rsidRPr="003E4045">
        <w:t xml:space="preserve">, 111707-1 </w:t>
      </w:r>
      <w:r w:rsidR="003E4045">
        <w:t>–</w:t>
      </w:r>
      <w:r w:rsidRPr="003E4045">
        <w:t xml:space="preserve"> 111707-13</w:t>
      </w:r>
      <w:bookmarkEnd w:id="737"/>
    </w:p>
    <w:p w:rsidR="00B178AA" w:rsidRDefault="00B178AA" w:rsidP="008E5220">
      <w:pPr>
        <w:pStyle w:val="Literaturverzeichnis1"/>
        <w:ind w:left="567" w:hanging="567"/>
        <w:rPr>
          <w:lang w:val="en-US"/>
        </w:rPr>
      </w:pPr>
      <w:bookmarkStart w:id="738" w:name="_Ref401307459"/>
      <w:r w:rsidRPr="004C5F2E">
        <w:rPr>
          <w:lang w:val="en-US"/>
        </w:rPr>
        <w:t>Burns,</w:t>
      </w:r>
      <w:r>
        <w:rPr>
          <w:lang w:val="en-US"/>
        </w:rPr>
        <w:t xml:space="preserve"> D. T.;</w:t>
      </w:r>
      <w:r w:rsidRPr="004C5F2E">
        <w:rPr>
          <w:lang w:val="en-US"/>
        </w:rPr>
        <w:t xml:space="preserve"> Picard,</w:t>
      </w:r>
      <w:r>
        <w:rPr>
          <w:lang w:val="en-US"/>
        </w:rPr>
        <w:t xml:space="preserve"> S.;</w:t>
      </w:r>
      <w:r w:rsidRPr="004C5F2E">
        <w:rPr>
          <w:lang w:val="en-US"/>
        </w:rPr>
        <w:t xml:space="preserve"> Kessler</w:t>
      </w:r>
      <w:r>
        <w:rPr>
          <w:lang w:val="en-US"/>
        </w:rPr>
        <w:t>, C.;</w:t>
      </w:r>
      <w:r w:rsidRPr="004C5F2E">
        <w:rPr>
          <w:lang w:val="en-US"/>
        </w:rPr>
        <w:t xml:space="preserve"> Roger</w:t>
      </w:r>
      <w:r>
        <w:rPr>
          <w:lang w:val="en-US"/>
        </w:rPr>
        <w:t xml:space="preserve">, P.: </w:t>
      </w:r>
      <w:r w:rsidRPr="004C5F2E">
        <w:rPr>
          <w:lang w:val="en-US"/>
        </w:rPr>
        <w:t>Use of the BIPM calorimetric and</w:t>
      </w:r>
      <w:r>
        <w:rPr>
          <w:lang w:val="en-US"/>
        </w:rPr>
        <w:t xml:space="preserve"> </w:t>
      </w:r>
      <w:r w:rsidRPr="004C5F2E">
        <w:rPr>
          <w:lang w:val="en-US"/>
        </w:rPr>
        <w:t>ionometric standards in megavoltage</w:t>
      </w:r>
      <w:r>
        <w:rPr>
          <w:lang w:val="en-US"/>
        </w:rPr>
        <w:t xml:space="preserve"> </w:t>
      </w:r>
      <w:r w:rsidRPr="004C5F2E">
        <w:rPr>
          <w:lang w:val="en-US"/>
        </w:rPr>
        <w:t>photon beams to determine</w:t>
      </w:r>
      <w:r>
        <w:rPr>
          <w:lang w:val="en-US"/>
        </w:rPr>
        <w:t xml:space="preserve"> </w:t>
      </w:r>
      <w:r w:rsidRPr="004C5F2E">
        <w:rPr>
          <w:i/>
          <w:lang w:val="en-US"/>
        </w:rPr>
        <w:t>W</w:t>
      </w:r>
      <w:r w:rsidRPr="004C5F2E">
        <w:rPr>
          <w:i/>
          <w:vertAlign w:val="subscript"/>
          <w:lang w:val="en-US"/>
        </w:rPr>
        <w:t>air</w:t>
      </w:r>
      <w:r w:rsidRPr="004C5F2E">
        <w:rPr>
          <w:lang w:val="en-US"/>
        </w:rPr>
        <w:t xml:space="preserve"> and </w:t>
      </w:r>
      <w:proofErr w:type="gramStart"/>
      <w:r w:rsidRPr="004C5F2E">
        <w:rPr>
          <w:i/>
          <w:lang w:val="en-US"/>
        </w:rPr>
        <w:t>I</w:t>
      </w:r>
      <w:r w:rsidRPr="004C5F2E">
        <w:rPr>
          <w:i/>
          <w:vertAlign w:val="subscript"/>
          <w:lang w:val="en-US"/>
        </w:rPr>
        <w:t>c</w:t>
      </w:r>
      <w:proofErr w:type="gramEnd"/>
      <w:r>
        <w:rPr>
          <w:lang w:val="en-US"/>
        </w:rPr>
        <w:t xml:space="preserve">. </w:t>
      </w:r>
      <w:r w:rsidRPr="00B178AA">
        <w:rPr>
          <w:lang w:val="en-US"/>
        </w:rPr>
        <w:t>Phys. Med. Biol. 59 (2014) 1353-1365</w:t>
      </w:r>
      <w:bookmarkEnd w:id="738"/>
    </w:p>
    <w:p w:rsidR="004C2A46" w:rsidRDefault="004C2A46" w:rsidP="008E5220">
      <w:pPr>
        <w:pStyle w:val="Literaturverzeichnis1"/>
        <w:ind w:left="567" w:hanging="567"/>
        <w:rPr>
          <w:lang w:val="en-US"/>
        </w:rPr>
      </w:pPr>
      <w:bookmarkStart w:id="739" w:name="_Ref401308094"/>
      <w:r w:rsidRPr="00521EAC">
        <w:rPr>
          <w:lang w:val="en-US"/>
        </w:rPr>
        <w:lastRenderedPageBreak/>
        <w:t>Wulff</w:t>
      </w:r>
      <w:r>
        <w:rPr>
          <w:lang w:val="en-US"/>
        </w:rPr>
        <w:t>,</w:t>
      </w:r>
      <w:r w:rsidRPr="00521EAC">
        <w:rPr>
          <w:lang w:val="en-US"/>
        </w:rPr>
        <w:t xml:space="preserve"> J</w:t>
      </w:r>
      <w:r>
        <w:rPr>
          <w:lang w:val="en-US"/>
        </w:rPr>
        <w:t>.;</w:t>
      </w:r>
      <w:r w:rsidRPr="00521EAC">
        <w:rPr>
          <w:lang w:val="en-US"/>
        </w:rPr>
        <w:t xml:space="preserve"> Heverhagen</w:t>
      </w:r>
      <w:r>
        <w:rPr>
          <w:lang w:val="en-US"/>
        </w:rPr>
        <w:t>,</w:t>
      </w:r>
      <w:r w:rsidRPr="00521EAC">
        <w:rPr>
          <w:lang w:val="en-US"/>
        </w:rPr>
        <w:t xml:space="preserve"> J</w:t>
      </w:r>
      <w:r>
        <w:rPr>
          <w:lang w:val="en-US"/>
        </w:rPr>
        <w:t>.</w:t>
      </w:r>
      <w:r w:rsidRPr="00521EAC">
        <w:rPr>
          <w:lang w:val="en-US"/>
        </w:rPr>
        <w:t xml:space="preserve"> T</w:t>
      </w:r>
      <w:r>
        <w:rPr>
          <w:lang w:val="en-US"/>
        </w:rPr>
        <w:t>.;</w:t>
      </w:r>
      <w:r w:rsidRPr="00521EAC">
        <w:rPr>
          <w:lang w:val="en-US"/>
        </w:rPr>
        <w:t xml:space="preserve"> Karle</w:t>
      </w:r>
      <w:r>
        <w:rPr>
          <w:lang w:val="en-US"/>
        </w:rPr>
        <w:t>,</w:t>
      </w:r>
      <w:r w:rsidRPr="00521EAC">
        <w:rPr>
          <w:lang w:val="en-US"/>
        </w:rPr>
        <w:t xml:space="preserve"> H</w:t>
      </w:r>
      <w:r>
        <w:rPr>
          <w:lang w:val="en-US"/>
        </w:rPr>
        <w:t>.;</w:t>
      </w:r>
      <w:r w:rsidRPr="00521EAC">
        <w:rPr>
          <w:lang w:val="en-US"/>
        </w:rPr>
        <w:t xml:space="preserve"> Zink</w:t>
      </w:r>
      <w:r>
        <w:rPr>
          <w:lang w:val="en-US"/>
        </w:rPr>
        <w:t>,</w:t>
      </w:r>
      <w:r w:rsidRPr="00521EAC">
        <w:rPr>
          <w:lang w:val="en-US"/>
        </w:rPr>
        <w:t xml:space="preserve"> K.</w:t>
      </w:r>
      <w:r>
        <w:rPr>
          <w:lang w:val="en-US"/>
        </w:rPr>
        <w:t>:</w:t>
      </w:r>
      <w:r w:rsidRPr="00521EAC">
        <w:rPr>
          <w:lang w:val="en-US"/>
        </w:rPr>
        <w:t xml:space="preserve"> Investigation of cor</w:t>
      </w:r>
      <w:r w:rsidRPr="00A23521">
        <w:rPr>
          <w:lang w:val="en-US"/>
        </w:rPr>
        <w:t>rection factors for non-reference conditions</w:t>
      </w:r>
      <w:r>
        <w:rPr>
          <w:lang w:val="en-US"/>
        </w:rPr>
        <w:t xml:space="preserve"> </w:t>
      </w:r>
      <w:r w:rsidRPr="00A23521">
        <w:rPr>
          <w:lang w:val="en-US"/>
        </w:rPr>
        <w:t xml:space="preserve">in ion chamber photon dosimetry with Monte-Carlo simulations. </w:t>
      </w:r>
      <w:r w:rsidRPr="004C2A46">
        <w:rPr>
          <w:lang w:val="en-US"/>
        </w:rPr>
        <w:t>Z. Med. Phys. 20 (2010) 25-33</w:t>
      </w:r>
      <w:bookmarkEnd w:id="739"/>
    </w:p>
    <w:p w:rsidR="006B3A83" w:rsidRDefault="006B3A83" w:rsidP="008E5220">
      <w:pPr>
        <w:pStyle w:val="Literaturverzeichnis1"/>
        <w:ind w:left="567" w:hanging="567"/>
      </w:pPr>
      <w:bookmarkStart w:id="740" w:name="_Ref401317892"/>
      <w:r w:rsidRPr="006B3A83">
        <w:rPr>
          <w:lang w:val="en-US"/>
        </w:rPr>
        <w:t>Andreo, P.; Wulff, J.; Burns, D. T.</w:t>
      </w:r>
      <w:r>
        <w:rPr>
          <w:lang w:val="en-US"/>
        </w:rPr>
        <w:t>;</w:t>
      </w:r>
      <w:r w:rsidRPr="006B3A83">
        <w:rPr>
          <w:lang w:val="en-US"/>
        </w:rPr>
        <w:t xml:space="preserve"> Palmans, H.</w:t>
      </w:r>
      <w:r>
        <w:rPr>
          <w:lang w:val="en-US"/>
        </w:rPr>
        <w:t>:</w:t>
      </w:r>
      <w:r w:rsidRPr="006B3A83">
        <w:rPr>
          <w:lang w:val="en-US"/>
        </w:rPr>
        <w:t xml:space="preserve"> Consistency in reference radiotherapy dosimetry: resolution of an apparent conundrum when </w:t>
      </w:r>
      <w:r w:rsidRPr="006B3A83">
        <w:rPr>
          <w:vertAlign w:val="superscript"/>
          <w:lang w:val="en-US"/>
        </w:rPr>
        <w:t>60</w:t>
      </w:r>
      <w:r w:rsidRPr="006B3A83">
        <w:rPr>
          <w:lang w:val="en-US"/>
        </w:rPr>
        <w:t>Co is the reference quality for charged-particle and photon beams</w:t>
      </w:r>
      <w:r>
        <w:rPr>
          <w:lang w:val="en-US"/>
        </w:rPr>
        <w:t>.</w:t>
      </w:r>
      <w:r w:rsidRPr="006B3A83">
        <w:rPr>
          <w:lang w:val="en-US"/>
        </w:rPr>
        <w:t xml:space="preserve"> </w:t>
      </w:r>
      <w:r w:rsidRPr="006B3A83">
        <w:t>Phys. Med. Biol. 5</w:t>
      </w:r>
      <w:r>
        <w:t>8 (</w:t>
      </w:r>
      <w:r w:rsidRPr="006B3A83">
        <w:t>2013</w:t>
      </w:r>
      <w:r>
        <w:t>)</w:t>
      </w:r>
      <w:r w:rsidRPr="006B3A83">
        <w:t>, 6593–6621</w:t>
      </w:r>
      <w:bookmarkEnd w:id="740"/>
    </w:p>
    <w:p w:rsidR="004838C3" w:rsidRDefault="004838C3" w:rsidP="008E5220">
      <w:pPr>
        <w:pStyle w:val="Literaturverzeichnis1"/>
        <w:ind w:left="567" w:hanging="567"/>
        <w:rPr>
          <w:lang w:val="en-US"/>
        </w:rPr>
      </w:pPr>
      <w:bookmarkStart w:id="741" w:name="_Ref410044503"/>
      <w:r w:rsidRPr="004838C3">
        <w:rPr>
          <w:lang w:val="en-US"/>
        </w:rPr>
        <w:t>Awschalom</w:t>
      </w:r>
      <w:r>
        <w:rPr>
          <w:lang w:val="en-US"/>
        </w:rPr>
        <w:t>, M.;</w:t>
      </w:r>
      <w:r w:rsidRPr="004838C3">
        <w:rPr>
          <w:lang w:val="en-US"/>
        </w:rPr>
        <w:t xml:space="preserve"> Rosenberg</w:t>
      </w:r>
      <w:r>
        <w:rPr>
          <w:lang w:val="en-US"/>
        </w:rPr>
        <w:t>, I.;</w:t>
      </w:r>
      <w:r w:rsidRPr="004838C3">
        <w:rPr>
          <w:lang w:val="en-US"/>
        </w:rPr>
        <w:t xml:space="preserve"> Haken</w:t>
      </w:r>
      <w:r>
        <w:rPr>
          <w:lang w:val="en-US"/>
        </w:rPr>
        <w:t xml:space="preserve">, R. K. T.: </w:t>
      </w:r>
      <w:r w:rsidRPr="004838C3">
        <w:rPr>
          <w:lang w:val="en-US"/>
        </w:rPr>
        <w:t>A new look at displacement factor and point of measurement corrections in ionization chamber dosimetry</w:t>
      </w:r>
      <w:r>
        <w:rPr>
          <w:lang w:val="en-US"/>
        </w:rPr>
        <w:t>. Med. Phys. 10 (1983), 307–313</w:t>
      </w:r>
      <w:bookmarkEnd w:id="741"/>
    </w:p>
    <w:p w:rsidR="00B96971" w:rsidRDefault="00B96971" w:rsidP="008E5220">
      <w:pPr>
        <w:pStyle w:val="Literaturverzeichnis1"/>
        <w:ind w:left="567" w:hanging="567"/>
        <w:rPr>
          <w:lang w:val="en-US"/>
        </w:rPr>
      </w:pPr>
      <w:bookmarkStart w:id="742" w:name="_Ref412108591"/>
      <w:r w:rsidRPr="00B96971">
        <w:rPr>
          <w:lang w:val="en-US"/>
        </w:rPr>
        <w:t>Looe, H. K.; Harder, D.; Poppe, B.: The volu</w:t>
      </w:r>
      <w:r>
        <w:rPr>
          <w:lang w:val="en-US"/>
        </w:rPr>
        <w:t xml:space="preserve">me-dependent correction factor </w:t>
      </w:r>
      <w:r w:rsidRPr="00B96971">
        <w:rPr>
          <w:i/>
          <w:lang w:val="en-US"/>
        </w:rPr>
        <w:t>k</w:t>
      </w:r>
      <w:r w:rsidRPr="00B96971">
        <w:rPr>
          <w:i/>
          <w:vertAlign w:val="subscript"/>
          <w:lang w:val="en-US"/>
        </w:rPr>
        <w:t>V</w:t>
      </w:r>
      <w:r w:rsidRPr="00B96971">
        <w:rPr>
          <w:lang w:val="en-US"/>
        </w:rPr>
        <w:t xml:space="preserve"> </w:t>
      </w:r>
      <w:r>
        <w:rPr>
          <w:lang w:val="en-US"/>
        </w:rPr>
        <w:t>–</w:t>
      </w:r>
      <w:r w:rsidRPr="00B96971">
        <w:rPr>
          <w:lang w:val="en-US"/>
        </w:rPr>
        <w:t xml:space="preserve"> its derivation from the convolution model, some numerical examples and its relationship with the IAEA nonstandard field formalism</w:t>
      </w:r>
      <w:r w:rsidR="009231F9">
        <w:rPr>
          <w:lang w:val="en-US"/>
        </w:rPr>
        <w:t xml:space="preserve">. </w:t>
      </w:r>
      <w:r w:rsidR="009231F9" w:rsidRPr="009231F9">
        <w:rPr>
          <w:lang w:val="en-US"/>
        </w:rPr>
        <w:t xml:space="preserve">Joint Conference of the SSRMP, DGMP, ÖGMP </w:t>
      </w:r>
      <w:r w:rsidR="009231F9">
        <w:rPr>
          <w:lang w:val="en-US"/>
        </w:rPr>
        <w:t>–</w:t>
      </w:r>
      <w:r w:rsidR="009231F9" w:rsidRPr="009231F9">
        <w:rPr>
          <w:lang w:val="en-US"/>
        </w:rPr>
        <w:t xml:space="preserve"> Abstractbook, 2014, 13-16</w:t>
      </w:r>
      <w:bookmarkEnd w:id="742"/>
    </w:p>
    <w:p w:rsidR="009231F9" w:rsidRDefault="009231F9" w:rsidP="008E5220">
      <w:pPr>
        <w:pStyle w:val="Literaturverzeichnis1"/>
        <w:ind w:left="567" w:hanging="567"/>
      </w:pPr>
      <w:bookmarkStart w:id="743" w:name="_Ref409683414"/>
      <w:bookmarkStart w:id="744" w:name="_Ref412109056"/>
      <w:r w:rsidRPr="009231F9">
        <w:rPr>
          <w:lang w:val="en-US"/>
        </w:rPr>
        <w:t>Harder, D.;</w:t>
      </w:r>
      <w:r>
        <w:rPr>
          <w:lang w:val="en-US"/>
        </w:rPr>
        <w:t xml:space="preserve"> Looe, H.-K.;</w:t>
      </w:r>
      <w:r w:rsidRPr="009231F9">
        <w:rPr>
          <w:lang w:val="en-US"/>
        </w:rPr>
        <w:t xml:space="preserve"> Poppe, B.: Convolutions and deconvolutions in radiation dosimetry. </w:t>
      </w:r>
      <w:r w:rsidRPr="009231F9">
        <w:t>Chapter 9.3 in: Brahme, A. (Hrsg.), Comprehensive Biomedical Physics. Elsevier B. V., Amsterdam</w:t>
      </w:r>
      <w:bookmarkEnd w:id="743"/>
      <w:r>
        <w:t xml:space="preserve"> (2014)</w:t>
      </w:r>
      <w:bookmarkEnd w:id="744"/>
    </w:p>
    <w:p w:rsidR="00744FD6" w:rsidRDefault="00744FD6" w:rsidP="008E5220">
      <w:pPr>
        <w:pStyle w:val="Literaturverzeichnis1"/>
        <w:ind w:left="567" w:hanging="567"/>
      </w:pPr>
      <w:bookmarkStart w:id="745" w:name="_Ref409519594"/>
      <w:r w:rsidRPr="00744FD6">
        <w:rPr>
          <w:lang w:val="en-US"/>
        </w:rPr>
        <w:t>Fenwick, J.</w:t>
      </w:r>
      <w:r>
        <w:rPr>
          <w:lang w:val="en-US"/>
        </w:rPr>
        <w:t xml:space="preserve"> </w:t>
      </w:r>
      <w:r w:rsidRPr="00744FD6">
        <w:rPr>
          <w:lang w:val="en-US"/>
        </w:rPr>
        <w:t>D.;</w:t>
      </w:r>
      <w:r>
        <w:rPr>
          <w:lang w:val="en-US"/>
        </w:rPr>
        <w:t xml:space="preserve"> Kumar, S.;</w:t>
      </w:r>
      <w:r w:rsidRPr="00744FD6">
        <w:rPr>
          <w:lang w:val="en-US"/>
        </w:rPr>
        <w:t xml:space="preserve"> Scott, A.</w:t>
      </w:r>
      <w:r>
        <w:rPr>
          <w:lang w:val="en-US"/>
        </w:rPr>
        <w:t xml:space="preserve"> </w:t>
      </w:r>
      <w:r w:rsidRPr="00744FD6">
        <w:rPr>
          <w:lang w:val="en-US"/>
        </w:rPr>
        <w:t>J.</w:t>
      </w:r>
      <w:r>
        <w:rPr>
          <w:lang w:val="en-US"/>
        </w:rPr>
        <w:t xml:space="preserve"> D.;</w:t>
      </w:r>
      <w:r w:rsidRPr="00744FD6">
        <w:rPr>
          <w:lang w:val="en-US"/>
        </w:rPr>
        <w:t xml:space="preserve"> Nahum, A.</w:t>
      </w:r>
      <w:r>
        <w:rPr>
          <w:lang w:val="en-US"/>
        </w:rPr>
        <w:t xml:space="preserve"> </w:t>
      </w:r>
      <w:r w:rsidRPr="00744FD6">
        <w:rPr>
          <w:lang w:val="en-US"/>
        </w:rPr>
        <w:t xml:space="preserve">E.: Using cavity theory to describe the dependence on detector density of dosimeter response in non-equilibrium small fields. </w:t>
      </w:r>
      <w:r w:rsidRPr="00744FD6">
        <w:t>Phys. Med. Biol. 58</w:t>
      </w:r>
      <w:r>
        <w:t xml:space="preserve"> (2013)</w:t>
      </w:r>
      <w:r w:rsidRPr="00744FD6">
        <w:t>, 2901–2923</w:t>
      </w:r>
      <w:bookmarkEnd w:id="745"/>
    </w:p>
    <w:p w:rsidR="00BB21B8" w:rsidRDefault="00BB21B8" w:rsidP="008E5220">
      <w:pPr>
        <w:pStyle w:val="Literaturverzeichnis1"/>
        <w:ind w:left="567" w:hanging="567"/>
      </w:pPr>
      <w:bookmarkStart w:id="746" w:name="_Ref351394945"/>
      <w:r w:rsidRPr="00BB21B8">
        <w:rPr>
          <w:lang w:val="en-US"/>
        </w:rPr>
        <w:t>Alfonso, R.;</w:t>
      </w:r>
      <w:r>
        <w:rPr>
          <w:lang w:val="en-US"/>
        </w:rPr>
        <w:t xml:space="preserve"> Andreo, P.; Capote, R.; Saiful Huq, M.; Kilby, W.; Kjäll, P.; Mackie, T. R.; Palmans H.; Rosser, K.; Seuntjens, J.; Ullrich, W.;</w:t>
      </w:r>
      <w:r w:rsidRPr="00BB21B8">
        <w:rPr>
          <w:lang w:val="en-US"/>
        </w:rPr>
        <w:t xml:space="preserve"> Vatnitsky S.</w:t>
      </w:r>
      <w:r>
        <w:rPr>
          <w:lang w:val="en-US"/>
        </w:rPr>
        <w:t>:</w:t>
      </w:r>
      <w:r w:rsidRPr="00BB21B8">
        <w:rPr>
          <w:lang w:val="en-US"/>
        </w:rPr>
        <w:t xml:space="preserve"> A new formalism for reference dosimetry of small and nonstandard fields. </w:t>
      </w:r>
      <w:r>
        <w:t>Med. Phys. 35 (2009), 5179-5186</w:t>
      </w:r>
      <w:bookmarkEnd w:id="746"/>
    </w:p>
    <w:p w:rsidR="000A5C30" w:rsidRDefault="000A5C30" w:rsidP="008E5220">
      <w:pPr>
        <w:pStyle w:val="Literaturverzeichnis1"/>
        <w:ind w:left="567" w:hanging="567"/>
      </w:pPr>
      <w:bookmarkStart w:id="747" w:name="_Ref352937492"/>
      <w:bookmarkStart w:id="748" w:name="_Ref412184211"/>
      <w:r w:rsidRPr="00DB04B0">
        <w:rPr>
          <w:lang w:val="en-US"/>
        </w:rPr>
        <w:t xml:space="preserve">Looe, H. K.: Deconvolutions and resolution corrections in clinical radiation dosimetry. </w:t>
      </w:r>
      <w:r w:rsidRPr="000A5C30">
        <w:t>Dissertation</w:t>
      </w:r>
      <w:r>
        <w:t xml:space="preserve">, </w:t>
      </w:r>
      <w:r w:rsidRPr="000A5C30">
        <w:t>Univ. Ol</w:t>
      </w:r>
      <w:r>
        <w:t>denburg, 201</w:t>
      </w:r>
      <w:bookmarkEnd w:id="747"/>
      <w:r>
        <w:t>2</w:t>
      </w:r>
      <w:bookmarkEnd w:id="748"/>
    </w:p>
    <w:p w:rsidR="005E7EA2" w:rsidRDefault="005E7EA2" w:rsidP="008E5220">
      <w:pPr>
        <w:pStyle w:val="Literaturverzeichnis1"/>
        <w:ind w:left="567" w:hanging="567"/>
      </w:pPr>
      <w:bookmarkStart w:id="749" w:name="_Ref312242601"/>
      <w:r>
        <w:rPr>
          <w:lang w:val="en-US"/>
        </w:rPr>
        <w:t xml:space="preserve">Poppe, B.; Heiddorn, S. C.; Djouguela, A.; Willborn, K.; Harder, D.: Estimation of dose gradient reduction in IMRT by the volume effect of ionisation chamber, DGMP (Hrsg.): 39. </w:t>
      </w:r>
      <w:r>
        <w:t>Jahrestagung: Tagungs-CD Oldenburg, 10.-13.09.2008; Berlin: DGMP, S. [1-2, CD-ROM] ISBN 3-9809869-8-5</w:t>
      </w:r>
      <w:bookmarkEnd w:id="749"/>
    </w:p>
    <w:p w:rsidR="00CB7DA6" w:rsidRDefault="00CB7DA6" w:rsidP="008E5220">
      <w:pPr>
        <w:pStyle w:val="Literaturverzeichnis1"/>
        <w:ind w:left="567" w:hanging="567"/>
      </w:pPr>
      <w:bookmarkStart w:id="750" w:name="_Ref312243164"/>
      <w:r w:rsidRPr="00CB7DA6">
        <w:rPr>
          <w:lang w:val="en-US"/>
        </w:rPr>
        <w:t>Charland P.;</w:t>
      </w:r>
      <w:r>
        <w:rPr>
          <w:lang w:val="en-US"/>
        </w:rPr>
        <w:t xml:space="preserve"> El-Khatib E.;</w:t>
      </w:r>
      <w:r w:rsidRPr="00CB7DA6">
        <w:rPr>
          <w:lang w:val="en-US"/>
        </w:rPr>
        <w:t xml:space="preserve"> Wolters J.: The use of deconvolution and total least squares in recovering a radiation detector line spread function. </w:t>
      </w:r>
      <w:r w:rsidRPr="00CB7DA6">
        <w:t>Med. Phys. 25</w:t>
      </w:r>
      <w:r>
        <w:t xml:space="preserve"> (1998)</w:t>
      </w:r>
      <w:r w:rsidRPr="00CB7DA6">
        <w:t>, 152-160</w:t>
      </w:r>
      <w:bookmarkEnd w:id="750"/>
    </w:p>
    <w:p w:rsidR="006B7A88" w:rsidRDefault="006B7A88" w:rsidP="008E5220">
      <w:pPr>
        <w:pStyle w:val="Literaturverzeichnis1"/>
        <w:ind w:left="567" w:hanging="567"/>
      </w:pPr>
      <w:bookmarkStart w:id="751" w:name="_Ref414439688"/>
      <w:r w:rsidRPr="006B7A88">
        <w:t xml:space="preserve">Wulff J.; Jany J.; Zink K.: </w:t>
      </w:r>
      <w:r>
        <w:t xml:space="preserve">Quantitative Ermittlung des Abschneideenergie-Störungsfaktors </w:t>
      </w:r>
      <w:r w:rsidRPr="006B7A88">
        <w:rPr>
          <w:i/>
        </w:rPr>
        <w:t>p</w:t>
      </w:r>
      <w:r w:rsidRPr="006B7A88">
        <w:rPr>
          <w:rFonts w:ascii="Symbol" w:hAnsi="Symbol"/>
          <w:vertAlign w:val="subscript"/>
        </w:rPr>
        <w:t></w:t>
      </w:r>
      <w:r>
        <w:t xml:space="preserve"> in DIN 6800-2 (2008) mittels Monte-Carlo-Simulationen. Z. Med. Phys. 18 (2008), 203-210</w:t>
      </w:r>
      <w:bookmarkEnd w:id="751"/>
    </w:p>
    <w:p w:rsidR="00AA628F" w:rsidRDefault="00BC6F20" w:rsidP="008E5220">
      <w:pPr>
        <w:pStyle w:val="Literaturverzeichnis1"/>
        <w:ind w:left="567" w:hanging="567"/>
      </w:pPr>
      <w:bookmarkStart w:id="752" w:name="_Ref426371663"/>
      <w:r w:rsidRPr="00AA628F">
        <w:rPr>
          <w:lang w:val="en-US"/>
        </w:rPr>
        <w:t>Pychlau, P: Contribution of</w:t>
      </w:r>
      <w:r w:rsidR="001D35BE" w:rsidRPr="00AA628F">
        <w:rPr>
          <w:lang w:val="en-US"/>
        </w:rPr>
        <w:t xml:space="preserve"> t</w:t>
      </w:r>
      <w:r w:rsidRPr="00AA628F">
        <w:rPr>
          <w:lang w:val="en-US"/>
        </w:rPr>
        <w:t xml:space="preserve">the local resolution in measurements using detectors with a cylindrical cross section. </w:t>
      </w:r>
      <w:r w:rsidRPr="00AA628F">
        <w:t>Strahlentherapie 155 (1979), 213-215</w:t>
      </w:r>
      <w:bookmarkEnd w:id="752"/>
      <w:r w:rsidR="00AA628F" w:rsidRPr="00AA628F">
        <w:t xml:space="preserve"> </w:t>
      </w:r>
    </w:p>
    <w:p w:rsidR="00BC6F20" w:rsidRDefault="00AA628F" w:rsidP="008E5220">
      <w:pPr>
        <w:pStyle w:val="Literaturverzeichnis1"/>
        <w:ind w:left="567" w:hanging="567"/>
      </w:pPr>
      <w:r>
        <w:rPr>
          <w:lang w:val="en-US"/>
        </w:rPr>
        <w:t>Harder, D.,</w:t>
      </w:r>
      <w:r w:rsidR="00BC6F20" w:rsidRPr="00AA628F">
        <w:rPr>
          <w:lang w:val="en-US"/>
        </w:rPr>
        <w:t xml:space="preserve"> Lo</w:t>
      </w:r>
      <w:r>
        <w:rPr>
          <w:lang w:val="en-US"/>
        </w:rPr>
        <w:t>oe, H.-K.,</w:t>
      </w:r>
      <w:r w:rsidR="00BC6F20" w:rsidRPr="00AA628F">
        <w:rPr>
          <w:lang w:val="en-US"/>
        </w:rPr>
        <w:t xml:space="preserve"> Poppe, </w:t>
      </w:r>
      <w:proofErr w:type="gramStart"/>
      <w:r w:rsidR="00BC6F20" w:rsidRPr="00AA628F">
        <w:rPr>
          <w:lang w:val="en-US"/>
        </w:rPr>
        <w:t>B</w:t>
      </w:r>
      <w:proofErr w:type="gramEnd"/>
      <w:r w:rsidR="00BC6F20" w:rsidRPr="00AA628F">
        <w:rPr>
          <w:lang w:val="en-US"/>
        </w:rPr>
        <w:t xml:space="preserve">.: Convolutions and deconvolutions in radiation dosimetry. </w:t>
      </w:r>
      <w:r w:rsidR="00BC6F20">
        <w:t>In: Comprehensive Biomedical Physics. Elsevier (2014), 249-269</w:t>
      </w:r>
    </w:p>
    <w:p w:rsidR="00B6641A" w:rsidRPr="00331C25" w:rsidRDefault="00B6641A" w:rsidP="008E5220">
      <w:pPr>
        <w:pStyle w:val="Literaturverzeichnis1"/>
        <w:ind w:left="567" w:hanging="567"/>
        <w:rPr>
          <w:lang w:val="en-US"/>
        </w:rPr>
      </w:pPr>
      <w:r w:rsidRPr="00331C25">
        <w:rPr>
          <w:lang w:val="en-US"/>
        </w:rPr>
        <w:t xml:space="preserve">Garcia-Vicente, F., </w:t>
      </w:r>
      <w:proofErr w:type="gramStart"/>
      <w:r w:rsidRPr="00331C25">
        <w:rPr>
          <w:lang w:val="en-US"/>
        </w:rPr>
        <w:t>Delgado ,</w:t>
      </w:r>
      <w:proofErr w:type="gramEnd"/>
      <w:r w:rsidRPr="00331C25">
        <w:rPr>
          <w:lang w:val="en-US"/>
        </w:rPr>
        <w:t xml:space="preserve"> J. M.</w:t>
      </w:r>
      <w:r w:rsidR="00597F03" w:rsidRPr="00331C25">
        <w:rPr>
          <w:lang w:val="en-US"/>
        </w:rPr>
        <w:t>,</w:t>
      </w:r>
      <w:r w:rsidRPr="00331C25">
        <w:rPr>
          <w:lang w:val="en-US"/>
        </w:rPr>
        <w:t xml:space="preserve"> Peraza, C.: Experimental determination of the convolution kernel for the study of the spatial response of a</w:t>
      </w:r>
      <w:r w:rsidR="0024717C" w:rsidRPr="00331C25">
        <w:rPr>
          <w:lang w:val="en-US"/>
        </w:rPr>
        <w:t xml:space="preserve"> detector. Med. Phys. 25 (1998), </w:t>
      </w:r>
      <w:r w:rsidRPr="00331C25">
        <w:rPr>
          <w:lang w:val="en-US"/>
        </w:rPr>
        <w:t>202-207</w:t>
      </w:r>
    </w:p>
    <w:p w:rsidR="0024717C" w:rsidRPr="00331C25" w:rsidRDefault="002154BE" w:rsidP="0024717C">
      <w:pPr>
        <w:pStyle w:val="Literaturverzeichnis1"/>
        <w:ind w:left="567" w:hanging="567"/>
        <w:rPr>
          <w:lang w:val="en-US"/>
        </w:rPr>
      </w:pPr>
      <w:r w:rsidRPr="00331C25">
        <w:rPr>
          <w:lang w:val="en-US"/>
        </w:rPr>
        <w:t>Garcia-Vicente, F., Delgado, J. M.</w:t>
      </w:r>
      <w:r w:rsidR="00597F03" w:rsidRPr="00331C25">
        <w:rPr>
          <w:lang w:val="en-US"/>
        </w:rPr>
        <w:t>,</w:t>
      </w:r>
      <w:r w:rsidR="00B6641A" w:rsidRPr="00331C25">
        <w:rPr>
          <w:lang w:val="en-US"/>
        </w:rPr>
        <w:t xml:space="preserve"> </w:t>
      </w:r>
      <w:proofErr w:type="gramStart"/>
      <w:r w:rsidR="00B6641A" w:rsidRPr="00331C25">
        <w:rPr>
          <w:lang w:val="en-US"/>
        </w:rPr>
        <w:t>Rodriguez ,</w:t>
      </w:r>
      <w:proofErr w:type="gramEnd"/>
      <w:r w:rsidR="00B6641A" w:rsidRPr="00331C25">
        <w:rPr>
          <w:lang w:val="en-US"/>
        </w:rPr>
        <w:t xml:space="preserve"> C.: Exact analytical solution of the convolution integral equation for a general profile fitting function and Gaussian detector kernels. Phys. Med. </w:t>
      </w:r>
      <w:r w:rsidR="0024717C" w:rsidRPr="00331C25">
        <w:rPr>
          <w:lang w:val="en-US"/>
        </w:rPr>
        <w:t>Biol. 45 (2000), 645-650</w:t>
      </w:r>
    </w:p>
    <w:p w:rsidR="0024717C" w:rsidRPr="00331C25" w:rsidRDefault="00195CE5" w:rsidP="0024717C">
      <w:pPr>
        <w:pStyle w:val="Literaturverzeichnis1"/>
        <w:ind w:left="567" w:hanging="567"/>
        <w:rPr>
          <w:lang w:val="en-US"/>
        </w:rPr>
      </w:pPr>
      <w:r w:rsidRPr="00331C25">
        <w:rPr>
          <w:lang w:val="en-US"/>
        </w:rPr>
        <w:t>Ketelhut</w:t>
      </w:r>
      <w:r w:rsidR="00AF752C" w:rsidRPr="00331C25">
        <w:rPr>
          <w:lang w:val="en-US"/>
        </w:rPr>
        <w:t>,</w:t>
      </w:r>
      <w:r w:rsidR="00597F03" w:rsidRPr="00331C25">
        <w:rPr>
          <w:lang w:val="en-US"/>
        </w:rPr>
        <w:t xml:space="preserve"> </w:t>
      </w:r>
      <w:r w:rsidR="00AF752C" w:rsidRPr="00331C25">
        <w:rPr>
          <w:lang w:val="en-US"/>
        </w:rPr>
        <w:t>S.</w:t>
      </w:r>
      <w:r w:rsidR="00597F03" w:rsidRPr="00331C25">
        <w:rPr>
          <w:lang w:val="en-US"/>
        </w:rPr>
        <w:t>,</w:t>
      </w:r>
      <w:r w:rsidR="00AF752C" w:rsidRPr="00331C25">
        <w:rPr>
          <w:lang w:val="en-US"/>
        </w:rPr>
        <w:t xml:space="preserve"> Kapsch, R.-P.: Measurement of spatial response functions </w:t>
      </w:r>
      <w:r w:rsidR="00597F03" w:rsidRPr="00331C25">
        <w:rPr>
          <w:lang w:val="en-US"/>
        </w:rPr>
        <w:t>of dosimetric detectors</w:t>
      </w:r>
      <w:r w:rsidR="00AF752C" w:rsidRPr="00331C25">
        <w:rPr>
          <w:lang w:val="en-US"/>
        </w:rPr>
        <w:t xml:space="preserve">. </w:t>
      </w:r>
      <w:r w:rsidR="00AF752C" w:rsidRPr="00331C25">
        <w:t xml:space="preserve">Phys. Med. </w:t>
      </w:r>
      <w:r w:rsidR="00AF752C" w:rsidRPr="00331C25">
        <w:rPr>
          <w:lang w:val="en-US"/>
        </w:rPr>
        <w:t>Biol. 60 (2015)</w:t>
      </w:r>
      <w:r w:rsidR="0024717C" w:rsidRPr="00331C25">
        <w:rPr>
          <w:lang w:val="en-US"/>
        </w:rPr>
        <w:t>,</w:t>
      </w:r>
      <w:r w:rsidR="00AF752C" w:rsidRPr="00331C25">
        <w:rPr>
          <w:lang w:val="en-US"/>
        </w:rPr>
        <w:t xml:space="preserve"> 6177-6194</w:t>
      </w:r>
    </w:p>
    <w:p w:rsidR="0024717C" w:rsidRPr="00331C25" w:rsidRDefault="0024717C" w:rsidP="0024717C">
      <w:pPr>
        <w:pStyle w:val="Literaturverzeichnis1"/>
        <w:ind w:left="567" w:hanging="567"/>
        <w:rPr>
          <w:lang w:val="en-US"/>
        </w:rPr>
      </w:pPr>
      <w:bookmarkStart w:id="753" w:name="_Ref428524612"/>
      <w:r w:rsidRPr="00331C25">
        <w:rPr>
          <w:lang w:val="en-US"/>
        </w:rPr>
        <w:t xml:space="preserve">Djouguela, A., Harder, D., Kollhoff, R., Rühmann, A., Willborn, K. C., Poppe, </w:t>
      </w:r>
      <w:proofErr w:type="gramStart"/>
      <w:r w:rsidRPr="00331C25">
        <w:rPr>
          <w:lang w:val="en-US"/>
        </w:rPr>
        <w:t>B</w:t>
      </w:r>
      <w:proofErr w:type="gramEnd"/>
      <w:r w:rsidRPr="00331C25">
        <w:rPr>
          <w:lang w:val="en-US"/>
        </w:rPr>
        <w:t>.: The dose-area product, a new parameter for the dosimetry of narrow photon beams. Z. Med. Phys. 16 (2006), 217-227</w:t>
      </w:r>
      <w:bookmarkEnd w:id="753"/>
    </w:p>
    <w:p w:rsidR="00D401DC" w:rsidRDefault="00331C25" w:rsidP="00D401DC">
      <w:pPr>
        <w:pStyle w:val="Literaturverzeichnis1"/>
        <w:ind w:left="567" w:hanging="567"/>
        <w:rPr>
          <w:lang w:val="en-US"/>
        </w:rPr>
      </w:pPr>
      <w:bookmarkStart w:id="754" w:name="_Ref433098810"/>
      <w:r w:rsidRPr="00D401DC">
        <w:rPr>
          <w:lang w:val="en-US"/>
        </w:rPr>
        <w:lastRenderedPageBreak/>
        <w:t>Bouchard H., Seuntjens J., Carrier J.-F., Kawrakow I.: Ionization chamber gradient effects in nonstandard beam configuration. Med. Phys. 36 (2009) 4654-4663</w:t>
      </w:r>
      <w:bookmarkEnd w:id="754"/>
    </w:p>
    <w:p w:rsidR="00D401DC" w:rsidRPr="00D401DC" w:rsidRDefault="00D401DC" w:rsidP="00D401DC">
      <w:pPr>
        <w:pStyle w:val="Literaturverzeichnis1"/>
        <w:ind w:left="567" w:hanging="567"/>
        <w:rPr>
          <w:lang w:val="en-US"/>
        </w:rPr>
      </w:pPr>
      <w:bookmarkStart w:id="755" w:name="_Ref433099936"/>
      <w:r w:rsidRPr="00D401DC">
        <w:rPr>
          <w:lang w:val="en-US"/>
        </w:rPr>
        <w:t xml:space="preserve">Poppinga, D., Meyners, J., Delfs, B., Muru, A., Harder, D., Poppe, B., </w:t>
      </w:r>
      <w:proofErr w:type="gramStart"/>
      <w:r w:rsidRPr="00D401DC">
        <w:rPr>
          <w:lang w:val="en-US"/>
        </w:rPr>
        <w:t>Looe</w:t>
      </w:r>
      <w:proofErr w:type="gramEnd"/>
      <w:r w:rsidRPr="00D401DC">
        <w:rPr>
          <w:lang w:val="en-US"/>
        </w:rPr>
        <w:t>, H. K.: Experimental determination of the lateral dose response functions of detectors to be applied in measurement of narrow photon-beam dose profiles. Phys. Med. Biol.</w:t>
      </w:r>
      <w:r>
        <w:rPr>
          <w:lang w:val="en-US"/>
        </w:rPr>
        <w:t xml:space="preserve"> </w:t>
      </w:r>
      <w:r w:rsidRPr="00D401DC">
        <w:rPr>
          <w:lang w:val="en-US"/>
        </w:rPr>
        <w:t>102571.R2 (2015)</w:t>
      </w:r>
      <w:bookmarkEnd w:id="755"/>
    </w:p>
    <w:p w:rsidR="00D401DC" w:rsidRPr="00331C25" w:rsidRDefault="00D401DC" w:rsidP="00D401DC">
      <w:pPr>
        <w:pStyle w:val="Literaturverzeichnis1"/>
        <w:ind w:left="567" w:hanging="567"/>
        <w:rPr>
          <w:lang w:val="en-US"/>
        </w:rPr>
      </w:pPr>
      <w:bookmarkStart w:id="756" w:name="_Ref433100108"/>
      <w:r w:rsidRPr="00B74840">
        <w:rPr>
          <w:lang w:val="en-US"/>
        </w:rPr>
        <w:t xml:space="preserve">Looe, H. K., Harder, D., Poppe, </w:t>
      </w:r>
      <w:proofErr w:type="gramStart"/>
      <w:r w:rsidRPr="00B74840">
        <w:rPr>
          <w:lang w:val="en-US"/>
        </w:rPr>
        <w:t>B</w:t>
      </w:r>
      <w:proofErr w:type="gramEnd"/>
      <w:r w:rsidRPr="00B74840">
        <w:rPr>
          <w:lang w:val="en-US"/>
        </w:rPr>
        <w:t>.: Energy dependence of the lateral dose response functions of detectors with different density for photon-beam dosimetry. Phys. Med. Biol. 2015, in preparation.</w:t>
      </w:r>
      <w:bookmarkEnd w:id="756"/>
    </w:p>
    <w:p w:rsidR="00A2080A" w:rsidRPr="006B3A83" w:rsidRDefault="00A2080A" w:rsidP="00A2080A">
      <w:pPr>
        <w:pStyle w:val="zzIndex"/>
      </w:pPr>
      <w:bookmarkStart w:id="757" w:name="_Toc131315653"/>
      <w:bookmarkStart w:id="758" w:name="_Toc176308562"/>
      <w:bookmarkStart w:id="759" w:name="_Toc187647745"/>
      <w:bookmarkStart w:id="760" w:name="_Toc187648475"/>
      <w:bookmarkStart w:id="761" w:name="_Toc414885471"/>
      <w:bookmarkEnd w:id="624"/>
      <w:r w:rsidRPr="006B3A83">
        <w:lastRenderedPageBreak/>
        <w:t>Stichwortverzeichnis</w:t>
      </w:r>
      <w:bookmarkEnd w:id="757"/>
      <w:bookmarkEnd w:id="758"/>
      <w:bookmarkEnd w:id="759"/>
      <w:bookmarkEnd w:id="760"/>
      <w:bookmarkEnd w:id="761"/>
    </w:p>
    <w:p w:rsidR="00A2080A" w:rsidRPr="00283AA8" w:rsidRDefault="00A2080A" w:rsidP="00A2080A">
      <w:r w:rsidRPr="006B3A83">
        <w:t>Für alle in der vorliegenden Norm definierten oder verwendeten Begriffe enthält das Stichwortverzeich</w:t>
      </w:r>
      <w:r w:rsidRPr="002F25DA">
        <w:t>n</w:t>
      </w:r>
      <w:r w:rsidRPr="00283AA8">
        <w:t>is An</w:t>
      </w:r>
      <w:r w:rsidRPr="00283AA8">
        <w:softHyphen/>
        <w:t>gaben der betreffenden Textstellen entsprechend der Dezimalklassifikation sowie die englische Übersetzung der Begriffsbenennungen. Für die in anderen DIN</w:t>
      </w:r>
      <w:r w:rsidR="00386006" w:rsidRPr="00283AA8">
        <w:noBreakHyphen/>
      </w:r>
      <w:r w:rsidRPr="00283AA8">
        <w:t>Normen oder internationalen Empfehlungen definierten Begriffe ist die betreffende Publikation angegeben.</w:t>
      </w:r>
    </w:p>
    <w:tbl>
      <w:tblPr>
        <w:tblW w:w="9889" w:type="dxa"/>
        <w:tblLook w:val="0020"/>
      </w:tblPr>
      <w:tblGrid>
        <w:gridCol w:w="3510"/>
        <w:gridCol w:w="3261"/>
        <w:gridCol w:w="3118"/>
      </w:tblGrid>
      <w:tr w:rsidR="00082274" w:rsidRPr="00283AA8" w:rsidTr="00082274">
        <w:trPr>
          <w:cantSplit/>
          <w:tblHeader/>
        </w:trPr>
        <w:tc>
          <w:tcPr>
            <w:tcW w:w="3510" w:type="dxa"/>
          </w:tcPr>
          <w:p w:rsidR="00082274" w:rsidRPr="00283AA8" w:rsidRDefault="00082274" w:rsidP="004D17C0">
            <w:pPr>
              <w:pStyle w:val="Textkrper"/>
              <w:jc w:val="left"/>
              <w:rPr>
                <w:b/>
              </w:rPr>
            </w:pPr>
            <w:r w:rsidRPr="00283AA8">
              <w:rPr>
                <w:b/>
              </w:rPr>
              <w:t>Begriff</w:t>
            </w:r>
          </w:p>
        </w:tc>
        <w:tc>
          <w:tcPr>
            <w:tcW w:w="3261" w:type="dxa"/>
          </w:tcPr>
          <w:p w:rsidR="00082274" w:rsidRPr="00283AA8" w:rsidRDefault="00082274" w:rsidP="004D17C0">
            <w:pPr>
              <w:pStyle w:val="Textkrper"/>
              <w:jc w:val="left"/>
              <w:rPr>
                <w:b/>
              </w:rPr>
            </w:pPr>
            <w:r w:rsidRPr="00283AA8">
              <w:rPr>
                <w:b/>
              </w:rPr>
              <w:t>Quelle</w:t>
            </w:r>
          </w:p>
        </w:tc>
        <w:tc>
          <w:tcPr>
            <w:tcW w:w="3118" w:type="dxa"/>
          </w:tcPr>
          <w:p w:rsidR="00082274" w:rsidRPr="00283AA8" w:rsidRDefault="00082274" w:rsidP="004D17C0">
            <w:pPr>
              <w:pStyle w:val="Textkrper"/>
              <w:jc w:val="left"/>
              <w:rPr>
                <w:b/>
              </w:rPr>
            </w:pPr>
            <w:r w:rsidRPr="00283AA8">
              <w:rPr>
                <w:b/>
              </w:rPr>
              <w:t>Englische Übersetzung</w:t>
            </w: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283AA8"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rPr>
            </w:pPr>
          </w:p>
        </w:tc>
      </w:tr>
      <w:tr w:rsidR="00082274" w:rsidRPr="000A005B" w:rsidTr="00082274">
        <w:trPr>
          <w:cantSplit/>
        </w:trPr>
        <w:tc>
          <w:tcPr>
            <w:tcW w:w="3510" w:type="dxa"/>
          </w:tcPr>
          <w:p w:rsidR="00082274" w:rsidRPr="00283AA8" w:rsidRDefault="00082274" w:rsidP="004D17C0">
            <w:pPr>
              <w:pStyle w:val="Textkrper"/>
              <w:jc w:val="left"/>
              <w:rPr>
                <w:smallCaps/>
              </w:rPr>
            </w:pPr>
          </w:p>
        </w:tc>
        <w:tc>
          <w:tcPr>
            <w:tcW w:w="3261" w:type="dxa"/>
          </w:tcPr>
          <w:p w:rsidR="00082274" w:rsidRPr="00283AA8" w:rsidRDefault="00082274" w:rsidP="004D17C0">
            <w:pPr>
              <w:pStyle w:val="Textkrper"/>
              <w:jc w:val="left"/>
            </w:pPr>
          </w:p>
        </w:tc>
        <w:tc>
          <w:tcPr>
            <w:tcW w:w="3118" w:type="dxa"/>
          </w:tcPr>
          <w:p w:rsidR="00082274" w:rsidRPr="00283AA8" w:rsidRDefault="00082274" w:rsidP="004D17C0">
            <w:pPr>
              <w:pStyle w:val="Textkrper"/>
              <w:jc w:val="left"/>
              <w:rPr>
                <w:smallCaps/>
                <w:lang w:val="en-GB"/>
              </w:rPr>
            </w:pPr>
          </w:p>
        </w:tc>
      </w:tr>
    </w:tbl>
    <w:p w:rsidR="00A2080A" w:rsidRPr="00283AA8" w:rsidRDefault="00A2080A" w:rsidP="00E94FC1">
      <w:pPr>
        <w:rPr>
          <w:lang w:val="en-GB"/>
        </w:rPr>
      </w:pPr>
    </w:p>
    <w:sectPr w:rsidR="00A2080A" w:rsidRPr="00283AA8" w:rsidSect="00454A26">
      <w:headerReference w:type="even" r:id="rId23"/>
      <w:headerReference w:type="default" r:id="rId24"/>
      <w:footerReference w:type="even" r:id="rId25"/>
      <w:footerReference w:type="default" r:id="rId26"/>
      <w:pgSz w:w="11906" w:h="16838"/>
      <w:pgMar w:top="1644" w:right="737" w:bottom="1418" w:left="1418" w:header="709" w:footer="284"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DFA" w:rsidRDefault="00CE6DFA">
      <w:r>
        <w:separator/>
      </w:r>
    </w:p>
  </w:endnote>
  <w:endnote w:type="continuationSeparator" w:id="0">
    <w:p w:rsidR="00CE6DFA" w:rsidRDefault="00CE6DF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E6" w:rsidRDefault="00D30AE6">
    <w:pPr>
      <w:pStyle w:val="zzCover"/>
      <w:spacing w:after="0"/>
      <w:jc w:val="left"/>
      <w:rPr>
        <w:b w:val="0"/>
        <w:noProof/>
        <w:color w:val="0000FF"/>
        <w:sz w:val="20"/>
      </w:rPr>
    </w:pPr>
    <w:r>
      <w:rPr>
        <w:b w:val="0"/>
        <w:noProof/>
        <w:color w:val="0000FF"/>
        <w:sz w:val="20"/>
      </w:rPr>
      <w:t>Dokument-Typ:   </w:t>
    </w:r>
    <w:r w:rsidR="00E43123">
      <w:rPr>
        <w:b w:val="0"/>
        <w:noProof/>
        <w:color w:val="0000FF"/>
        <w:sz w:val="20"/>
      </w:rPr>
      <w:fldChar w:fldCharType="begin"/>
    </w:r>
    <w:r>
      <w:rPr>
        <w:b w:val="0"/>
        <w:noProof/>
        <w:color w:val="0000FF"/>
        <w:sz w:val="20"/>
      </w:rPr>
      <w:instrText xml:space="preserve"> REF DINDOKTYP  \* CHARFORMAT </w:instrText>
    </w:r>
    <w:r w:rsidR="00E43123">
      <w:rPr>
        <w:b w:val="0"/>
        <w:noProof/>
        <w:color w:val="0000FF"/>
        <w:sz w:val="20"/>
      </w:rPr>
      <w:fldChar w:fldCharType="separate"/>
    </w:r>
    <w:r w:rsidRPr="00DB04B0">
      <w:rPr>
        <w:b w:val="0"/>
        <w:noProof/>
        <w:color w:val="0000FF"/>
        <w:sz w:val="20"/>
      </w:rPr>
      <w:t>Norm</w:t>
    </w:r>
    <w:r w:rsidR="00E43123">
      <w:rPr>
        <w:b w:val="0"/>
        <w:noProof/>
        <w:color w:val="0000FF"/>
        <w:sz w:val="20"/>
      </w:rPr>
      <w:fldChar w:fldCharType="end"/>
    </w:r>
  </w:p>
  <w:p w:rsidR="00D30AE6" w:rsidRDefault="00D30AE6">
    <w:pPr>
      <w:pStyle w:val="zzCover"/>
      <w:spacing w:after="0"/>
      <w:jc w:val="left"/>
      <w:rPr>
        <w:b w:val="0"/>
        <w:noProof/>
        <w:color w:val="0000FF"/>
        <w:sz w:val="20"/>
      </w:rPr>
    </w:pPr>
    <w:r>
      <w:rPr>
        <w:b w:val="0"/>
        <w:noProof/>
        <w:color w:val="0000FF"/>
        <w:sz w:val="20"/>
      </w:rPr>
      <w:t>Dokument-Untertyp:   </w:t>
    </w:r>
    <w:r w:rsidR="00E43123">
      <w:rPr>
        <w:b w:val="0"/>
        <w:noProof/>
        <w:color w:val="0000FF"/>
        <w:sz w:val="20"/>
      </w:rPr>
      <w:fldChar w:fldCharType="begin"/>
    </w:r>
    <w:r>
      <w:rPr>
        <w:b w:val="0"/>
        <w:noProof/>
        <w:color w:val="0000FF"/>
        <w:sz w:val="20"/>
      </w:rPr>
      <w:instrText xml:space="preserve"> REF DINDOKUNTERTYP \* CHARFORMAT </w:instrText>
    </w:r>
    <w:r w:rsidR="00E43123">
      <w:rPr>
        <w:b w:val="0"/>
        <w:noProof/>
        <w:color w:val="0000FF"/>
        <w:sz w:val="20"/>
      </w:rPr>
      <w:fldChar w:fldCharType="end"/>
    </w:r>
  </w:p>
  <w:p w:rsidR="00D30AE6" w:rsidRDefault="00D30AE6">
    <w:pPr>
      <w:pStyle w:val="zzCover"/>
      <w:spacing w:after="0"/>
      <w:jc w:val="left"/>
      <w:rPr>
        <w:b w:val="0"/>
        <w:noProof/>
        <w:color w:val="0000FF"/>
        <w:sz w:val="20"/>
      </w:rPr>
    </w:pPr>
    <w:r>
      <w:rPr>
        <w:b w:val="0"/>
        <w:noProof/>
        <w:color w:val="0000FF"/>
        <w:sz w:val="20"/>
      </w:rPr>
      <w:t>Dokumentstufe:   </w:t>
    </w:r>
    <w:r w:rsidR="00E43123">
      <w:rPr>
        <w:b w:val="0"/>
        <w:noProof/>
        <w:color w:val="0000FF"/>
        <w:sz w:val="20"/>
      </w:rPr>
      <w:fldChar w:fldCharType="begin"/>
    </w:r>
    <w:r>
      <w:rPr>
        <w:b w:val="0"/>
        <w:noProof/>
        <w:color w:val="0000FF"/>
        <w:sz w:val="20"/>
      </w:rPr>
      <w:instrText xml:space="preserve"> REF DINSTAGE  \* CHARFORMAT </w:instrText>
    </w:r>
    <w:r w:rsidR="00E43123">
      <w:rPr>
        <w:b w:val="0"/>
        <w:noProof/>
        <w:color w:val="0000FF"/>
        <w:sz w:val="20"/>
      </w:rPr>
      <w:fldChar w:fldCharType="end"/>
    </w:r>
  </w:p>
  <w:p w:rsidR="00D30AE6" w:rsidRDefault="00D30AE6">
    <w:pPr>
      <w:pStyle w:val="zzCover"/>
      <w:spacing w:after="0"/>
      <w:jc w:val="left"/>
      <w:rPr>
        <w:b w:val="0"/>
        <w:noProof/>
        <w:color w:val="0000FF"/>
        <w:sz w:val="20"/>
      </w:rPr>
    </w:pPr>
    <w:r>
      <w:rPr>
        <w:b w:val="0"/>
        <w:noProof/>
        <w:color w:val="0000FF"/>
        <w:sz w:val="20"/>
      </w:rPr>
      <w:t>Dokumentsprache:   D</w:t>
    </w:r>
  </w:p>
  <w:p w:rsidR="00D30AE6" w:rsidRDefault="00D30AE6">
    <w:pPr>
      <w:pStyle w:val="zzCover"/>
      <w:spacing w:after="0"/>
      <w:jc w:val="left"/>
      <w:rPr>
        <w:b w:val="0"/>
        <w:noProof/>
        <w:color w:val="0000FF"/>
        <w:sz w:val="20"/>
      </w:rPr>
    </w:pPr>
  </w:p>
  <w:p w:rsidR="00D30AE6" w:rsidRPr="008C7705" w:rsidRDefault="00E43123">
    <w:pPr>
      <w:pStyle w:val="zzCover"/>
      <w:spacing w:after="0"/>
      <w:jc w:val="left"/>
      <w:rPr>
        <w:b w:val="0"/>
        <w:noProof/>
        <w:color w:val="0000FF"/>
        <w:sz w:val="20"/>
      </w:rPr>
    </w:pPr>
    <w:r w:rsidRPr="00E43123">
      <w:rPr>
        <w:b w:val="0"/>
        <w:noProof/>
        <w:color w:val="0000FF"/>
        <w:sz w:val="20"/>
      </w:rPr>
      <w:fldChar w:fldCharType="begin"/>
    </w:r>
    <w:r w:rsidR="00D30AE6" w:rsidRPr="008C7705">
      <w:rPr>
        <w:b w:val="0"/>
        <w:noProof/>
        <w:color w:val="0000FF"/>
        <w:sz w:val="20"/>
      </w:rPr>
      <w:instrText xml:space="preserve">FILENAME  \p </w:instrText>
    </w:r>
    <w:r w:rsidRPr="00E43123">
      <w:rPr>
        <w:b w:val="0"/>
        <w:noProof/>
        <w:color w:val="0000FF"/>
        <w:sz w:val="20"/>
      </w:rPr>
      <w:fldChar w:fldCharType="separate"/>
    </w:r>
    <w:r w:rsidR="00D30AE6">
      <w:rPr>
        <w:b w:val="0"/>
        <w:noProof/>
        <w:color w:val="0000FF"/>
        <w:sz w:val="20"/>
      </w:rPr>
      <w:t>C:\Users\kapsch01\Eigene Dateien\NAR\6800-2\Entwurf\20150220_DIN6800-2.docx</w:t>
    </w:r>
    <w:r>
      <w:fldChar w:fldCharType="end"/>
    </w:r>
    <w:r w:rsidR="00D30AE6" w:rsidRPr="008C7705">
      <w:rPr>
        <w:b w:val="0"/>
        <w:noProof/>
        <w:color w:val="0000FF"/>
        <w:sz w:val="20"/>
      </w:rPr>
      <w:t> </w:t>
    </w:r>
    <w:r w:rsidR="00D30AE6" w:rsidRPr="008C7705">
      <w:rPr>
        <w:b w:val="0"/>
        <w:noProof/>
        <w:color w:val="0000FF"/>
      </w:rPr>
      <w:t> </w:t>
    </w:r>
    <w:bookmarkStart w:id="55" w:name="CVP_TemplateVersion_"/>
    <w:bookmarkEnd w:id="55"/>
    <w:r w:rsidRPr="00E43123">
      <w:rPr>
        <w:b w:val="0"/>
        <w:noProof/>
        <w:color w:val="0000FF"/>
        <w:sz w:val="20"/>
      </w:rPr>
      <w:fldChar w:fldCharType="begin"/>
    </w:r>
    <w:r w:rsidR="00D30AE6" w:rsidRPr="008C7705">
      <w:rPr>
        <w:b w:val="0"/>
        <w:noProof/>
        <w:color w:val="0000FF"/>
        <w:sz w:val="20"/>
      </w:rPr>
      <w:instrText xml:space="preserve"> REF LIBVerMSDN \* CHARFORMAT </w:instrText>
    </w:r>
    <w:r w:rsidRPr="00E43123">
      <w:rPr>
        <w:b w:val="0"/>
        <w:noProof/>
        <w:color w:val="0000FF"/>
        <w:sz w:val="20"/>
      </w:rPr>
      <w:fldChar w:fldCharType="separate"/>
    </w:r>
    <w:r w:rsidR="00D30AE6" w:rsidRPr="00DB04B0">
      <w:rPr>
        <w:b w:val="0"/>
        <w:noProof/>
        <w:color w:val="0000FF"/>
        <w:sz w:val="20"/>
      </w:rPr>
      <w:t>STD Version 2.2</w:t>
    </w:r>
    <w:r>
      <w:fldChar w:fldCharType="end"/>
    </w:r>
  </w:p>
  <w:p w:rsidR="00D30AE6" w:rsidRPr="008C7705" w:rsidRDefault="00D30AE6" w:rsidP="0014770B">
    <w:pPr>
      <w:pStyle w:val="Fuzeile"/>
      <w:spacing w:before="283" w:after="283"/>
      <w:jc w:val="right"/>
      <w:rPr>
        <w:b/>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E6" w:rsidRPr="00210470" w:rsidRDefault="00E43123" w:rsidP="00210470">
    <w:pPr>
      <w:pStyle w:val="Fuzeile"/>
      <w:spacing w:before="283" w:after="283"/>
      <w:jc w:val="left"/>
      <w:rPr>
        <w:b/>
        <w:sz w:val="22"/>
      </w:rPr>
    </w:pPr>
    <w:r w:rsidRPr="00210470">
      <w:rPr>
        <w:b/>
        <w:sz w:val="22"/>
      </w:rPr>
      <w:fldChar w:fldCharType="begin"/>
    </w:r>
    <w:r w:rsidR="00D30AE6" w:rsidRPr="00210470">
      <w:rPr>
        <w:b/>
        <w:sz w:val="22"/>
      </w:rPr>
      <w:instrText xml:space="preserve"> PAGE  \* MERGEFORMAT </w:instrText>
    </w:r>
    <w:r w:rsidRPr="00210470">
      <w:rPr>
        <w:b/>
        <w:sz w:val="22"/>
      </w:rPr>
      <w:fldChar w:fldCharType="separate"/>
    </w:r>
    <w:r w:rsidR="00D5289B" w:rsidRPr="00D5289B">
      <w:rPr>
        <w:b/>
        <w:noProof/>
      </w:rPr>
      <w:t>86</w:t>
    </w:r>
    <w:r w:rsidRPr="00210470">
      <w:rPr>
        <w:b/>
        <w:sz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E6" w:rsidRPr="00210470" w:rsidRDefault="00E43123" w:rsidP="00210470">
    <w:pPr>
      <w:pStyle w:val="Fuzeile"/>
      <w:spacing w:before="283" w:after="283"/>
      <w:jc w:val="right"/>
      <w:rPr>
        <w:b/>
        <w:sz w:val="22"/>
      </w:rPr>
    </w:pPr>
    <w:r w:rsidRPr="00210470">
      <w:rPr>
        <w:b/>
        <w:sz w:val="22"/>
      </w:rPr>
      <w:fldChar w:fldCharType="begin"/>
    </w:r>
    <w:r w:rsidR="00D30AE6" w:rsidRPr="00210470">
      <w:rPr>
        <w:b/>
        <w:sz w:val="22"/>
      </w:rPr>
      <w:instrText xml:space="preserve"> PAGE  \* MERGEFORMAT </w:instrText>
    </w:r>
    <w:r w:rsidRPr="00210470">
      <w:rPr>
        <w:b/>
        <w:sz w:val="22"/>
      </w:rPr>
      <w:fldChar w:fldCharType="separate"/>
    </w:r>
    <w:r w:rsidR="00D5289B" w:rsidRPr="00D5289B">
      <w:rPr>
        <w:b/>
        <w:noProof/>
      </w:rPr>
      <w:t>87</w:t>
    </w:r>
    <w:r w:rsidRPr="00210470">
      <w:rPr>
        <w:b/>
        <w:sz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DFA" w:rsidRDefault="00CE6DFA">
      <w:r>
        <w:separator/>
      </w:r>
    </w:p>
  </w:footnote>
  <w:footnote w:type="continuationSeparator" w:id="0">
    <w:p w:rsidR="00CE6DFA" w:rsidRDefault="00CE6D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E6" w:rsidRDefault="00D30AE6" w:rsidP="00210470">
    <w:pPr>
      <w:pStyle w:val="Kopfzeile"/>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E6" w:rsidRPr="00CA4E7E" w:rsidRDefault="00D30AE6" w:rsidP="00CA4E7E">
    <w:pPr>
      <w:pStyle w:val="Kopfzeil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AE6" w:rsidRPr="00CA4E7E" w:rsidRDefault="00D30AE6" w:rsidP="00CA4E7E">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D2C5496"/>
    <w:lvl w:ilvl="0">
      <w:start w:val="1"/>
      <w:numFmt w:val="decimal"/>
      <w:pStyle w:val="Listennummer5"/>
      <w:lvlText w:val="%1."/>
      <w:lvlJc w:val="left"/>
      <w:pPr>
        <w:tabs>
          <w:tab w:val="num" w:pos="1492"/>
        </w:tabs>
        <w:ind w:left="1492" w:hanging="360"/>
      </w:pPr>
    </w:lvl>
  </w:abstractNum>
  <w:abstractNum w:abstractNumId="1">
    <w:nsid w:val="FFFFFF80"/>
    <w:multiLevelType w:val="singleLevel"/>
    <w:tmpl w:val="C61A574A"/>
    <w:lvl w:ilvl="0">
      <w:start w:val="1"/>
      <w:numFmt w:val="bullet"/>
      <w:pStyle w:val="Aufzhlungszeichen5"/>
      <w:lvlText w:val=""/>
      <w:lvlJc w:val="left"/>
      <w:pPr>
        <w:tabs>
          <w:tab w:val="num" w:pos="1492"/>
        </w:tabs>
        <w:ind w:left="1492" w:hanging="360"/>
      </w:pPr>
      <w:rPr>
        <w:rFonts w:ascii="Symbol" w:hAnsi="Symbol" w:hint="default"/>
      </w:rPr>
    </w:lvl>
  </w:abstractNum>
  <w:abstractNum w:abstractNumId="2">
    <w:nsid w:val="FFFFFF81"/>
    <w:multiLevelType w:val="singleLevel"/>
    <w:tmpl w:val="193C76E6"/>
    <w:lvl w:ilvl="0">
      <w:start w:val="1"/>
      <w:numFmt w:val="bullet"/>
      <w:pStyle w:val="Aufzhlungszeichen4"/>
      <w:lvlText w:val=""/>
      <w:lvlJc w:val="left"/>
      <w:pPr>
        <w:tabs>
          <w:tab w:val="num" w:pos="1209"/>
        </w:tabs>
        <w:ind w:left="1209" w:hanging="360"/>
      </w:pPr>
      <w:rPr>
        <w:rFonts w:ascii="Symbol" w:hAnsi="Symbol" w:hint="default"/>
      </w:rPr>
    </w:lvl>
  </w:abstractNum>
  <w:abstractNum w:abstractNumId="3">
    <w:nsid w:val="FFFFFF82"/>
    <w:multiLevelType w:val="singleLevel"/>
    <w:tmpl w:val="61BE3B8C"/>
    <w:lvl w:ilvl="0">
      <w:start w:val="1"/>
      <w:numFmt w:val="bullet"/>
      <w:pStyle w:val="Aufzhlungszeichen3"/>
      <w:lvlText w:val=""/>
      <w:lvlJc w:val="left"/>
      <w:pPr>
        <w:tabs>
          <w:tab w:val="num" w:pos="926"/>
        </w:tabs>
        <w:ind w:left="926" w:hanging="360"/>
      </w:pPr>
      <w:rPr>
        <w:rFonts w:ascii="Symbol" w:hAnsi="Symbol" w:hint="default"/>
      </w:rPr>
    </w:lvl>
  </w:abstractNum>
  <w:abstractNum w:abstractNumId="4">
    <w:nsid w:val="FFFFFF83"/>
    <w:multiLevelType w:val="singleLevel"/>
    <w:tmpl w:val="5BEAAE5C"/>
    <w:lvl w:ilvl="0">
      <w:start w:val="1"/>
      <w:numFmt w:val="bullet"/>
      <w:pStyle w:val="Aufzhlungszeichen2"/>
      <w:lvlText w:val=""/>
      <w:lvlJc w:val="left"/>
      <w:pPr>
        <w:tabs>
          <w:tab w:val="num" w:pos="643"/>
        </w:tabs>
        <w:ind w:left="643" w:hanging="360"/>
      </w:pPr>
      <w:rPr>
        <w:rFonts w:ascii="Symbol" w:hAnsi="Symbol" w:hint="default"/>
      </w:rPr>
    </w:lvl>
  </w:abstractNum>
  <w:abstractNum w:abstractNumId="5">
    <w:nsid w:val="FFFFFF89"/>
    <w:multiLevelType w:val="singleLevel"/>
    <w:tmpl w:val="E0641914"/>
    <w:lvl w:ilvl="0">
      <w:start w:val="1"/>
      <w:numFmt w:val="bullet"/>
      <w:pStyle w:val="Aufzhlungszeichen"/>
      <w:lvlText w:val=""/>
      <w:lvlJc w:val="left"/>
      <w:pPr>
        <w:tabs>
          <w:tab w:val="num" w:pos="360"/>
        </w:tabs>
        <w:ind w:left="360" w:hanging="360"/>
      </w:pPr>
      <w:rPr>
        <w:rFonts w:ascii="Symbol" w:hAnsi="Symbol" w:hint="default"/>
      </w:rPr>
    </w:lvl>
  </w:abstractNum>
  <w:abstractNum w:abstractNumId="6">
    <w:nsid w:val="042C4E8A"/>
    <w:multiLevelType w:val="hybridMultilevel"/>
    <w:tmpl w:val="B002EAF6"/>
    <w:lvl w:ilvl="0" w:tplc="2E5E555A">
      <w:start w:val="4"/>
      <w:numFmt w:val="bullet"/>
      <w:lvlText w:val="-"/>
      <w:lvlJc w:val="left"/>
      <w:pPr>
        <w:ind w:left="720" w:hanging="360"/>
      </w:pPr>
      <w:rPr>
        <w:rFonts w:ascii="Arial" w:eastAsia="MS Mincho"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05F252BD"/>
    <w:multiLevelType w:val="singleLevel"/>
    <w:tmpl w:val="F9BE9D92"/>
    <w:lvl w:ilvl="0">
      <w:start w:val="1"/>
      <w:numFmt w:val="decimal"/>
      <w:pStyle w:val="Literaturverzeichnis1"/>
      <w:lvlText w:val="[%1]"/>
      <w:lvlJc w:val="left"/>
      <w:pPr>
        <w:tabs>
          <w:tab w:val="num" w:pos="360"/>
        </w:tabs>
        <w:ind w:left="360" w:hanging="360"/>
      </w:pPr>
      <w:rPr>
        <w:rFonts w:ascii="Arial" w:hAnsi="Arial" w:cs="Arial" w:hint="default"/>
      </w:rPr>
    </w:lvl>
  </w:abstractNum>
  <w:abstractNum w:abstractNumId="8">
    <w:nsid w:val="06F46D07"/>
    <w:multiLevelType w:val="hybridMultilevel"/>
    <w:tmpl w:val="D6503F7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nsid w:val="08A55008"/>
    <w:multiLevelType w:val="multilevel"/>
    <w:tmpl w:val="7D58321A"/>
    <w:lvl w:ilvl="0">
      <w:start w:val="1"/>
      <w:numFmt w:val="upperLetter"/>
      <w:pStyle w:val="ANNEX"/>
      <w:suff w:val="nothing"/>
      <w:lvlText w:val="Anhang %1"/>
      <w:lvlJc w:val="left"/>
      <w:pPr>
        <w:ind w:left="0" w:firstLine="0"/>
      </w:pPr>
      <w:rPr>
        <w:rFonts w:ascii="Arial" w:hAnsi="Arial" w:hint="default"/>
        <w:b/>
        <w:i w:val="0"/>
        <w:sz w:val="28"/>
      </w:rPr>
    </w:lvl>
    <w:lvl w:ilvl="1">
      <w:start w:val="1"/>
      <w:numFmt w:val="decimal"/>
      <w:pStyle w:val="a2"/>
      <w:lvlText w:val="%1.%2"/>
      <w:lvlJc w:val="left"/>
      <w:pPr>
        <w:tabs>
          <w:tab w:val="num" w:pos="360"/>
        </w:tabs>
        <w:ind w:left="0" w:firstLine="0"/>
      </w:pPr>
      <w:rPr>
        <w:b/>
        <w:i w:val="0"/>
      </w:rPr>
    </w:lvl>
    <w:lvl w:ilvl="2">
      <w:start w:val="1"/>
      <w:numFmt w:val="decimal"/>
      <w:pStyle w:val="a3"/>
      <w:lvlText w:val="%1.%2.%3"/>
      <w:lvlJc w:val="left"/>
      <w:pPr>
        <w:tabs>
          <w:tab w:val="num" w:pos="720"/>
        </w:tabs>
        <w:ind w:left="0" w:firstLine="0"/>
      </w:pPr>
      <w:rPr>
        <w:b/>
        <w:i w:val="0"/>
      </w:rPr>
    </w:lvl>
    <w:lvl w:ilvl="3">
      <w:start w:val="1"/>
      <w:numFmt w:val="decimal"/>
      <w:pStyle w:val="a4"/>
      <w:lvlText w:val="%1.%2.%3.%4"/>
      <w:lvlJc w:val="left"/>
      <w:pPr>
        <w:tabs>
          <w:tab w:val="num" w:pos="1080"/>
        </w:tabs>
        <w:ind w:left="0" w:firstLine="0"/>
      </w:pPr>
      <w:rPr>
        <w:b/>
        <w:i w:val="0"/>
      </w:rPr>
    </w:lvl>
    <w:lvl w:ilvl="4">
      <w:start w:val="1"/>
      <w:numFmt w:val="decimal"/>
      <w:pStyle w:val="a5"/>
      <w:lvlText w:val="%1.%2.%3.%4.%5"/>
      <w:lvlJc w:val="left"/>
      <w:pPr>
        <w:tabs>
          <w:tab w:val="num" w:pos="1080"/>
        </w:tabs>
        <w:ind w:left="0" w:firstLine="0"/>
      </w:pPr>
      <w:rPr>
        <w:b/>
        <w:i w:val="0"/>
      </w:rPr>
    </w:lvl>
    <w:lvl w:ilvl="5">
      <w:start w:val="1"/>
      <w:numFmt w:val="decimal"/>
      <w:pStyle w:val="a6"/>
      <w:lvlText w:val="%1.%2.%3.%4.%5.%6"/>
      <w:lvlJc w:val="left"/>
      <w:pPr>
        <w:tabs>
          <w:tab w:val="num" w:pos="1440"/>
        </w:tabs>
        <w:ind w:left="0" w:firstLine="0"/>
      </w:pPr>
      <w:rPr>
        <w:b/>
        <w:i w:val="0"/>
      </w:rPr>
    </w:lvl>
    <w:lvl w:ilvl="6">
      <w:start w:val="1"/>
      <w:numFmt w:val="lowerRoman"/>
      <w:lvlText w:val="(%7)"/>
      <w:lvlJc w:val="left"/>
      <w:pPr>
        <w:tabs>
          <w:tab w:val="num" w:pos="504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
    <w:nsid w:val="09B35341"/>
    <w:multiLevelType w:val="hybridMultilevel"/>
    <w:tmpl w:val="6CE888AC"/>
    <w:lvl w:ilvl="0" w:tplc="11BE2A34">
      <w:start w:val="1"/>
      <w:numFmt w:val="lowerLetter"/>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1">
    <w:nsid w:val="0B921CAA"/>
    <w:multiLevelType w:val="hybridMultilevel"/>
    <w:tmpl w:val="C1B2423E"/>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21667125"/>
    <w:multiLevelType w:val="hybridMultilevel"/>
    <w:tmpl w:val="E0C0C33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nsid w:val="31F9696A"/>
    <w:multiLevelType w:val="hybridMultilevel"/>
    <w:tmpl w:val="84BA37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nsid w:val="33AC7EB8"/>
    <w:multiLevelType w:val="multilevel"/>
    <w:tmpl w:val="975087F0"/>
    <w:lvl w:ilvl="0">
      <w:start w:val="1"/>
      <w:numFmt w:val="decimal"/>
      <w:pStyle w:val="berschrift1"/>
      <w:lvlText w:val="%1"/>
      <w:lvlJc w:val="left"/>
      <w:pPr>
        <w:tabs>
          <w:tab w:val="num" w:pos="432"/>
        </w:tabs>
        <w:ind w:left="432" w:hanging="432"/>
      </w:pPr>
      <w:rPr>
        <w:b/>
        <w:i w:val="0"/>
      </w:rPr>
    </w:lvl>
    <w:lvl w:ilvl="1">
      <w:start w:val="1"/>
      <w:numFmt w:val="decimal"/>
      <w:pStyle w:val="berschrift2"/>
      <w:lvlText w:val="%1.%2"/>
      <w:lvlJc w:val="left"/>
      <w:pPr>
        <w:tabs>
          <w:tab w:val="num" w:pos="360"/>
        </w:tabs>
        <w:ind w:left="0" w:firstLine="0"/>
      </w:pPr>
      <w:rPr>
        <w:b/>
        <w:i w:val="0"/>
      </w:rPr>
    </w:lvl>
    <w:lvl w:ilvl="2">
      <w:start w:val="1"/>
      <w:numFmt w:val="decimal"/>
      <w:pStyle w:val="berschrift3"/>
      <w:lvlText w:val="%1.%2.%3"/>
      <w:lvlJc w:val="left"/>
      <w:pPr>
        <w:tabs>
          <w:tab w:val="num" w:pos="720"/>
        </w:tabs>
        <w:ind w:left="0" w:firstLine="0"/>
      </w:pPr>
      <w:rPr>
        <w:b/>
        <w:i w:val="0"/>
      </w:rPr>
    </w:lvl>
    <w:lvl w:ilvl="3">
      <w:start w:val="1"/>
      <w:numFmt w:val="decimal"/>
      <w:pStyle w:val="berschrift4"/>
      <w:lvlText w:val="%1.%2.%3.%4"/>
      <w:lvlJc w:val="left"/>
      <w:pPr>
        <w:tabs>
          <w:tab w:val="num" w:pos="1080"/>
        </w:tabs>
        <w:ind w:left="0" w:firstLine="0"/>
      </w:pPr>
      <w:rPr>
        <w:b/>
        <w:i w:val="0"/>
      </w:rPr>
    </w:lvl>
    <w:lvl w:ilvl="4">
      <w:start w:val="1"/>
      <w:numFmt w:val="decimal"/>
      <w:pStyle w:val="berschrift5"/>
      <w:lvlText w:val="%1.%2.%3.%4.%5"/>
      <w:lvlJc w:val="left"/>
      <w:pPr>
        <w:tabs>
          <w:tab w:val="num" w:pos="1080"/>
        </w:tabs>
        <w:ind w:left="0" w:firstLine="0"/>
      </w:pPr>
      <w:rPr>
        <w:b/>
        <w:i w:val="0"/>
      </w:rPr>
    </w:lvl>
    <w:lvl w:ilvl="5">
      <w:start w:val="1"/>
      <w:numFmt w:val="decimal"/>
      <w:pStyle w:val="berschrift6"/>
      <w:lvlText w:val="%1.%2.%3.%4.%5.%6"/>
      <w:lvlJc w:val="left"/>
      <w:pPr>
        <w:tabs>
          <w:tab w:val="num" w:pos="1440"/>
        </w:tabs>
        <w:ind w:left="0" w:firstLine="0"/>
      </w:pPr>
      <w:rPr>
        <w:b/>
        <w:i w:val="0"/>
      </w:rPr>
    </w:lvl>
    <w:lvl w:ilvl="6">
      <w:start w:val="1"/>
      <w:numFmt w:val="decimal"/>
      <w:pStyle w:val="berschrift7"/>
      <w:lvlText w:val="%1.%2.%3.%4.%5.%6.%7"/>
      <w:lvlJc w:val="left"/>
      <w:pPr>
        <w:tabs>
          <w:tab w:val="num" w:pos="1440"/>
        </w:tabs>
        <w:ind w:left="0" w:firstLine="0"/>
      </w:pPr>
    </w:lvl>
    <w:lvl w:ilvl="7">
      <w:start w:val="1"/>
      <w:numFmt w:val="decimal"/>
      <w:pStyle w:val="berschrift8"/>
      <w:lvlText w:val="%1.%2.%3.%4.%5.%6.%7.%8"/>
      <w:lvlJc w:val="left"/>
      <w:pPr>
        <w:tabs>
          <w:tab w:val="num" w:pos="1800"/>
        </w:tabs>
        <w:ind w:left="0" w:firstLine="0"/>
      </w:pPr>
    </w:lvl>
    <w:lvl w:ilvl="8">
      <w:start w:val="1"/>
      <w:numFmt w:val="decimal"/>
      <w:pStyle w:val="berschrift9"/>
      <w:lvlText w:val="%1.%2.%3.%4.%5.%6.%7.%8.%9"/>
      <w:lvlJc w:val="left"/>
      <w:pPr>
        <w:tabs>
          <w:tab w:val="num" w:pos="1800"/>
        </w:tabs>
        <w:ind w:left="0" w:firstLine="0"/>
      </w:pPr>
    </w:lvl>
  </w:abstractNum>
  <w:abstractNum w:abstractNumId="15">
    <w:nsid w:val="385B37D8"/>
    <w:multiLevelType w:val="multilevel"/>
    <w:tmpl w:val="9578BF7A"/>
    <w:lvl w:ilvl="0">
      <w:start w:val="1"/>
      <w:numFmt w:val="upperLetter"/>
      <w:pStyle w:val="ANNEXN"/>
      <w:suff w:val="nothing"/>
      <w:lvlText w:val="Anhang N%1"/>
      <w:lvlJc w:val="left"/>
      <w:pPr>
        <w:ind w:left="0" w:firstLine="0"/>
      </w:pPr>
      <w:rPr>
        <w:b/>
        <w:i w:val="0"/>
      </w:rPr>
    </w:lvl>
    <w:lvl w:ilvl="1">
      <w:start w:val="1"/>
      <w:numFmt w:val="decimal"/>
      <w:pStyle w:val="na2"/>
      <w:suff w:val="nothing"/>
      <w:lvlText w:val="N%1.%2"/>
      <w:lvlJc w:val="left"/>
      <w:pPr>
        <w:ind w:left="0" w:firstLine="0"/>
      </w:pPr>
    </w:lvl>
    <w:lvl w:ilvl="2">
      <w:start w:val="1"/>
      <w:numFmt w:val="decimal"/>
      <w:pStyle w:val="na3"/>
      <w:suff w:val="nothing"/>
      <w:lvlText w:val="N%1.%2.%3"/>
      <w:lvlJc w:val="left"/>
      <w:pPr>
        <w:ind w:left="0" w:firstLine="0"/>
      </w:pPr>
    </w:lvl>
    <w:lvl w:ilvl="3">
      <w:start w:val="1"/>
      <w:numFmt w:val="decimal"/>
      <w:pStyle w:val="na4"/>
      <w:suff w:val="nothing"/>
      <w:lvlText w:val="N%1.%2.%3.%4"/>
      <w:lvlJc w:val="left"/>
      <w:pPr>
        <w:ind w:left="0" w:firstLine="0"/>
      </w:pPr>
    </w:lvl>
    <w:lvl w:ilvl="4">
      <w:start w:val="1"/>
      <w:numFmt w:val="decimal"/>
      <w:pStyle w:val="na5"/>
      <w:suff w:val="nothing"/>
      <w:lvlText w:val="N%1.%2.%3.%4.%5"/>
      <w:lvlJc w:val="left"/>
      <w:pPr>
        <w:ind w:left="0" w:firstLine="0"/>
      </w:pPr>
    </w:lvl>
    <w:lvl w:ilvl="5">
      <w:start w:val="1"/>
      <w:numFmt w:val="decimal"/>
      <w:pStyle w:val="na6"/>
      <w:suff w:val="nothing"/>
      <w:lvlText w:val="N%1.%2.%3.%4.%5.%6"/>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nsid w:val="387D4433"/>
    <w:multiLevelType w:val="multilevel"/>
    <w:tmpl w:val="6E0A1766"/>
    <w:name w:val="heading"/>
    <w:lvl w:ilvl="0">
      <w:start w:val="1"/>
      <w:numFmt w:val="bullet"/>
      <w:lvlText w:val=""/>
      <w:lvlJc w:val="left"/>
      <w:pPr>
        <w:ind w:left="400" w:hanging="400"/>
      </w:pPr>
      <w:rPr>
        <w:rFonts w:ascii="Symbol" w:hAnsi="Symbol"/>
      </w:rPr>
    </w:lvl>
    <w:lvl w:ilvl="1">
      <w:start w:val="1"/>
      <w:numFmt w:val="bullet"/>
      <w:pStyle w:val="Listenfortsetzung2"/>
      <w:lvlText w:val=""/>
      <w:lvlJc w:val="left"/>
      <w:pPr>
        <w:ind w:left="800" w:hanging="400"/>
      </w:pPr>
      <w:rPr>
        <w:rFonts w:ascii="Symbol" w:hAnsi="Symbol"/>
      </w:rPr>
    </w:lvl>
    <w:lvl w:ilvl="2">
      <w:start w:val="1"/>
      <w:numFmt w:val="bullet"/>
      <w:pStyle w:val="Listenfortsetzung3"/>
      <w:lvlText w:val=""/>
      <w:lvlJc w:val="left"/>
      <w:pPr>
        <w:ind w:left="1200" w:hanging="400"/>
      </w:pPr>
      <w:rPr>
        <w:rFonts w:ascii="Symbol" w:hAnsi="Symbol"/>
      </w:rPr>
    </w:lvl>
    <w:lvl w:ilvl="3">
      <w:start w:val="1"/>
      <w:numFmt w:val="bullet"/>
      <w:pStyle w:val="Listenfortsetzung4"/>
      <w:lvlText w:val=""/>
      <w:lvlJc w:val="left"/>
      <w:pPr>
        <w:ind w:left="1600" w:hanging="400"/>
      </w:pPr>
      <w:rPr>
        <w:rFonts w:ascii="Symbol" w:hAnsi="Symbol"/>
      </w:r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3F097672"/>
    <w:multiLevelType w:val="hybridMultilevel"/>
    <w:tmpl w:val="6E0AF344"/>
    <w:lvl w:ilvl="0" w:tplc="04070001">
      <w:start w:val="1"/>
      <w:numFmt w:val="bullet"/>
      <w:lvlText w:val=""/>
      <w:lvlJc w:val="left"/>
      <w:pPr>
        <w:ind w:left="1526" w:hanging="360"/>
      </w:pPr>
      <w:rPr>
        <w:rFonts w:ascii="Symbol" w:hAnsi="Symbol" w:hint="default"/>
      </w:rPr>
    </w:lvl>
    <w:lvl w:ilvl="1" w:tplc="04070019">
      <w:start w:val="1"/>
      <w:numFmt w:val="lowerLetter"/>
      <w:lvlText w:val="%2."/>
      <w:lvlJc w:val="left"/>
      <w:pPr>
        <w:ind w:left="2246" w:hanging="360"/>
      </w:pPr>
    </w:lvl>
    <w:lvl w:ilvl="2" w:tplc="0407001B" w:tentative="1">
      <w:start w:val="1"/>
      <w:numFmt w:val="lowerRoman"/>
      <w:lvlText w:val="%3."/>
      <w:lvlJc w:val="right"/>
      <w:pPr>
        <w:ind w:left="2966" w:hanging="180"/>
      </w:pPr>
    </w:lvl>
    <w:lvl w:ilvl="3" w:tplc="0407000F" w:tentative="1">
      <w:start w:val="1"/>
      <w:numFmt w:val="decimal"/>
      <w:lvlText w:val="%4."/>
      <w:lvlJc w:val="left"/>
      <w:pPr>
        <w:ind w:left="3686" w:hanging="360"/>
      </w:pPr>
    </w:lvl>
    <w:lvl w:ilvl="4" w:tplc="04070019" w:tentative="1">
      <w:start w:val="1"/>
      <w:numFmt w:val="lowerLetter"/>
      <w:lvlText w:val="%5."/>
      <w:lvlJc w:val="left"/>
      <w:pPr>
        <w:ind w:left="4406" w:hanging="360"/>
      </w:pPr>
    </w:lvl>
    <w:lvl w:ilvl="5" w:tplc="0407001B" w:tentative="1">
      <w:start w:val="1"/>
      <w:numFmt w:val="lowerRoman"/>
      <w:lvlText w:val="%6."/>
      <w:lvlJc w:val="right"/>
      <w:pPr>
        <w:ind w:left="5126" w:hanging="180"/>
      </w:pPr>
    </w:lvl>
    <w:lvl w:ilvl="6" w:tplc="0407000F" w:tentative="1">
      <w:start w:val="1"/>
      <w:numFmt w:val="decimal"/>
      <w:lvlText w:val="%7."/>
      <w:lvlJc w:val="left"/>
      <w:pPr>
        <w:ind w:left="5846" w:hanging="360"/>
      </w:pPr>
    </w:lvl>
    <w:lvl w:ilvl="7" w:tplc="04070019" w:tentative="1">
      <w:start w:val="1"/>
      <w:numFmt w:val="lowerLetter"/>
      <w:lvlText w:val="%8."/>
      <w:lvlJc w:val="left"/>
      <w:pPr>
        <w:ind w:left="6566" w:hanging="360"/>
      </w:pPr>
    </w:lvl>
    <w:lvl w:ilvl="8" w:tplc="0407001B" w:tentative="1">
      <w:start w:val="1"/>
      <w:numFmt w:val="lowerRoman"/>
      <w:lvlText w:val="%9."/>
      <w:lvlJc w:val="right"/>
      <w:pPr>
        <w:ind w:left="7286" w:hanging="180"/>
      </w:pPr>
    </w:lvl>
  </w:abstractNum>
  <w:abstractNum w:abstractNumId="18">
    <w:nsid w:val="40B239E3"/>
    <w:multiLevelType w:val="hybridMultilevel"/>
    <w:tmpl w:val="EA3C7FB6"/>
    <w:lvl w:ilvl="0" w:tplc="04070001">
      <w:start w:val="1"/>
      <w:numFmt w:val="bullet"/>
      <w:lvlText w:val=""/>
      <w:lvlJc w:val="left"/>
      <w:pPr>
        <w:ind w:left="1569" w:hanging="360"/>
      </w:pPr>
      <w:rPr>
        <w:rFonts w:ascii="Symbol" w:hAnsi="Symbol" w:hint="default"/>
      </w:rPr>
    </w:lvl>
    <w:lvl w:ilvl="1" w:tplc="04070019" w:tentative="1">
      <w:start w:val="1"/>
      <w:numFmt w:val="lowerLetter"/>
      <w:lvlText w:val="%2."/>
      <w:lvlJc w:val="left"/>
      <w:pPr>
        <w:ind w:left="2289" w:hanging="360"/>
      </w:pPr>
    </w:lvl>
    <w:lvl w:ilvl="2" w:tplc="0407001B" w:tentative="1">
      <w:start w:val="1"/>
      <w:numFmt w:val="lowerRoman"/>
      <w:lvlText w:val="%3."/>
      <w:lvlJc w:val="right"/>
      <w:pPr>
        <w:ind w:left="3009" w:hanging="180"/>
      </w:pPr>
    </w:lvl>
    <w:lvl w:ilvl="3" w:tplc="0407000F" w:tentative="1">
      <w:start w:val="1"/>
      <w:numFmt w:val="decimal"/>
      <w:lvlText w:val="%4."/>
      <w:lvlJc w:val="left"/>
      <w:pPr>
        <w:ind w:left="3729" w:hanging="360"/>
      </w:pPr>
    </w:lvl>
    <w:lvl w:ilvl="4" w:tplc="04070019" w:tentative="1">
      <w:start w:val="1"/>
      <w:numFmt w:val="lowerLetter"/>
      <w:lvlText w:val="%5."/>
      <w:lvlJc w:val="left"/>
      <w:pPr>
        <w:ind w:left="4449" w:hanging="360"/>
      </w:pPr>
    </w:lvl>
    <w:lvl w:ilvl="5" w:tplc="0407001B" w:tentative="1">
      <w:start w:val="1"/>
      <w:numFmt w:val="lowerRoman"/>
      <w:lvlText w:val="%6."/>
      <w:lvlJc w:val="right"/>
      <w:pPr>
        <w:ind w:left="5169" w:hanging="180"/>
      </w:pPr>
    </w:lvl>
    <w:lvl w:ilvl="6" w:tplc="0407000F" w:tentative="1">
      <w:start w:val="1"/>
      <w:numFmt w:val="decimal"/>
      <w:lvlText w:val="%7."/>
      <w:lvlJc w:val="left"/>
      <w:pPr>
        <w:ind w:left="5889" w:hanging="360"/>
      </w:pPr>
    </w:lvl>
    <w:lvl w:ilvl="7" w:tplc="04070019" w:tentative="1">
      <w:start w:val="1"/>
      <w:numFmt w:val="lowerLetter"/>
      <w:lvlText w:val="%8."/>
      <w:lvlJc w:val="left"/>
      <w:pPr>
        <w:ind w:left="6609" w:hanging="360"/>
      </w:pPr>
    </w:lvl>
    <w:lvl w:ilvl="8" w:tplc="0407001B" w:tentative="1">
      <w:start w:val="1"/>
      <w:numFmt w:val="lowerRoman"/>
      <w:lvlText w:val="%9."/>
      <w:lvlJc w:val="right"/>
      <w:pPr>
        <w:ind w:left="7329" w:hanging="180"/>
      </w:pPr>
    </w:lvl>
  </w:abstractNum>
  <w:abstractNum w:abstractNumId="19">
    <w:nsid w:val="5E971A6F"/>
    <w:multiLevelType w:val="multilevel"/>
    <w:tmpl w:val="8D3CCF5C"/>
    <w:lvl w:ilvl="0">
      <w:start w:val="1"/>
      <w:numFmt w:val="upperLetter"/>
      <w:pStyle w:val="ANNEXZ"/>
      <w:suff w:val="nothing"/>
      <w:lvlText w:val="Anhang Z%1"/>
      <w:lvlJc w:val="left"/>
      <w:pPr>
        <w:ind w:left="0" w:firstLine="0"/>
      </w:pPr>
      <w:rPr>
        <w:b/>
        <w:i w:val="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44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20">
    <w:nsid w:val="61274D68"/>
    <w:multiLevelType w:val="hybridMultilevel"/>
    <w:tmpl w:val="CDD268D0"/>
    <w:name w:val="numbered list2"/>
    <w:lvl w:ilvl="0" w:tplc="EAC66A58">
      <w:start w:val="1"/>
      <w:numFmt w:val="lowerLetter"/>
      <w:lvlText w:val="%1)"/>
      <w:lvlJc w:val="left"/>
      <w:pPr>
        <w:tabs>
          <w:tab w:val="num" w:pos="357"/>
        </w:tabs>
        <w:ind w:left="357" w:hanging="357"/>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1">
    <w:nsid w:val="61583716"/>
    <w:multiLevelType w:val="hybridMultilevel"/>
    <w:tmpl w:val="10782F14"/>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nsid w:val="72823790"/>
    <w:multiLevelType w:val="hybridMultilevel"/>
    <w:tmpl w:val="7CBEE27A"/>
    <w:lvl w:ilvl="0" w:tplc="04070005">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nsid w:val="72880A28"/>
    <w:multiLevelType w:val="multilevel"/>
    <w:tmpl w:val="9F5AB1AE"/>
    <w:name w:val="numbered list"/>
    <w:lvl w:ilvl="0">
      <w:start w:val="1"/>
      <w:numFmt w:val="lowerLetter"/>
      <w:pStyle w:val="Listennummer"/>
      <w:lvlText w:val="%1)"/>
      <w:lvlJc w:val="left"/>
      <w:pPr>
        <w:tabs>
          <w:tab w:val="num" w:pos="360"/>
        </w:tabs>
        <w:ind w:left="400" w:hanging="400"/>
      </w:pPr>
    </w:lvl>
    <w:lvl w:ilvl="1">
      <w:start w:val="1"/>
      <w:numFmt w:val="decimal"/>
      <w:pStyle w:val="Listennummer2"/>
      <w:lvlText w:val="%2)"/>
      <w:lvlJc w:val="left"/>
      <w:pPr>
        <w:tabs>
          <w:tab w:val="num" w:pos="1080"/>
        </w:tabs>
        <w:ind w:left="800" w:hanging="400"/>
      </w:pPr>
    </w:lvl>
    <w:lvl w:ilvl="2">
      <w:start w:val="1"/>
      <w:numFmt w:val="lowerRoman"/>
      <w:pStyle w:val="Listennummer3"/>
      <w:lvlText w:val="%3)"/>
      <w:lvlJc w:val="left"/>
      <w:pPr>
        <w:tabs>
          <w:tab w:val="num" w:pos="1800"/>
        </w:tabs>
        <w:ind w:left="1200" w:hanging="400"/>
      </w:pPr>
    </w:lvl>
    <w:lvl w:ilvl="3">
      <w:start w:val="1"/>
      <w:numFmt w:val="upperRoman"/>
      <w:pStyle w:val="Listennummer4"/>
      <w:lvlText w:val="%4)"/>
      <w:lvlJc w:val="left"/>
      <w:pPr>
        <w:tabs>
          <w:tab w:val="num" w:pos="2520"/>
        </w:tabs>
        <w:ind w:left="1600" w:hanging="400"/>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
    <w:nsid w:val="72EA3F23"/>
    <w:multiLevelType w:val="hybridMultilevel"/>
    <w:tmpl w:val="C3DC8B32"/>
    <w:lvl w:ilvl="0" w:tplc="04070001">
      <w:start w:val="1"/>
      <w:numFmt w:val="bullet"/>
      <w:lvlText w:val=""/>
      <w:lvlJc w:val="left"/>
      <w:pPr>
        <w:ind w:left="1569" w:hanging="360"/>
      </w:pPr>
      <w:rPr>
        <w:rFonts w:ascii="Symbol" w:hAnsi="Symbol" w:hint="default"/>
      </w:rPr>
    </w:lvl>
    <w:lvl w:ilvl="1" w:tplc="04070019" w:tentative="1">
      <w:start w:val="1"/>
      <w:numFmt w:val="lowerLetter"/>
      <w:lvlText w:val="%2."/>
      <w:lvlJc w:val="left"/>
      <w:pPr>
        <w:ind w:left="2289" w:hanging="360"/>
      </w:pPr>
    </w:lvl>
    <w:lvl w:ilvl="2" w:tplc="0407001B" w:tentative="1">
      <w:start w:val="1"/>
      <w:numFmt w:val="lowerRoman"/>
      <w:lvlText w:val="%3."/>
      <w:lvlJc w:val="right"/>
      <w:pPr>
        <w:ind w:left="3009" w:hanging="180"/>
      </w:pPr>
    </w:lvl>
    <w:lvl w:ilvl="3" w:tplc="0407000F" w:tentative="1">
      <w:start w:val="1"/>
      <w:numFmt w:val="decimal"/>
      <w:lvlText w:val="%4."/>
      <w:lvlJc w:val="left"/>
      <w:pPr>
        <w:ind w:left="3729" w:hanging="360"/>
      </w:pPr>
    </w:lvl>
    <w:lvl w:ilvl="4" w:tplc="04070019" w:tentative="1">
      <w:start w:val="1"/>
      <w:numFmt w:val="lowerLetter"/>
      <w:lvlText w:val="%5."/>
      <w:lvlJc w:val="left"/>
      <w:pPr>
        <w:ind w:left="4449" w:hanging="360"/>
      </w:pPr>
    </w:lvl>
    <w:lvl w:ilvl="5" w:tplc="0407001B" w:tentative="1">
      <w:start w:val="1"/>
      <w:numFmt w:val="lowerRoman"/>
      <w:lvlText w:val="%6."/>
      <w:lvlJc w:val="right"/>
      <w:pPr>
        <w:ind w:left="5169" w:hanging="180"/>
      </w:pPr>
    </w:lvl>
    <w:lvl w:ilvl="6" w:tplc="0407000F" w:tentative="1">
      <w:start w:val="1"/>
      <w:numFmt w:val="decimal"/>
      <w:lvlText w:val="%7."/>
      <w:lvlJc w:val="left"/>
      <w:pPr>
        <w:ind w:left="5889" w:hanging="360"/>
      </w:pPr>
    </w:lvl>
    <w:lvl w:ilvl="7" w:tplc="04070019" w:tentative="1">
      <w:start w:val="1"/>
      <w:numFmt w:val="lowerLetter"/>
      <w:lvlText w:val="%8."/>
      <w:lvlJc w:val="left"/>
      <w:pPr>
        <w:ind w:left="6609" w:hanging="360"/>
      </w:pPr>
    </w:lvl>
    <w:lvl w:ilvl="8" w:tplc="0407001B" w:tentative="1">
      <w:start w:val="1"/>
      <w:numFmt w:val="lowerRoman"/>
      <w:lvlText w:val="%9."/>
      <w:lvlJc w:val="right"/>
      <w:pPr>
        <w:ind w:left="7329" w:hanging="180"/>
      </w:pPr>
    </w:lvl>
  </w:abstractNum>
  <w:abstractNum w:abstractNumId="25">
    <w:nsid w:val="79C95756"/>
    <w:multiLevelType w:val="multilevel"/>
    <w:tmpl w:val="869231A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nsid w:val="7D34792C"/>
    <w:multiLevelType w:val="hybridMultilevel"/>
    <w:tmpl w:val="CD28EC1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nsid w:val="7EB0742F"/>
    <w:multiLevelType w:val="hybridMultilevel"/>
    <w:tmpl w:val="F74A53FA"/>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4"/>
  </w:num>
  <w:num w:numId="2">
    <w:abstractNumId w:val="14"/>
  </w:num>
  <w:num w:numId="3">
    <w:abstractNumId w:val="14"/>
  </w:num>
  <w:num w:numId="4">
    <w:abstractNumId w:val="14"/>
  </w:num>
  <w:num w:numId="5">
    <w:abstractNumId w:val="14"/>
  </w:num>
  <w:num w:numId="6">
    <w:abstractNumId w:val="14"/>
  </w:num>
  <w:num w:numId="7">
    <w:abstractNumId w:val="7"/>
  </w:num>
  <w:num w:numId="8">
    <w:abstractNumId w:val="14"/>
  </w:num>
  <w:num w:numId="9">
    <w:abstractNumId w:val="14"/>
  </w:num>
  <w:num w:numId="10">
    <w:abstractNumId w:val="14"/>
  </w:num>
  <w:num w:numId="11">
    <w:abstractNumId w:val="5"/>
  </w:num>
  <w:num w:numId="12">
    <w:abstractNumId w:val="4"/>
  </w:num>
  <w:num w:numId="13">
    <w:abstractNumId w:val="3"/>
  </w:num>
  <w:num w:numId="14">
    <w:abstractNumId w:val="2"/>
  </w:num>
  <w:num w:numId="15">
    <w:abstractNumId w:val="1"/>
  </w:num>
  <w:num w:numId="16">
    <w:abstractNumId w:val="16"/>
  </w:num>
  <w:num w:numId="17">
    <w:abstractNumId w:val="16"/>
  </w:num>
  <w:num w:numId="18">
    <w:abstractNumId w:val="16"/>
  </w:num>
  <w:num w:numId="19">
    <w:abstractNumId w:val="23"/>
  </w:num>
  <w:num w:numId="20">
    <w:abstractNumId w:val="23"/>
  </w:num>
  <w:num w:numId="21">
    <w:abstractNumId w:val="23"/>
  </w:num>
  <w:num w:numId="22">
    <w:abstractNumId w:val="23"/>
  </w:num>
  <w:num w:numId="23">
    <w:abstractNumId w:val="0"/>
  </w:num>
  <w:num w:numId="24">
    <w:abstractNumId w:val="19"/>
  </w:num>
  <w:num w:numId="25">
    <w:abstractNumId w:val="15"/>
  </w:num>
  <w:num w:numId="26">
    <w:abstractNumId w:val="9"/>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21"/>
  </w:num>
  <w:num w:numId="30">
    <w:abstractNumId w:val="11"/>
  </w:num>
  <w:num w:numId="31">
    <w:abstractNumId w:val="22"/>
  </w:num>
  <w:num w:numId="32">
    <w:abstractNumId w:val="26"/>
  </w:num>
  <w:num w:numId="33">
    <w:abstractNumId w:val="27"/>
  </w:num>
  <w:num w:numId="34">
    <w:abstractNumId w:val="13"/>
  </w:num>
  <w:num w:numId="35">
    <w:abstractNumId w:val="18"/>
  </w:num>
  <w:num w:numId="36">
    <w:abstractNumId w:val="24"/>
  </w:num>
  <w:num w:numId="37">
    <w:abstractNumId w:val="17"/>
  </w:num>
  <w:num w:numId="38">
    <w:abstractNumId w:val="25"/>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num>
  <w:num w:numId="41">
    <w:abstractNumId w:val="9"/>
  </w:num>
  <w:num w:numId="42">
    <w:abstractNumId w:val="10"/>
  </w:num>
  <w:num w:numId="43">
    <w:abstractNumId w:val="6"/>
  </w:num>
  <w:num w:numId="44">
    <w:abstractNumId w:val="8"/>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activeWritingStyle w:appName="MSWord" w:lang="de-DE"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F01"/>
  <w:defaultTabStop w:val="403"/>
  <w:hyphenationZone w:val="425"/>
  <w:evenAndOddHeaders/>
  <w:drawingGridHorizontalSpacing w:val="100"/>
  <w:displayHorizontalDrawingGridEvery w:val="0"/>
  <w:displayVerticalDrawingGridEvery w:val="0"/>
  <w:noPunctuationKerning/>
  <w:characterSpacingControl w:val="doNotCompress"/>
  <w:hdrShapeDefaults>
    <o:shapedefaults v:ext="edit" spidmax="41986"/>
  </w:hdrShapeDefaults>
  <w:footnotePr>
    <w:footnote w:id="-1"/>
    <w:footnote w:id="0"/>
  </w:footnotePr>
  <w:endnotePr>
    <w:endnote w:id="-1"/>
    <w:endnote w:id="0"/>
  </w:endnotePr>
  <w:compat>
    <w:useFELayout/>
  </w:compat>
  <w:rsids>
    <w:rsidRoot w:val="0014770B"/>
    <w:rsid w:val="00000501"/>
    <w:rsid w:val="00001656"/>
    <w:rsid w:val="000016DD"/>
    <w:rsid w:val="0000174C"/>
    <w:rsid w:val="00001AA8"/>
    <w:rsid w:val="00002028"/>
    <w:rsid w:val="00002707"/>
    <w:rsid w:val="0000273B"/>
    <w:rsid w:val="00003590"/>
    <w:rsid w:val="00003B92"/>
    <w:rsid w:val="00004056"/>
    <w:rsid w:val="00004B08"/>
    <w:rsid w:val="00006557"/>
    <w:rsid w:val="00007051"/>
    <w:rsid w:val="00007C08"/>
    <w:rsid w:val="00010A02"/>
    <w:rsid w:val="00010B76"/>
    <w:rsid w:val="00011886"/>
    <w:rsid w:val="00011FFF"/>
    <w:rsid w:val="000123AF"/>
    <w:rsid w:val="00012FB9"/>
    <w:rsid w:val="000135A3"/>
    <w:rsid w:val="000136BE"/>
    <w:rsid w:val="0001460F"/>
    <w:rsid w:val="00014746"/>
    <w:rsid w:val="00014990"/>
    <w:rsid w:val="00014C6E"/>
    <w:rsid w:val="000160D8"/>
    <w:rsid w:val="0001617B"/>
    <w:rsid w:val="000161B5"/>
    <w:rsid w:val="000165DB"/>
    <w:rsid w:val="0001784A"/>
    <w:rsid w:val="00020439"/>
    <w:rsid w:val="0002198D"/>
    <w:rsid w:val="00024C00"/>
    <w:rsid w:val="00025FC0"/>
    <w:rsid w:val="000278C6"/>
    <w:rsid w:val="00027D1A"/>
    <w:rsid w:val="00030005"/>
    <w:rsid w:val="0003019E"/>
    <w:rsid w:val="00030DBC"/>
    <w:rsid w:val="00031044"/>
    <w:rsid w:val="00031821"/>
    <w:rsid w:val="000318EB"/>
    <w:rsid w:val="000321C6"/>
    <w:rsid w:val="00032FA9"/>
    <w:rsid w:val="000337FD"/>
    <w:rsid w:val="00035F84"/>
    <w:rsid w:val="00035FE7"/>
    <w:rsid w:val="000367B4"/>
    <w:rsid w:val="00036CB7"/>
    <w:rsid w:val="00037206"/>
    <w:rsid w:val="000377B1"/>
    <w:rsid w:val="00037FA5"/>
    <w:rsid w:val="000402AF"/>
    <w:rsid w:val="0004085E"/>
    <w:rsid w:val="00040C96"/>
    <w:rsid w:val="00041126"/>
    <w:rsid w:val="000415F1"/>
    <w:rsid w:val="0004189E"/>
    <w:rsid w:val="00042EB1"/>
    <w:rsid w:val="00043C63"/>
    <w:rsid w:val="00043DE6"/>
    <w:rsid w:val="00044E88"/>
    <w:rsid w:val="00045CB5"/>
    <w:rsid w:val="0004651E"/>
    <w:rsid w:val="00046973"/>
    <w:rsid w:val="00047847"/>
    <w:rsid w:val="00047CE0"/>
    <w:rsid w:val="00047DD7"/>
    <w:rsid w:val="000504CB"/>
    <w:rsid w:val="00050719"/>
    <w:rsid w:val="00050ADD"/>
    <w:rsid w:val="00051E8C"/>
    <w:rsid w:val="0005258B"/>
    <w:rsid w:val="000526C9"/>
    <w:rsid w:val="00052C84"/>
    <w:rsid w:val="000534DF"/>
    <w:rsid w:val="00053A37"/>
    <w:rsid w:val="00053AE0"/>
    <w:rsid w:val="000545E2"/>
    <w:rsid w:val="00054A51"/>
    <w:rsid w:val="00055389"/>
    <w:rsid w:val="000559E2"/>
    <w:rsid w:val="00056378"/>
    <w:rsid w:val="00056D3E"/>
    <w:rsid w:val="00056D75"/>
    <w:rsid w:val="00057042"/>
    <w:rsid w:val="00057FCD"/>
    <w:rsid w:val="000600B8"/>
    <w:rsid w:val="0006067D"/>
    <w:rsid w:val="00060861"/>
    <w:rsid w:val="00062E6F"/>
    <w:rsid w:val="000630E6"/>
    <w:rsid w:val="00065608"/>
    <w:rsid w:val="00065B09"/>
    <w:rsid w:val="000663C9"/>
    <w:rsid w:val="000664A4"/>
    <w:rsid w:val="0006661D"/>
    <w:rsid w:val="00067673"/>
    <w:rsid w:val="0007073A"/>
    <w:rsid w:val="00070850"/>
    <w:rsid w:val="00070A64"/>
    <w:rsid w:val="0007124F"/>
    <w:rsid w:val="000719F6"/>
    <w:rsid w:val="00071B10"/>
    <w:rsid w:val="00071E03"/>
    <w:rsid w:val="000731F6"/>
    <w:rsid w:val="00073264"/>
    <w:rsid w:val="000742D9"/>
    <w:rsid w:val="000745F5"/>
    <w:rsid w:val="00074EB2"/>
    <w:rsid w:val="00074F29"/>
    <w:rsid w:val="000756F4"/>
    <w:rsid w:val="0007688A"/>
    <w:rsid w:val="00077188"/>
    <w:rsid w:val="00080352"/>
    <w:rsid w:val="00080F0D"/>
    <w:rsid w:val="00082033"/>
    <w:rsid w:val="00082274"/>
    <w:rsid w:val="00082654"/>
    <w:rsid w:val="00083C6B"/>
    <w:rsid w:val="000842FC"/>
    <w:rsid w:val="00084300"/>
    <w:rsid w:val="000843C9"/>
    <w:rsid w:val="000854B3"/>
    <w:rsid w:val="00085885"/>
    <w:rsid w:val="00086BC3"/>
    <w:rsid w:val="000872F7"/>
    <w:rsid w:val="000879B3"/>
    <w:rsid w:val="00087F81"/>
    <w:rsid w:val="00090443"/>
    <w:rsid w:val="00090DEB"/>
    <w:rsid w:val="0009148B"/>
    <w:rsid w:val="00091CC2"/>
    <w:rsid w:val="00092970"/>
    <w:rsid w:val="00092D49"/>
    <w:rsid w:val="000935E1"/>
    <w:rsid w:val="00093909"/>
    <w:rsid w:val="00093FCF"/>
    <w:rsid w:val="00094D18"/>
    <w:rsid w:val="00094D52"/>
    <w:rsid w:val="00094D99"/>
    <w:rsid w:val="0009587F"/>
    <w:rsid w:val="000968B9"/>
    <w:rsid w:val="00096DCC"/>
    <w:rsid w:val="00097710"/>
    <w:rsid w:val="000A005B"/>
    <w:rsid w:val="000A0E0D"/>
    <w:rsid w:val="000A21C9"/>
    <w:rsid w:val="000A254F"/>
    <w:rsid w:val="000A2970"/>
    <w:rsid w:val="000A29EF"/>
    <w:rsid w:val="000A4039"/>
    <w:rsid w:val="000A465E"/>
    <w:rsid w:val="000A49EF"/>
    <w:rsid w:val="000A4C04"/>
    <w:rsid w:val="000A5C30"/>
    <w:rsid w:val="000A5D98"/>
    <w:rsid w:val="000A6820"/>
    <w:rsid w:val="000A6851"/>
    <w:rsid w:val="000A7060"/>
    <w:rsid w:val="000A7603"/>
    <w:rsid w:val="000A7D37"/>
    <w:rsid w:val="000B0946"/>
    <w:rsid w:val="000B0B1D"/>
    <w:rsid w:val="000B104F"/>
    <w:rsid w:val="000B2A2E"/>
    <w:rsid w:val="000B41BE"/>
    <w:rsid w:val="000B46EC"/>
    <w:rsid w:val="000B5438"/>
    <w:rsid w:val="000B56D3"/>
    <w:rsid w:val="000B5AAF"/>
    <w:rsid w:val="000B5B65"/>
    <w:rsid w:val="000B639C"/>
    <w:rsid w:val="000B79E9"/>
    <w:rsid w:val="000B7A48"/>
    <w:rsid w:val="000C114E"/>
    <w:rsid w:val="000C18C1"/>
    <w:rsid w:val="000C209B"/>
    <w:rsid w:val="000C20F0"/>
    <w:rsid w:val="000C21FD"/>
    <w:rsid w:val="000C2AEF"/>
    <w:rsid w:val="000C2E76"/>
    <w:rsid w:val="000C4077"/>
    <w:rsid w:val="000C5880"/>
    <w:rsid w:val="000C7CA6"/>
    <w:rsid w:val="000D02DE"/>
    <w:rsid w:val="000D0668"/>
    <w:rsid w:val="000D0689"/>
    <w:rsid w:val="000D09B1"/>
    <w:rsid w:val="000D14FA"/>
    <w:rsid w:val="000D1BE7"/>
    <w:rsid w:val="000D2DF8"/>
    <w:rsid w:val="000D37DF"/>
    <w:rsid w:val="000D6875"/>
    <w:rsid w:val="000D7B8D"/>
    <w:rsid w:val="000E0FE9"/>
    <w:rsid w:val="000E11AD"/>
    <w:rsid w:val="000E23A8"/>
    <w:rsid w:val="000E3C11"/>
    <w:rsid w:val="000E3E3C"/>
    <w:rsid w:val="000E4DBE"/>
    <w:rsid w:val="000E5D86"/>
    <w:rsid w:val="000E6052"/>
    <w:rsid w:val="000E6633"/>
    <w:rsid w:val="000E7D4E"/>
    <w:rsid w:val="000E7F3C"/>
    <w:rsid w:val="000F0B95"/>
    <w:rsid w:val="000F108F"/>
    <w:rsid w:val="000F1CB3"/>
    <w:rsid w:val="000F445E"/>
    <w:rsid w:val="000F484C"/>
    <w:rsid w:val="000F6961"/>
    <w:rsid w:val="000F717A"/>
    <w:rsid w:val="000F755D"/>
    <w:rsid w:val="000F7E7F"/>
    <w:rsid w:val="000F7F5A"/>
    <w:rsid w:val="001006A1"/>
    <w:rsid w:val="00100865"/>
    <w:rsid w:val="0010088B"/>
    <w:rsid w:val="00100B58"/>
    <w:rsid w:val="00100E12"/>
    <w:rsid w:val="00100F58"/>
    <w:rsid w:val="00101209"/>
    <w:rsid w:val="00103463"/>
    <w:rsid w:val="001041CA"/>
    <w:rsid w:val="00104F3C"/>
    <w:rsid w:val="001051DE"/>
    <w:rsid w:val="001051F9"/>
    <w:rsid w:val="00105BEA"/>
    <w:rsid w:val="00105D0C"/>
    <w:rsid w:val="00106E66"/>
    <w:rsid w:val="001078D1"/>
    <w:rsid w:val="00107DF6"/>
    <w:rsid w:val="001106FC"/>
    <w:rsid w:val="0011103F"/>
    <w:rsid w:val="0011115C"/>
    <w:rsid w:val="00111613"/>
    <w:rsid w:val="00111C11"/>
    <w:rsid w:val="00111D18"/>
    <w:rsid w:val="001126A4"/>
    <w:rsid w:val="00112ABB"/>
    <w:rsid w:val="00112B4D"/>
    <w:rsid w:val="00113ADD"/>
    <w:rsid w:val="00113D31"/>
    <w:rsid w:val="00114639"/>
    <w:rsid w:val="00114DCC"/>
    <w:rsid w:val="00115894"/>
    <w:rsid w:val="00115E88"/>
    <w:rsid w:val="00116C2D"/>
    <w:rsid w:val="00117707"/>
    <w:rsid w:val="00117930"/>
    <w:rsid w:val="001201D2"/>
    <w:rsid w:val="00121404"/>
    <w:rsid w:val="00122D89"/>
    <w:rsid w:val="0012305A"/>
    <w:rsid w:val="00123108"/>
    <w:rsid w:val="00123330"/>
    <w:rsid w:val="001233C3"/>
    <w:rsid w:val="0012440F"/>
    <w:rsid w:val="001256FB"/>
    <w:rsid w:val="001259F1"/>
    <w:rsid w:val="001261F7"/>
    <w:rsid w:val="00126AF9"/>
    <w:rsid w:val="00126F95"/>
    <w:rsid w:val="0012721E"/>
    <w:rsid w:val="00127558"/>
    <w:rsid w:val="0012767B"/>
    <w:rsid w:val="00127EF9"/>
    <w:rsid w:val="00130B4E"/>
    <w:rsid w:val="00130C09"/>
    <w:rsid w:val="00132162"/>
    <w:rsid w:val="001324C9"/>
    <w:rsid w:val="00132991"/>
    <w:rsid w:val="00133858"/>
    <w:rsid w:val="00134D80"/>
    <w:rsid w:val="00136D3A"/>
    <w:rsid w:val="00136E21"/>
    <w:rsid w:val="001377CA"/>
    <w:rsid w:val="00137E81"/>
    <w:rsid w:val="001401C0"/>
    <w:rsid w:val="00140963"/>
    <w:rsid w:val="00140DF2"/>
    <w:rsid w:val="00143D7A"/>
    <w:rsid w:val="0014585B"/>
    <w:rsid w:val="00145C99"/>
    <w:rsid w:val="00145F4D"/>
    <w:rsid w:val="00145FB4"/>
    <w:rsid w:val="00146A57"/>
    <w:rsid w:val="0014770B"/>
    <w:rsid w:val="00147747"/>
    <w:rsid w:val="001477FD"/>
    <w:rsid w:val="00147CFC"/>
    <w:rsid w:val="00147E27"/>
    <w:rsid w:val="00150321"/>
    <w:rsid w:val="00150C15"/>
    <w:rsid w:val="00151A85"/>
    <w:rsid w:val="00151BCC"/>
    <w:rsid w:val="001526A4"/>
    <w:rsid w:val="0015299C"/>
    <w:rsid w:val="00153DA6"/>
    <w:rsid w:val="00153E0F"/>
    <w:rsid w:val="00153E17"/>
    <w:rsid w:val="001542F5"/>
    <w:rsid w:val="00154EF4"/>
    <w:rsid w:val="0015513D"/>
    <w:rsid w:val="0015519F"/>
    <w:rsid w:val="00155C11"/>
    <w:rsid w:val="001562F2"/>
    <w:rsid w:val="00156CC1"/>
    <w:rsid w:val="001579E3"/>
    <w:rsid w:val="0016024E"/>
    <w:rsid w:val="00160733"/>
    <w:rsid w:val="00160FBE"/>
    <w:rsid w:val="0016336A"/>
    <w:rsid w:val="00163A7E"/>
    <w:rsid w:val="00163DBE"/>
    <w:rsid w:val="001649C3"/>
    <w:rsid w:val="00164F27"/>
    <w:rsid w:val="001658A3"/>
    <w:rsid w:val="00165AFE"/>
    <w:rsid w:val="001673E0"/>
    <w:rsid w:val="00167784"/>
    <w:rsid w:val="00170397"/>
    <w:rsid w:val="00170ED3"/>
    <w:rsid w:val="00170FFF"/>
    <w:rsid w:val="00171551"/>
    <w:rsid w:val="00171D5F"/>
    <w:rsid w:val="00172C54"/>
    <w:rsid w:val="00173C9E"/>
    <w:rsid w:val="001743AC"/>
    <w:rsid w:val="001749B7"/>
    <w:rsid w:val="00175363"/>
    <w:rsid w:val="00175ECE"/>
    <w:rsid w:val="00175F3E"/>
    <w:rsid w:val="001762C5"/>
    <w:rsid w:val="001766DC"/>
    <w:rsid w:val="001767B0"/>
    <w:rsid w:val="00176C49"/>
    <w:rsid w:val="00176FD1"/>
    <w:rsid w:val="00177B10"/>
    <w:rsid w:val="00180C97"/>
    <w:rsid w:val="00181BD0"/>
    <w:rsid w:val="00182EBB"/>
    <w:rsid w:val="0018459A"/>
    <w:rsid w:val="00184B94"/>
    <w:rsid w:val="00184D27"/>
    <w:rsid w:val="00185020"/>
    <w:rsid w:val="00186027"/>
    <w:rsid w:val="00186C8D"/>
    <w:rsid w:val="001904B2"/>
    <w:rsid w:val="001916DF"/>
    <w:rsid w:val="001922D1"/>
    <w:rsid w:val="001925B1"/>
    <w:rsid w:val="001926C6"/>
    <w:rsid w:val="00193A53"/>
    <w:rsid w:val="0019538B"/>
    <w:rsid w:val="00195CE5"/>
    <w:rsid w:val="00195D84"/>
    <w:rsid w:val="001965FE"/>
    <w:rsid w:val="001A01C5"/>
    <w:rsid w:val="001A2210"/>
    <w:rsid w:val="001A3077"/>
    <w:rsid w:val="001A4B28"/>
    <w:rsid w:val="001A6071"/>
    <w:rsid w:val="001A6139"/>
    <w:rsid w:val="001A631E"/>
    <w:rsid w:val="001A740F"/>
    <w:rsid w:val="001B06E6"/>
    <w:rsid w:val="001B08B1"/>
    <w:rsid w:val="001B2F64"/>
    <w:rsid w:val="001B4B77"/>
    <w:rsid w:val="001B4BB2"/>
    <w:rsid w:val="001B621D"/>
    <w:rsid w:val="001B6FF3"/>
    <w:rsid w:val="001B73B7"/>
    <w:rsid w:val="001C0A4F"/>
    <w:rsid w:val="001C1434"/>
    <w:rsid w:val="001C196A"/>
    <w:rsid w:val="001C1CDA"/>
    <w:rsid w:val="001C2BE6"/>
    <w:rsid w:val="001C3D12"/>
    <w:rsid w:val="001C3D99"/>
    <w:rsid w:val="001C478A"/>
    <w:rsid w:val="001C4856"/>
    <w:rsid w:val="001C4F6B"/>
    <w:rsid w:val="001C592E"/>
    <w:rsid w:val="001C630D"/>
    <w:rsid w:val="001C7024"/>
    <w:rsid w:val="001C725F"/>
    <w:rsid w:val="001C7E57"/>
    <w:rsid w:val="001D004B"/>
    <w:rsid w:val="001D055B"/>
    <w:rsid w:val="001D092C"/>
    <w:rsid w:val="001D266D"/>
    <w:rsid w:val="001D29E7"/>
    <w:rsid w:val="001D35BE"/>
    <w:rsid w:val="001D43BE"/>
    <w:rsid w:val="001D54A8"/>
    <w:rsid w:val="001D57AD"/>
    <w:rsid w:val="001D6A0B"/>
    <w:rsid w:val="001D7F34"/>
    <w:rsid w:val="001E02CC"/>
    <w:rsid w:val="001E0475"/>
    <w:rsid w:val="001E196C"/>
    <w:rsid w:val="001E252B"/>
    <w:rsid w:val="001E29C7"/>
    <w:rsid w:val="001E29CD"/>
    <w:rsid w:val="001E36B1"/>
    <w:rsid w:val="001E40AB"/>
    <w:rsid w:val="001E5C80"/>
    <w:rsid w:val="001F0568"/>
    <w:rsid w:val="001F09E9"/>
    <w:rsid w:val="001F15D2"/>
    <w:rsid w:val="001F1D4D"/>
    <w:rsid w:val="001F20C9"/>
    <w:rsid w:val="001F2F47"/>
    <w:rsid w:val="001F4114"/>
    <w:rsid w:val="001F445E"/>
    <w:rsid w:val="001F5630"/>
    <w:rsid w:val="001F57D3"/>
    <w:rsid w:val="001F59F6"/>
    <w:rsid w:val="001F632E"/>
    <w:rsid w:val="001F695A"/>
    <w:rsid w:val="001F6EB4"/>
    <w:rsid w:val="001F711D"/>
    <w:rsid w:val="001F7403"/>
    <w:rsid w:val="001F742C"/>
    <w:rsid w:val="002002ED"/>
    <w:rsid w:val="00200A24"/>
    <w:rsid w:val="0020137F"/>
    <w:rsid w:val="00201821"/>
    <w:rsid w:val="0020304A"/>
    <w:rsid w:val="00203237"/>
    <w:rsid w:val="002035B6"/>
    <w:rsid w:val="00203A11"/>
    <w:rsid w:val="002040CC"/>
    <w:rsid w:val="002053FF"/>
    <w:rsid w:val="0020553E"/>
    <w:rsid w:val="0020566A"/>
    <w:rsid w:val="002057B1"/>
    <w:rsid w:val="00205DE5"/>
    <w:rsid w:val="0020699D"/>
    <w:rsid w:val="00207AB1"/>
    <w:rsid w:val="00207C5E"/>
    <w:rsid w:val="00210470"/>
    <w:rsid w:val="00210633"/>
    <w:rsid w:val="00211789"/>
    <w:rsid w:val="00211A42"/>
    <w:rsid w:val="00211C09"/>
    <w:rsid w:val="002128A1"/>
    <w:rsid w:val="002142BE"/>
    <w:rsid w:val="002154BE"/>
    <w:rsid w:val="00216644"/>
    <w:rsid w:val="00216C7E"/>
    <w:rsid w:val="00220AE9"/>
    <w:rsid w:val="002214FE"/>
    <w:rsid w:val="00221DE1"/>
    <w:rsid w:val="00221F14"/>
    <w:rsid w:val="00223F4F"/>
    <w:rsid w:val="00224072"/>
    <w:rsid w:val="002252C5"/>
    <w:rsid w:val="00226206"/>
    <w:rsid w:val="0022660B"/>
    <w:rsid w:val="00226A78"/>
    <w:rsid w:val="00227E88"/>
    <w:rsid w:val="0023193A"/>
    <w:rsid w:val="00231B72"/>
    <w:rsid w:val="00232193"/>
    <w:rsid w:val="002323E2"/>
    <w:rsid w:val="00232731"/>
    <w:rsid w:val="00233122"/>
    <w:rsid w:val="002338AF"/>
    <w:rsid w:val="00234AB7"/>
    <w:rsid w:val="00235124"/>
    <w:rsid w:val="0023531C"/>
    <w:rsid w:val="00235799"/>
    <w:rsid w:val="00235970"/>
    <w:rsid w:val="00235A6A"/>
    <w:rsid w:val="00236293"/>
    <w:rsid w:val="002364C7"/>
    <w:rsid w:val="00236758"/>
    <w:rsid w:val="00236E0F"/>
    <w:rsid w:val="00237B5E"/>
    <w:rsid w:val="00241896"/>
    <w:rsid w:val="002421EC"/>
    <w:rsid w:val="002433FF"/>
    <w:rsid w:val="0024396D"/>
    <w:rsid w:val="00243B8E"/>
    <w:rsid w:val="00245C2E"/>
    <w:rsid w:val="002462AE"/>
    <w:rsid w:val="00246DF8"/>
    <w:rsid w:val="002470AC"/>
    <w:rsid w:val="0024717C"/>
    <w:rsid w:val="0024736E"/>
    <w:rsid w:val="0024790D"/>
    <w:rsid w:val="00247B26"/>
    <w:rsid w:val="00247FD7"/>
    <w:rsid w:val="00250193"/>
    <w:rsid w:val="002505A9"/>
    <w:rsid w:val="00251C71"/>
    <w:rsid w:val="00251DBF"/>
    <w:rsid w:val="00251E2C"/>
    <w:rsid w:val="00252D6D"/>
    <w:rsid w:val="00253197"/>
    <w:rsid w:val="002535DA"/>
    <w:rsid w:val="002541B6"/>
    <w:rsid w:val="00255733"/>
    <w:rsid w:val="00255CFB"/>
    <w:rsid w:val="00256D64"/>
    <w:rsid w:val="002579E3"/>
    <w:rsid w:val="00257C15"/>
    <w:rsid w:val="00257DBE"/>
    <w:rsid w:val="0026003A"/>
    <w:rsid w:val="00260813"/>
    <w:rsid w:val="0026135F"/>
    <w:rsid w:val="00262C4A"/>
    <w:rsid w:val="00262D0E"/>
    <w:rsid w:val="00263957"/>
    <w:rsid w:val="00263CD9"/>
    <w:rsid w:val="00264352"/>
    <w:rsid w:val="00264593"/>
    <w:rsid w:val="00265679"/>
    <w:rsid w:val="002667B4"/>
    <w:rsid w:val="002675EE"/>
    <w:rsid w:val="002677BB"/>
    <w:rsid w:val="00267FCC"/>
    <w:rsid w:val="00270569"/>
    <w:rsid w:val="002705A8"/>
    <w:rsid w:val="002710C4"/>
    <w:rsid w:val="00271481"/>
    <w:rsid w:val="002714EC"/>
    <w:rsid w:val="0027270D"/>
    <w:rsid w:val="002739BE"/>
    <w:rsid w:val="00273FBC"/>
    <w:rsid w:val="00274760"/>
    <w:rsid w:val="00275800"/>
    <w:rsid w:val="00276C1E"/>
    <w:rsid w:val="00280645"/>
    <w:rsid w:val="002808FD"/>
    <w:rsid w:val="00280A6B"/>
    <w:rsid w:val="0028126F"/>
    <w:rsid w:val="002829C8"/>
    <w:rsid w:val="00282E8D"/>
    <w:rsid w:val="00283AA8"/>
    <w:rsid w:val="00283B12"/>
    <w:rsid w:val="00283DEF"/>
    <w:rsid w:val="0028533E"/>
    <w:rsid w:val="002862AC"/>
    <w:rsid w:val="00287004"/>
    <w:rsid w:val="00287577"/>
    <w:rsid w:val="00287ED7"/>
    <w:rsid w:val="00290525"/>
    <w:rsid w:val="00292398"/>
    <w:rsid w:val="002936D6"/>
    <w:rsid w:val="00294582"/>
    <w:rsid w:val="002946C5"/>
    <w:rsid w:val="00295D7C"/>
    <w:rsid w:val="00296405"/>
    <w:rsid w:val="002966C7"/>
    <w:rsid w:val="00296795"/>
    <w:rsid w:val="0029723D"/>
    <w:rsid w:val="002A03F5"/>
    <w:rsid w:val="002A06CC"/>
    <w:rsid w:val="002A187C"/>
    <w:rsid w:val="002A1EBD"/>
    <w:rsid w:val="002A2AB2"/>
    <w:rsid w:val="002A2CA2"/>
    <w:rsid w:val="002A3729"/>
    <w:rsid w:val="002A466A"/>
    <w:rsid w:val="002A49F2"/>
    <w:rsid w:val="002A50BF"/>
    <w:rsid w:val="002A517B"/>
    <w:rsid w:val="002A52BB"/>
    <w:rsid w:val="002A54B3"/>
    <w:rsid w:val="002A5501"/>
    <w:rsid w:val="002A577D"/>
    <w:rsid w:val="002A6E74"/>
    <w:rsid w:val="002A748D"/>
    <w:rsid w:val="002A7DE3"/>
    <w:rsid w:val="002B0537"/>
    <w:rsid w:val="002B08DC"/>
    <w:rsid w:val="002B0DB3"/>
    <w:rsid w:val="002B1CF1"/>
    <w:rsid w:val="002B2550"/>
    <w:rsid w:val="002B26C4"/>
    <w:rsid w:val="002B284A"/>
    <w:rsid w:val="002B2902"/>
    <w:rsid w:val="002B2ECD"/>
    <w:rsid w:val="002B33AB"/>
    <w:rsid w:val="002B3B5C"/>
    <w:rsid w:val="002B435B"/>
    <w:rsid w:val="002B5341"/>
    <w:rsid w:val="002B5911"/>
    <w:rsid w:val="002B7794"/>
    <w:rsid w:val="002B7B35"/>
    <w:rsid w:val="002C068F"/>
    <w:rsid w:val="002C1A88"/>
    <w:rsid w:val="002C2BF3"/>
    <w:rsid w:val="002C2E14"/>
    <w:rsid w:val="002C310E"/>
    <w:rsid w:val="002C370F"/>
    <w:rsid w:val="002C3750"/>
    <w:rsid w:val="002C3785"/>
    <w:rsid w:val="002C4AAF"/>
    <w:rsid w:val="002C4C1D"/>
    <w:rsid w:val="002C5B32"/>
    <w:rsid w:val="002C5D1D"/>
    <w:rsid w:val="002C60B0"/>
    <w:rsid w:val="002C649D"/>
    <w:rsid w:val="002C7FF9"/>
    <w:rsid w:val="002D026B"/>
    <w:rsid w:val="002D0310"/>
    <w:rsid w:val="002D185D"/>
    <w:rsid w:val="002D1A93"/>
    <w:rsid w:val="002D3564"/>
    <w:rsid w:val="002D456E"/>
    <w:rsid w:val="002D472A"/>
    <w:rsid w:val="002D56F7"/>
    <w:rsid w:val="002D5F49"/>
    <w:rsid w:val="002D650B"/>
    <w:rsid w:val="002D65D0"/>
    <w:rsid w:val="002E1D63"/>
    <w:rsid w:val="002E1F52"/>
    <w:rsid w:val="002E2000"/>
    <w:rsid w:val="002E26B0"/>
    <w:rsid w:val="002E27D7"/>
    <w:rsid w:val="002E4162"/>
    <w:rsid w:val="002E4BE8"/>
    <w:rsid w:val="002E58E9"/>
    <w:rsid w:val="002E6498"/>
    <w:rsid w:val="002E7262"/>
    <w:rsid w:val="002E76FD"/>
    <w:rsid w:val="002F08C4"/>
    <w:rsid w:val="002F25DA"/>
    <w:rsid w:val="002F2E38"/>
    <w:rsid w:val="002F3B63"/>
    <w:rsid w:val="002F4233"/>
    <w:rsid w:val="002F59B5"/>
    <w:rsid w:val="002F5A5D"/>
    <w:rsid w:val="002F5D51"/>
    <w:rsid w:val="002F5E43"/>
    <w:rsid w:val="002F5FA0"/>
    <w:rsid w:val="002F6DC4"/>
    <w:rsid w:val="002F711E"/>
    <w:rsid w:val="002F789A"/>
    <w:rsid w:val="002F7B2E"/>
    <w:rsid w:val="003008C7"/>
    <w:rsid w:val="00300E32"/>
    <w:rsid w:val="003014B6"/>
    <w:rsid w:val="0030290A"/>
    <w:rsid w:val="003029B4"/>
    <w:rsid w:val="00303479"/>
    <w:rsid w:val="00304794"/>
    <w:rsid w:val="00304D28"/>
    <w:rsid w:val="00305964"/>
    <w:rsid w:val="00306170"/>
    <w:rsid w:val="00306497"/>
    <w:rsid w:val="00307ACC"/>
    <w:rsid w:val="00307DE9"/>
    <w:rsid w:val="00310801"/>
    <w:rsid w:val="00310B51"/>
    <w:rsid w:val="00311F1B"/>
    <w:rsid w:val="00312134"/>
    <w:rsid w:val="00313C1E"/>
    <w:rsid w:val="003143C9"/>
    <w:rsid w:val="00314AA9"/>
    <w:rsid w:val="00315553"/>
    <w:rsid w:val="00316650"/>
    <w:rsid w:val="0031773F"/>
    <w:rsid w:val="00317877"/>
    <w:rsid w:val="00320400"/>
    <w:rsid w:val="0032081A"/>
    <w:rsid w:val="00320CFC"/>
    <w:rsid w:val="00320E4A"/>
    <w:rsid w:val="00321F75"/>
    <w:rsid w:val="003228D0"/>
    <w:rsid w:val="00322CEB"/>
    <w:rsid w:val="00323951"/>
    <w:rsid w:val="00325FD3"/>
    <w:rsid w:val="00327D24"/>
    <w:rsid w:val="00330DD5"/>
    <w:rsid w:val="0033190A"/>
    <w:rsid w:val="00331941"/>
    <w:rsid w:val="00331C25"/>
    <w:rsid w:val="003325E2"/>
    <w:rsid w:val="00334F27"/>
    <w:rsid w:val="0033532D"/>
    <w:rsid w:val="003362F2"/>
    <w:rsid w:val="003377EF"/>
    <w:rsid w:val="00337D4E"/>
    <w:rsid w:val="00337E4F"/>
    <w:rsid w:val="0034070B"/>
    <w:rsid w:val="00340C3A"/>
    <w:rsid w:val="003410F3"/>
    <w:rsid w:val="00341A8F"/>
    <w:rsid w:val="0034327F"/>
    <w:rsid w:val="00344B10"/>
    <w:rsid w:val="00345663"/>
    <w:rsid w:val="00346DD5"/>
    <w:rsid w:val="00347635"/>
    <w:rsid w:val="003478E6"/>
    <w:rsid w:val="0035025B"/>
    <w:rsid w:val="0035047B"/>
    <w:rsid w:val="00351D51"/>
    <w:rsid w:val="0035283B"/>
    <w:rsid w:val="003529EA"/>
    <w:rsid w:val="00352A10"/>
    <w:rsid w:val="00352E95"/>
    <w:rsid w:val="00353E19"/>
    <w:rsid w:val="00354B23"/>
    <w:rsid w:val="003552AA"/>
    <w:rsid w:val="00355652"/>
    <w:rsid w:val="00355F1A"/>
    <w:rsid w:val="003575DB"/>
    <w:rsid w:val="0036034A"/>
    <w:rsid w:val="00360E8D"/>
    <w:rsid w:val="00361F4C"/>
    <w:rsid w:val="003627AE"/>
    <w:rsid w:val="00363618"/>
    <w:rsid w:val="00363800"/>
    <w:rsid w:val="0036440F"/>
    <w:rsid w:val="003646AC"/>
    <w:rsid w:val="0036569C"/>
    <w:rsid w:val="00365960"/>
    <w:rsid w:val="00365AC6"/>
    <w:rsid w:val="00366931"/>
    <w:rsid w:val="003675CA"/>
    <w:rsid w:val="00367811"/>
    <w:rsid w:val="00367966"/>
    <w:rsid w:val="003703DD"/>
    <w:rsid w:val="00370A75"/>
    <w:rsid w:val="00370A77"/>
    <w:rsid w:val="00371961"/>
    <w:rsid w:val="00372AC2"/>
    <w:rsid w:val="0037349B"/>
    <w:rsid w:val="0037375B"/>
    <w:rsid w:val="00374006"/>
    <w:rsid w:val="00376269"/>
    <w:rsid w:val="00377383"/>
    <w:rsid w:val="003821F9"/>
    <w:rsid w:val="00382320"/>
    <w:rsid w:val="00382357"/>
    <w:rsid w:val="0038278D"/>
    <w:rsid w:val="003842A8"/>
    <w:rsid w:val="0038430F"/>
    <w:rsid w:val="00384E91"/>
    <w:rsid w:val="00386006"/>
    <w:rsid w:val="003871DE"/>
    <w:rsid w:val="003903EE"/>
    <w:rsid w:val="00390AFC"/>
    <w:rsid w:val="00390CB8"/>
    <w:rsid w:val="0039285A"/>
    <w:rsid w:val="003938D4"/>
    <w:rsid w:val="00394047"/>
    <w:rsid w:val="003941AB"/>
    <w:rsid w:val="00394BB5"/>
    <w:rsid w:val="00394E14"/>
    <w:rsid w:val="0039501A"/>
    <w:rsid w:val="003961BA"/>
    <w:rsid w:val="00397280"/>
    <w:rsid w:val="003A1F0F"/>
    <w:rsid w:val="003A1F59"/>
    <w:rsid w:val="003A329A"/>
    <w:rsid w:val="003A34EB"/>
    <w:rsid w:val="003A3932"/>
    <w:rsid w:val="003A3EFB"/>
    <w:rsid w:val="003A49F6"/>
    <w:rsid w:val="003A51B4"/>
    <w:rsid w:val="003A60D8"/>
    <w:rsid w:val="003A63E5"/>
    <w:rsid w:val="003A7E5A"/>
    <w:rsid w:val="003A7E7B"/>
    <w:rsid w:val="003B0633"/>
    <w:rsid w:val="003B130B"/>
    <w:rsid w:val="003B1362"/>
    <w:rsid w:val="003B19F3"/>
    <w:rsid w:val="003B26AE"/>
    <w:rsid w:val="003B2B36"/>
    <w:rsid w:val="003B402B"/>
    <w:rsid w:val="003B4609"/>
    <w:rsid w:val="003B4F51"/>
    <w:rsid w:val="003B532E"/>
    <w:rsid w:val="003B614E"/>
    <w:rsid w:val="003B6566"/>
    <w:rsid w:val="003B6D1A"/>
    <w:rsid w:val="003C0740"/>
    <w:rsid w:val="003C17AC"/>
    <w:rsid w:val="003C1C50"/>
    <w:rsid w:val="003C2993"/>
    <w:rsid w:val="003C29C3"/>
    <w:rsid w:val="003C7127"/>
    <w:rsid w:val="003C7217"/>
    <w:rsid w:val="003C7874"/>
    <w:rsid w:val="003D002D"/>
    <w:rsid w:val="003D0993"/>
    <w:rsid w:val="003D0E71"/>
    <w:rsid w:val="003D13AB"/>
    <w:rsid w:val="003D1D31"/>
    <w:rsid w:val="003D291E"/>
    <w:rsid w:val="003D29A8"/>
    <w:rsid w:val="003D41D3"/>
    <w:rsid w:val="003D435C"/>
    <w:rsid w:val="003D5557"/>
    <w:rsid w:val="003D57BC"/>
    <w:rsid w:val="003D77BB"/>
    <w:rsid w:val="003D78EB"/>
    <w:rsid w:val="003E07C6"/>
    <w:rsid w:val="003E16CC"/>
    <w:rsid w:val="003E1913"/>
    <w:rsid w:val="003E2889"/>
    <w:rsid w:val="003E2A63"/>
    <w:rsid w:val="003E2E4A"/>
    <w:rsid w:val="003E309A"/>
    <w:rsid w:val="003E32B4"/>
    <w:rsid w:val="003E3986"/>
    <w:rsid w:val="003E3D4E"/>
    <w:rsid w:val="003E4045"/>
    <w:rsid w:val="003E507B"/>
    <w:rsid w:val="003E50FA"/>
    <w:rsid w:val="003E52A3"/>
    <w:rsid w:val="003E5689"/>
    <w:rsid w:val="003E5813"/>
    <w:rsid w:val="003E609D"/>
    <w:rsid w:val="003E644D"/>
    <w:rsid w:val="003E7B50"/>
    <w:rsid w:val="003E7FFE"/>
    <w:rsid w:val="003F0448"/>
    <w:rsid w:val="003F05CB"/>
    <w:rsid w:val="003F21EE"/>
    <w:rsid w:val="003F248F"/>
    <w:rsid w:val="003F24FD"/>
    <w:rsid w:val="003F2C5A"/>
    <w:rsid w:val="003F2DFC"/>
    <w:rsid w:val="003F34A9"/>
    <w:rsid w:val="003F3601"/>
    <w:rsid w:val="003F3FF3"/>
    <w:rsid w:val="003F41BB"/>
    <w:rsid w:val="003F495B"/>
    <w:rsid w:val="003F6CDF"/>
    <w:rsid w:val="003F7466"/>
    <w:rsid w:val="003F7ACE"/>
    <w:rsid w:val="0040057F"/>
    <w:rsid w:val="00401475"/>
    <w:rsid w:val="004016A5"/>
    <w:rsid w:val="00401916"/>
    <w:rsid w:val="00401C37"/>
    <w:rsid w:val="00401D68"/>
    <w:rsid w:val="0040444B"/>
    <w:rsid w:val="00404A75"/>
    <w:rsid w:val="00405DB3"/>
    <w:rsid w:val="00405F3C"/>
    <w:rsid w:val="004062DA"/>
    <w:rsid w:val="004068D6"/>
    <w:rsid w:val="00406DF9"/>
    <w:rsid w:val="00410A8B"/>
    <w:rsid w:val="00411774"/>
    <w:rsid w:val="00411B99"/>
    <w:rsid w:val="004120A2"/>
    <w:rsid w:val="004139F4"/>
    <w:rsid w:val="00413F19"/>
    <w:rsid w:val="0041429D"/>
    <w:rsid w:val="004147A5"/>
    <w:rsid w:val="00414BA6"/>
    <w:rsid w:val="004152A3"/>
    <w:rsid w:val="00415CE6"/>
    <w:rsid w:val="004161B9"/>
    <w:rsid w:val="004165C6"/>
    <w:rsid w:val="0041705C"/>
    <w:rsid w:val="00417DDE"/>
    <w:rsid w:val="00420742"/>
    <w:rsid w:val="00420D2E"/>
    <w:rsid w:val="00420F03"/>
    <w:rsid w:val="004210A6"/>
    <w:rsid w:val="004211B2"/>
    <w:rsid w:val="004218A7"/>
    <w:rsid w:val="004218CC"/>
    <w:rsid w:val="00422612"/>
    <w:rsid w:val="00422DF5"/>
    <w:rsid w:val="0042339D"/>
    <w:rsid w:val="00423AA9"/>
    <w:rsid w:val="00423D14"/>
    <w:rsid w:val="004246A6"/>
    <w:rsid w:val="00425F3B"/>
    <w:rsid w:val="004261A4"/>
    <w:rsid w:val="00427242"/>
    <w:rsid w:val="004275F9"/>
    <w:rsid w:val="00427688"/>
    <w:rsid w:val="00430349"/>
    <w:rsid w:val="00431A1A"/>
    <w:rsid w:val="0043214A"/>
    <w:rsid w:val="00432ADD"/>
    <w:rsid w:val="004330EB"/>
    <w:rsid w:val="00433B03"/>
    <w:rsid w:val="00434988"/>
    <w:rsid w:val="00435EE1"/>
    <w:rsid w:val="00436889"/>
    <w:rsid w:val="00436E04"/>
    <w:rsid w:val="00440F30"/>
    <w:rsid w:val="00441324"/>
    <w:rsid w:val="0044218E"/>
    <w:rsid w:val="00443021"/>
    <w:rsid w:val="0044386D"/>
    <w:rsid w:val="00443DF5"/>
    <w:rsid w:val="00444295"/>
    <w:rsid w:val="004454EE"/>
    <w:rsid w:val="00445E23"/>
    <w:rsid w:val="0044621A"/>
    <w:rsid w:val="004463BE"/>
    <w:rsid w:val="004468E8"/>
    <w:rsid w:val="00446B4D"/>
    <w:rsid w:val="00446FF9"/>
    <w:rsid w:val="00447021"/>
    <w:rsid w:val="0044770A"/>
    <w:rsid w:val="004501D9"/>
    <w:rsid w:val="004501E9"/>
    <w:rsid w:val="0045156B"/>
    <w:rsid w:val="00451B94"/>
    <w:rsid w:val="004526CA"/>
    <w:rsid w:val="004535FF"/>
    <w:rsid w:val="004536EB"/>
    <w:rsid w:val="00454A26"/>
    <w:rsid w:val="00456E6A"/>
    <w:rsid w:val="00457416"/>
    <w:rsid w:val="00460366"/>
    <w:rsid w:val="00460950"/>
    <w:rsid w:val="00460DE1"/>
    <w:rsid w:val="004617B3"/>
    <w:rsid w:val="004618A3"/>
    <w:rsid w:val="00461B00"/>
    <w:rsid w:val="00462096"/>
    <w:rsid w:val="004621F2"/>
    <w:rsid w:val="0046224F"/>
    <w:rsid w:val="004626B8"/>
    <w:rsid w:val="00462BCE"/>
    <w:rsid w:val="00463603"/>
    <w:rsid w:val="00463747"/>
    <w:rsid w:val="004643AD"/>
    <w:rsid w:val="00464713"/>
    <w:rsid w:val="00464BF7"/>
    <w:rsid w:val="0046551E"/>
    <w:rsid w:val="00465925"/>
    <w:rsid w:val="00466237"/>
    <w:rsid w:val="004702B4"/>
    <w:rsid w:val="00470692"/>
    <w:rsid w:val="00470957"/>
    <w:rsid w:val="004709E4"/>
    <w:rsid w:val="0047290E"/>
    <w:rsid w:val="00472935"/>
    <w:rsid w:val="00473E8F"/>
    <w:rsid w:val="00475622"/>
    <w:rsid w:val="00475A45"/>
    <w:rsid w:val="00476EE0"/>
    <w:rsid w:val="00477067"/>
    <w:rsid w:val="004774C9"/>
    <w:rsid w:val="00477695"/>
    <w:rsid w:val="00480103"/>
    <w:rsid w:val="00480253"/>
    <w:rsid w:val="00480A63"/>
    <w:rsid w:val="00481D23"/>
    <w:rsid w:val="00482CE3"/>
    <w:rsid w:val="00482E6E"/>
    <w:rsid w:val="004830E9"/>
    <w:rsid w:val="004838C3"/>
    <w:rsid w:val="0048394F"/>
    <w:rsid w:val="00484148"/>
    <w:rsid w:val="004843E4"/>
    <w:rsid w:val="0048463B"/>
    <w:rsid w:val="00484ECE"/>
    <w:rsid w:val="00485B91"/>
    <w:rsid w:val="004862EA"/>
    <w:rsid w:val="00486824"/>
    <w:rsid w:val="004879B2"/>
    <w:rsid w:val="004879E6"/>
    <w:rsid w:val="00487BB1"/>
    <w:rsid w:val="00490165"/>
    <w:rsid w:val="004901A7"/>
    <w:rsid w:val="00490933"/>
    <w:rsid w:val="004913BE"/>
    <w:rsid w:val="00491A11"/>
    <w:rsid w:val="00491D5F"/>
    <w:rsid w:val="0049220E"/>
    <w:rsid w:val="0049226A"/>
    <w:rsid w:val="0049253C"/>
    <w:rsid w:val="004933A0"/>
    <w:rsid w:val="00493B06"/>
    <w:rsid w:val="00493E98"/>
    <w:rsid w:val="0049553E"/>
    <w:rsid w:val="00495999"/>
    <w:rsid w:val="00496247"/>
    <w:rsid w:val="00496397"/>
    <w:rsid w:val="0049648B"/>
    <w:rsid w:val="00496889"/>
    <w:rsid w:val="004970A2"/>
    <w:rsid w:val="00497620"/>
    <w:rsid w:val="004A0A06"/>
    <w:rsid w:val="004A2F69"/>
    <w:rsid w:val="004A3B39"/>
    <w:rsid w:val="004A3FFB"/>
    <w:rsid w:val="004A444A"/>
    <w:rsid w:val="004A4C9B"/>
    <w:rsid w:val="004A52FF"/>
    <w:rsid w:val="004A5CEF"/>
    <w:rsid w:val="004A68B0"/>
    <w:rsid w:val="004A7419"/>
    <w:rsid w:val="004A7694"/>
    <w:rsid w:val="004B1006"/>
    <w:rsid w:val="004B12CC"/>
    <w:rsid w:val="004B2216"/>
    <w:rsid w:val="004B281E"/>
    <w:rsid w:val="004B2C99"/>
    <w:rsid w:val="004B2EE2"/>
    <w:rsid w:val="004B3C59"/>
    <w:rsid w:val="004B43CA"/>
    <w:rsid w:val="004B4D79"/>
    <w:rsid w:val="004B6B95"/>
    <w:rsid w:val="004B7166"/>
    <w:rsid w:val="004B7B20"/>
    <w:rsid w:val="004B7B9D"/>
    <w:rsid w:val="004C13AD"/>
    <w:rsid w:val="004C1794"/>
    <w:rsid w:val="004C2A46"/>
    <w:rsid w:val="004C2D01"/>
    <w:rsid w:val="004C39BE"/>
    <w:rsid w:val="004C3A3A"/>
    <w:rsid w:val="004C4177"/>
    <w:rsid w:val="004C46E5"/>
    <w:rsid w:val="004C4DC2"/>
    <w:rsid w:val="004C51D6"/>
    <w:rsid w:val="004C5835"/>
    <w:rsid w:val="004C6657"/>
    <w:rsid w:val="004D077F"/>
    <w:rsid w:val="004D079D"/>
    <w:rsid w:val="004D17C0"/>
    <w:rsid w:val="004D19B8"/>
    <w:rsid w:val="004D24C9"/>
    <w:rsid w:val="004D2A86"/>
    <w:rsid w:val="004D2E53"/>
    <w:rsid w:val="004D40A6"/>
    <w:rsid w:val="004D4265"/>
    <w:rsid w:val="004D48A8"/>
    <w:rsid w:val="004D4C22"/>
    <w:rsid w:val="004D4E27"/>
    <w:rsid w:val="004D5074"/>
    <w:rsid w:val="004D532F"/>
    <w:rsid w:val="004D6DF1"/>
    <w:rsid w:val="004D7569"/>
    <w:rsid w:val="004D7B47"/>
    <w:rsid w:val="004E0775"/>
    <w:rsid w:val="004E0C9B"/>
    <w:rsid w:val="004E123C"/>
    <w:rsid w:val="004E1D12"/>
    <w:rsid w:val="004E2B20"/>
    <w:rsid w:val="004E2C54"/>
    <w:rsid w:val="004E2DB9"/>
    <w:rsid w:val="004E320D"/>
    <w:rsid w:val="004E4061"/>
    <w:rsid w:val="004E44B0"/>
    <w:rsid w:val="004E4991"/>
    <w:rsid w:val="004E4E06"/>
    <w:rsid w:val="004E4E62"/>
    <w:rsid w:val="004E5B02"/>
    <w:rsid w:val="004E6441"/>
    <w:rsid w:val="004E6EE7"/>
    <w:rsid w:val="004F0305"/>
    <w:rsid w:val="004F0EA4"/>
    <w:rsid w:val="004F0EA9"/>
    <w:rsid w:val="004F104D"/>
    <w:rsid w:val="004F1748"/>
    <w:rsid w:val="004F1A64"/>
    <w:rsid w:val="004F24C6"/>
    <w:rsid w:val="004F2E46"/>
    <w:rsid w:val="004F49D8"/>
    <w:rsid w:val="004F4D4A"/>
    <w:rsid w:val="004F5F56"/>
    <w:rsid w:val="004F5F7B"/>
    <w:rsid w:val="004F67C8"/>
    <w:rsid w:val="004F716E"/>
    <w:rsid w:val="004F7181"/>
    <w:rsid w:val="004F7C89"/>
    <w:rsid w:val="004F7D38"/>
    <w:rsid w:val="004F7E96"/>
    <w:rsid w:val="005006C8"/>
    <w:rsid w:val="00500774"/>
    <w:rsid w:val="00501351"/>
    <w:rsid w:val="005014CC"/>
    <w:rsid w:val="0050230F"/>
    <w:rsid w:val="005027E4"/>
    <w:rsid w:val="00505121"/>
    <w:rsid w:val="0050737F"/>
    <w:rsid w:val="00510447"/>
    <w:rsid w:val="00511902"/>
    <w:rsid w:val="00511E30"/>
    <w:rsid w:val="00512A1F"/>
    <w:rsid w:val="00512E45"/>
    <w:rsid w:val="00513278"/>
    <w:rsid w:val="005141FE"/>
    <w:rsid w:val="00515034"/>
    <w:rsid w:val="00515F9C"/>
    <w:rsid w:val="00516C37"/>
    <w:rsid w:val="00517F62"/>
    <w:rsid w:val="00520CF3"/>
    <w:rsid w:val="00520D19"/>
    <w:rsid w:val="0052177C"/>
    <w:rsid w:val="00522A17"/>
    <w:rsid w:val="00523076"/>
    <w:rsid w:val="00523535"/>
    <w:rsid w:val="00523546"/>
    <w:rsid w:val="0052375F"/>
    <w:rsid w:val="00523FE6"/>
    <w:rsid w:val="00524FB5"/>
    <w:rsid w:val="00525BA4"/>
    <w:rsid w:val="00525D1E"/>
    <w:rsid w:val="00525E76"/>
    <w:rsid w:val="00527AAD"/>
    <w:rsid w:val="00530769"/>
    <w:rsid w:val="00530B53"/>
    <w:rsid w:val="00530BBE"/>
    <w:rsid w:val="00532664"/>
    <w:rsid w:val="00532D7C"/>
    <w:rsid w:val="005333AA"/>
    <w:rsid w:val="00533977"/>
    <w:rsid w:val="00533C01"/>
    <w:rsid w:val="005341E0"/>
    <w:rsid w:val="005346DA"/>
    <w:rsid w:val="00535CB1"/>
    <w:rsid w:val="005366C8"/>
    <w:rsid w:val="00536D52"/>
    <w:rsid w:val="00537B46"/>
    <w:rsid w:val="00537D1F"/>
    <w:rsid w:val="0054058C"/>
    <w:rsid w:val="00540AD2"/>
    <w:rsid w:val="00540D01"/>
    <w:rsid w:val="0054106E"/>
    <w:rsid w:val="005420DC"/>
    <w:rsid w:val="005423C6"/>
    <w:rsid w:val="005425A4"/>
    <w:rsid w:val="00542BD8"/>
    <w:rsid w:val="00542C6E"/>
    <w:rsid w:val="0054426A"/>
    <w:rsid w:val="005444E9"/>
    <w:rsid w:val="005448F6"/>
    <w:rsid w:val="00544C65"/>
    <w:rsid w:val="005455AC"/>
    <w:rsid w:val="005457DE"/>
    <w:rsid w:val="0054702F"/>
    <w:rsid w:val="0054727F"/>
    <w:rsid w:val="00547805"/>
    <w:rsid w:val="00547A8C"/>
    <w:rsid w:val="0055060E"/>
    <w:rsid w:val="00551000"/>
    <w:rsid w:val="00551F66"/>
    <w:rsid w:val="005524E1"/>
    <w:rsid w:val="005535BC"/>
    <w:rsid w:val="005535E6"/>
    <w:rsid w:val="00556151"/>
    <w:rsid w:val="005566F4"/>
    <w:rsid w:val="00556A65"/>
    <w:rsid w:val="00556B03"/>
    <w:rsid w:val="00556F3A"/>
    <w:rsid w:val="005575BE"/>
    <w:rsid w:val="00561A5A"/>
    <w:rsid w:val="005624A6"/>
    <w:rsid w:val="005629A7"/>
    <w:rsid w:val="005629EA"/>
    <w:rsid w:val="00562BC7"/>
    <w:rsid w:val="00563585"/>
    <w:rsid w:val="00563A00"/>
    <w:rsid w:val="00563EA8"/>
    <w:rsid w:val="00564345"/>
    <w:rsid w:val="0056450A"/>
    <w:rsid w:val="005646AC"/>
    <w:rsid w:val="005654A7"/>
    <w:rsid w:val="00565511"/>
    <w:rsid w:val="00565764"/>
    <w:rsid w:val="0056623D"/>
    <w:rsid w:val="0057073E"/>
    <w:rsid w:val="00572C60"/>
    <w:rsid w:val="00572C65"/>
    <w:rsid w:val="0057413C"/>
    <w:rsid w:val="0057525B"/>
    <w:rsid w:val="0057540E"/>
    <w:rsid w:val="0057547F"/>
    <w:rsid w:val="00575493"/>
    <w:rsid w:val="0057564C"/>
    <w:rsid w:val="00576516"/>
    <w:rsid w:val="00576A38"/>
    <w:rsid w:val="00577406"/>
    <w:rsid w:val="0057782A"/>
    <w:rsid w:val="00580E0B"/>
    <w:rsid w:val="00581412"/>
    <w:rsid w:val="005816A8"/>
    <w:rsid w:val="00581E20"/>
    <w:rsid w:val="00582103"/>
    <w:rsid w:val="0058266A"/>
    <w:rsid w:val="00582BB7"/>
    <w:rsid w:val="00584243"/>
    <w:rsid w:val="00584300"/>
    <w:rsid w:val="00584AFC"/>
    <w:rsid w:val="00584DAF"/>
    <w:rsid w:val="0058511B"/>
    <w:rsid w:val="00586035"/>
    <w:rsid w:val="00586225"/>
    <w:rsid w:val="00586AC0"/>
    <w:rsid w:val="00587349"/>
    <w:rsid w:val="00590BE5"/>
    <w:rsid w:val="00591385"/>
    <w:rsid w:val="005931B3"/>
    <w:rsid w:val="00594FD7"/>
    <w:rsid w:val="005958F4"/>
    <w:rsid w:val="0059594B"/>
    <w:rsid w:val="00595E40"/>
    <w:rsid w:val="005967BF"/>
    <w:rsid w:val="005967DA"/>
    <w:rsid w:val="00596A8D"/>
    <w:rsid w:val="0059744A"/>
    <w:rsid w:val="00597F03"/>
    <w:rsid w:val="005A0C2B"/>
    <w:rsid w:val="005A185F"/>
    <w:rsid w:val="005A3E49"/>
    <w:rsid w:val="005A4C39"/>
    <w:rsid w:val="005A6421"/>
    <w:rsid w:val="005A6CB6"/>
    <w:rsid w:val="005B050C"/>
    <w:rsid w:val="005B0825"/>
    <w:rsid w:val="005B0AE5"/>
    <w:rsid w:val="005B0C67"/>
    <w:rsid w:val="005B107F"/>
    <w:rsid w:val="005B3009"/>
    <w:rsid w:val="005B3848"/>
    <w:rsid w:val="005B3B79"/>
    <w:rsid w:val="005B42EA"/>
    <w:rsid w:val="005B50AF"/>
    <w:rsid w:val="005B580C"/>
    <w:rsid w:val="005B7DE5"/>
    <w:rsid w:val="005C0A81"/>
    <w:rsid w:val="005C1DB4"/>
    <w:rsid w:val="005C2402"/>
    <w:rsid w:val="005C308A"/>
    <w:rsid w:val="005C3C12"/>
    <w:rsid w:val="005C3CF1"/>
    <w:rsid w:val="005C4079"/>
    <w:rsid w:val="005C4AAF"/>
    <w:rsid w:val="005C52FD"/>
    <w:rsid w:val="005C5367"/>
    <w:rsid w:val="005C592F"/>
    <w:rsid w:val="005C5FFB"/>
    <w:rsid w:val="005C6911"/>
    <w:rsid w:val="005C7637"/>
    <w:rsid w:val="005D0E0D"/>
    <w:rsid w:val="005D0E2E"/>
    <w:rsid w:val="005D0F1F"/>
    <w:rsid w:val="005D15CF"/>
    <w:rsid w:val="005D1684"/>
    <w:rsid w:val="005D172B"/>
    <w:rsid w:val="005D1736"/>
    <w:rsid w:val="005D19EB"/>
    <w:rsid w:val="005D1AAA"/>
    <w:rsid w:val="005D2878"/>
    <w:rsid w:val="005D494C"/>
    <w:rsid w:val="005D4B0A"/>
    <w:rsid w:val="005D652C"/>
    <w:rsid w:val="005D6841"/>
    <w:rsid w:val="005D6A21"/>
    <w:rsid w:val="005D6F3A"/>
    <w:rsid w:val="005D74AF"/>
    <w:rsid w:val="005D7C72"/>
    <w:rsid w:val="005E114D"/>
    <w:rsid w:val="005E15CF"/>
    <w:rsid w:val="005E1A5F"/>
    <w:rsid w:val="005E3287"/>
    <w:rsid w:val="005E3583"/>
    <w:rsid w:val="005E3E57"/>
    <w:rsid w:val="005E51FE"/>
    <w:rsid w:val="005E5852"/>
    <w:rsid w:val="005E5895"/>
    <w:rsid w:val="005E5D0D"/>
    <w:rsid w:val="005E7263"/>
    <w:rsid w:val="005E754E"/>
    <w:rsid w:val="005E7EA2"/>
    <w:rsid w:val="005F1347"/>
    <w:rsid w:val="005F2D28"/>
    <w:rsid w:val="005F3115"/>
    <w:rsid w:val="005F36DC"/>
    <w:rsid w:val="005F3995"/>
    <w:rsid w:val="005F4DE4"/>
    <w:rsid w:val="005F5A53"/>
    <w:rsid w:val="005F7197"/>
    <w:rsid w:val="005F7229"/>
    <w:rsid w:val="00600099"/>
    <w:rsid w:val="006009FF"/>
    <w:rsid w:val="00600EE4"/>
    <w:rsid w:val="006019F4"/>
    <w:rsid w:val="0060242D"/>
    <w:rsid w:val="00602544"/>
    <w:rsid w:val="00602A92"/>
    <w:rsid w:val="006036C7"/>
    <w:rsid w:val="00603FB6"/>
    <w:rsid w:val="00604612"/>
    <w:rsid w:val="0060544B"/>
    <w:rsid w:val="0060567D"/>
    <w:rsid w:val="00607ECC"/>
    <w:rsid w:val="00610299"/>
    <w:rsid w:val="0061049B"/>
    <w:rsid w:val="006115A7"/>
    <w:rsid w:val="006119C3"/>
    <w:rsid w:val="00611F6E"/>
    <w:rsid w:val="0061234D"/>
    <w:rsid w:val="0061239C"/>
    <w:rsid w:val="00613B08"/>
    <w:rsid w:val="00614501"/>
    <w:rsid w:val="00614BCD"/>
    <w:rsid w:val="00614C7E"/>
    <w:rsid w:val="00615338"/>
    <w:rsid w:val="00615BFD"/>
    <w:rsid w:val="006161D2"/>
    <w:rsid w:val="00616C13"/>
    <w:rsid w:val="00620549"/>
    <w:rsid w:val="006206D2"/>
    <w:rsid w:val="00620871"/>
    <w:rsid w:val="00622B09"/>
    <w:rsid w:val="00623B83"/>
    <w:rsid w:val="0062497F"/>
    <w:rsid w:val="00625AF4"/>
    <w:rsid w:val="0062664B"/>
    <w:rsid w:val="006272A2"/>
    <w:rsid w:val="006273C5"/>
    <w:rsid w:val="00627B46"/>
    <w:rsid w:val="00630AFF"/>
    <w:rsid w:val="0063100C"/>
    <w:rsid w:val="006315A6"/>
    <w:rsid w:val="00631C25"/>
    <w:rsid w:val="00632879"/>
    <w:rsid w:val="006335D1"/>
    <w:rsid w:val="00634244"/>
    <w:rsid w:val="00634F0E"/>
    <w:rsid w:val="006351FA"/>
    <w:rsid w:val="006357C9"/>
    <w:rsid w:val="00635852"/>
    <w:rsid w:val="00637446"/>
    <w:rsid w:val="0064050F"/>
    <w:rsid w:val="00640CFF"/>
    <w:rsid w:val="006411E8"/>
    <w:rsid w:val="006412FB"/>
    <w:rsid w:val="0064178E"/>
    <w:rsid w:val="00641A08"/>
    <w:rsid w:val="00641A3D"/>
    <w:rsid w:val="00641C17"/>
    <w:rsid w:val="0064253B"/>
    <w:rsid w:val="0064291A"/>
    <w:rsid w:val="00643802"/>
    <w:rsid w:val="00644893"/>
    <w:rsid w:val="006456AE"/>
    <w:rsid w:val="00645D7E"/>
    <w:rsid w:val="00646D84"/>
    <w:rsid w:val="00647CE1"/>
    <w:rsid w:val="0065021E"/>
    <w:rsid w:val="00650B49"/>
    <w:rsid w:val="00651CB1"/>
    <w:rsid w:val="006535BA"/>
    <w:rsid w:val="00654209"/>
    <w:rsid w:val="00654576"/>
    <w:rsid w:val="00657692"/>
    <w:rsid w:val="00657EED"/>
    <w:rsid w:val="00660C7F"/>
    <w:rsid w:val="00662730"/>
    <w:rsid w:val="00662C33"/>
    <w:rsid w:val="00662CC4"/>
    <w:rsid w:val="00663028"/>
    <w:rsid w:val="00663964"/>
    <w:rsid w:val="006644E9"/>
    <w:rsid w:val="006647B0"/>
    <w:rsid w:val="006648E9"/>
    <w:rsid w:val="00665C38"/>
    <w:rsid w:val="0066630B"/>
    <w:rsid w:val="0066667B"/>
    <w:rsid w:val="006667E6"/>
    <w:rsid w:val="00666E10"/>
    <w:rsid w:val="00667726"/>
    <w:rsid w:val="00670D46"/>
    <w:rsid w:val="0067137C"/>
    <w:rsid w:val="00671494"/>
    <w:rsid w:val="00671DC4"/>
    <w:rsid w:val="00671F06"/>
    <w:rsid w:val="0067214D"/>
    <w:rsid w:val="006722A5"/>
    <w:rsid w:val="00672462"/>
    <w:rsid w:val="00672882"/>
    <w:rsid w:val="00672FC5"/>
    <w:rsid w:val="00673DC3"/>
    <w:rsid w:val="00674231"/>
    <w:rsid w:val="006749D3"/>
    <w:rsid w:val="00675713"/>
    <w:rsid w:val="00675895"/>
    <w:rsid w:val="0067628D"/>
    <w:rsid w:val="006772A1"/>
    <w:rsid w:val="00680119"/>
    <w:rsid w:val="00680714"/>
    <w:rsid w:val="0068132A"/>
    <w:rsid w:val="0068150D"/>
    <w:rsid w:val="00681646"/>
    <w:rsid w:val="0068229C"/>
    <w:rsid w:val="006827B5"/>
    <w:rsid w:val="0068321B"/>
    <w:rsid w:val="0068407A"/>
    <w:rsid w:val="006845AB"/>
    <w:rsid w:val="00684B37"/>
    <w:rsid w:val="00686BDF"/>
    <w:rsid w:val="00687AA9"/>
    <w:rsid w:val="006902AF"/>
    <w:rsid w:val="006911E9"/>
    <w:rsid w:val="00691545"/>
    <w:rsid w:val="00691FBC"/>
    <w:rsid w:val="00692CB1"/>
    <w:rsid w:val="00693365"/>
    <w:rsid w:val="006937D2"/>
    <w:rsid w:val="0069421A"/>
    <w:rsid w:val="00694646"/>
    <w:rsid w:val="00694A05"/>
    <w:rsid w:val="00695ED6"/>
    <w:rsid w:val="00696B85"/>
    <w:rsid w:val="00696DB4"/>
    <w:rsid w:val="00696F0B"/>
    <w:rsid w:val="00697930"/>
    <w:rsid w:val="00697A77"/>
    <w:rsid w:val="006A102E"/>
    <w:rsid w:val="006A127B"/>
    <w:rsid w:val="006A157F"/>
    <w:rsid w:val="006A1909"/>
    <w:rsid w:val="006A1D84"/>
    <w:rsid w:val="006A21B7"/>
    <w:rsid w:val="006A223C"/>
    <w:rsid w:val="006A2575"/>
    <w:rsid w:val="006A281D"/>
    <w:rsid w:val="006A2950"/>
    <w:rsid w:val="006A381B"/>
    <w:rsid w:val="006A3E54"/>
    <w:rsid w:val="006A40A9"/>
    <w:rsid w:val="006A4326"/>
    <w:rsid w:val="006A526A"/>
    <w:rsid w:val="006A5EB0"/>
    <w:rsid w:val="006A7908"/>
    <w:rsid w:val="006B0D60"/>
    <w:rsid w:val="006B0E2F"/>
    <w:rsid w:val="006B2326"/>
    <w:rsid w:val="006B267F"/>
    <w:rsid w:val="006B36A6"/>
    <w:rsid w:val="006B3A83"/>
    <w:rsid w:val="006B3ACA"/>
    <w:rsid w:val="006B3CD5"/>
    <w:rsid w:val="006B6459"/>
    <w:rsid w:val="006B646A"/>
    <w:rsid w:val="006B7A88"/>
    <w:rsid w:val="006C071D"/>
    <w:rsid w:val="006C1F44"/>
    <w:rsid w:val="006C2174"/>
    <w:rsid w:val="006C248D"/>
    <w:rsid w:val="006C2A9C"/>
    <w:rsid w:val="006C3123"/>
    <w:rsid w:val="006C59A4"/>
    <w:rsid w:val="006C5ADF"/>
    <w:rsid w:val="006C5B92"/>
    <w:rsid w:val="006C6B51"/>
    <w:rsid w:val="006C74BC"/>
    <w:rsid w:val="006D0060"/>
    <w:rsid w:val="006D08C1"/>
    <w:rsid w:val="006D0C97"/>
    <w:rsid w:val="006D141D"/>
    <w:rsid w:val="006D1D8D"/>
    <w:rsid w:val="006D1E59"/>
    <w:rsid w:val="006D279F"/>
    <w:rsid w:val="006D2CED"/>
    <w:rsid w:val="006D340F"/>
    <w:rsid w:val="006D4C80"/>
    <w:rsid w:val="006D4E9E"/>
    <w:rsid w:val="006D63B5"/>
    <w:rsid w:val="006D6BC9"/>
    <w:rsid w:val="006D7503"/>
    <w:rsid w:val="006E04DE"/>
    <w:rsid w:val="006E0848"/>
    <w:rsid w:val="006E0A5C"/>
    <w:rsid w:val="006E0C3E"/>
    <w:rsid w:val="006E17FD"/>
    <w:rsid w:val="006E1B5F"/>
    <w:rsid w:val="006E3A53"/>
    <w:rsid w:val="006E5BFA"/>
    <w:rsid w:val="006E5D97"/>
    <w:rsid w:val="006E71B1"/>
    <w:rsid w:val="006F28B9"/>
    <w:rsid w:val="006F3A65"/>
    <w:rsid w:val="006F652D"/>
    <w:rsid w:val="006F6971"/>
    <w:rsid w:val="006F72F0"/>
    <w:rsid w:val="006F7547"/>
    <w:rsid w:val="006F7A19"/>
    <w:rsid w:val="006F7E55"/>
    <w:rsid w:val="0070226A"/>
    <w:rsid w:val="00702782"/>
    <w:rsid w:val="007040C5"/>
    <w:rsid w:val="0070493C"/>
    <w:rsid w:val="00705858"/>
    <w:rsid w:val="007067EF"/>
    <w:rsid w:val="00706EF0"/>
    <w:rsid w:val="007079E3"/>
    <w:rsid w:val="00710D46"/>
    <w:rsid w:val="00711FF3"/>
    <w:rsid w:val="0071279D"/>
    <w:rsid w:val="007128B4"/>
    <w:rsid w:val="00712A8D"/>
    <w:rsid w:val="0071326E"/>
    <w:rsid w:val="00714645"/>
    <w:rsid w:val="00714973"/>
    <w:rsid w:val="00714EF6"/>
    <w:rsid w:val="00715049"/>
    <w:rsid w:val="00716D55"/>
    <w:rsid w:val="00717BC3"/>
    <w:rsid w:val="00717D40"/>
    <w:rsid w:val="00721D07"/>
    <w:rsid w:val="00722459"/>
    <w:rsid w:val="00722A9B"/>
    <w:rsid w:val="00723630"/>
    <w:rsid w:val="00724476"/>
    <w:rsid w:val="00724E85"/>
    <w:rsid w:val="00725532"/>
    <w:rsid w:val="007258E2"/>
    <w:rsid w:val="00725DD0"/>
    <w:rsid w:val="0072616C"/>
    <w:rsid w:val="00726667"/>
    <w:rsid w:val="007268EE"/>
    <w:rsid w:val="00726D60"/>
    <w:rsid w:val="00727343"/>
    <w:rsid w:val="0073001B"/>
    <w:rsid w:val="007309AC"/>
    <w:rsid w:val="00730CEB"/>
    <w:rsid w:val="00731F06"/>
    <w:rsid w:val="00731FEA"/>
    <w:rsid w:val="00733149"/>
    <w:rsid w:val="007347A8"/>
    <w:rsid w:val="00734B12"/>
    <w:rsid w:val="00734B4A"/>
    <w:rsid w:val="007357AC"/>
    <w:rsid w:val="00735999"/>
    <w:rsid w:val="00735AF1"/>
    <w:rsid w:val="0073781A"/>
    <w:rsid w:val="00737823"/>
    <w:rsid w:val="00740DA4"/>
    <w:rsid w:val="007414AF"/>
    <w:rsid w:val="007418F3"/>
    <w:rsid w:val="0074257E"/>
    <w:rsid w:val="007433AD"/>
    <w:rsid w:val="00744FD6"/>
    <w:rsid w:val="007451A0"/>
    <w:rsid w:val="00745ABF"/>
    <w:rsid w:val="00745ECA"/>
    <w:rsid w:val="00745ECB"/>
    <w:rsid w:val="0074632B"/>
    <w:rsid w:val="00746F62"/>
    <w:rsid w:val="0074743C"/>
    <w:rsid w:val="0074744F"/>
    <w:rsid w:val="007476A0"/>
    <w:rsid w:val="00747DF2"/>
    <w:rsid w:val="0075015F"/>
    <w:rsid w:val="00750233"/>
    <w:rsid w:val="00750730"/>
    <w:rsid w:val="007508C5"/>
    <w:rsid w:val="00750EC6"/>
    <w:rsid w:val="00751066"/>
    <w:rsid w:val="00751197"/>
    <w:rsid w:val="00752059"/>
    <w:rsid w:val="007523BF"/>
    <w:rsid w:val="007527F0"/>
    <w:rsid w:val="00753360"/>
    <w:rsid w:val="007539E0"/>
    <w:rsid w:val="007540A9"/>
    <w:rsid w:val="00754863"/>
    <w:rsid w:val="00755345"/>
    <w:rsid w:val="00755607"/>
    <w:rsid w:val="0075572D"/>
    <w:rsid w:val="00755A59"/>
    <w:rsid w:val="00755A81"/>
    <w:rsid w:val="00755C57"/>
    <w:rsid w:val="007568B9"/>
    <w:rsid w:val="00757133"/>
    <w:rsid w:val="00757A02"/>
    <w:rsid w:val="0076059A"/>
    <w:rsid w:val="007612DD"/>
    <w:rsid w:val="00761BB0"/>
    <w:rsid w:val="00761C9D"/>
    <w:rsid w:val="00761E85"/>
    <w:rsid w:val="00762B57"/>
    <w:rsid w:val="007633D4"/>
    <w:rsid w:val="0076358D"/>
    <w:rsid w:val="00763E2E"/>
    <w:rsid w:val="0076426F"/>
    <w:rsid w:val="00764522"/>
    <w:rsid w:val="00764AF4"/>
    <w:rsid w:val="007650D5"/>
    <w:rsid w:val="007663FE"/>
    <w:rsid w:val="00767597"/>
    <w:rsid w:val="0077058A"/>
    <w:rsid w:val="00770BCA"/>
    <w:rsid w:val="00771355"/>
    <w:rsid w:val="007714C0"/>
    <w:rsid w:val="0077487F"/>
    <w:rsid w:val="00775685"/>
    <w:rsid w:val="00776079"/>
    <w:rsid w:val="007768D1"/>
    <w:rsid w:val="007769BA"/>
    <w:rsid w:val="00776A52"/>
    <w:rsid w:val="00777253"/>
    <w:rsid w:val="007772BE"/>
    <w:rsid w:val="00777F0C"/>
    <w:rsid w:val="007812BF"/>
    <w:rsid w:val="00781C46"/>
    <w:rsid w:val="00781FFD"/>
    <w:rsid w:val="0078283F"/>
    <w:rsid w:val="00782A47"/>
    <w:rsid w:val="00782F2B"/>
    <w:rsid w:val="00783853"/>
    <w:rsid w:val="00783BBF"/>
    <w:rsid w:val="00783EFB"/>
    <w:rsid w:val="00784C6A"/>
    <w:rsid w:val="00784FCA"/>
    <w:rsid w:val="00785FA6"/>
    <w:rsid w:val="00786ED5"/>
    <w:rsid w:val="00790CFF"/>
    <w:rsid w:val="00791656"/>
    <w:rsid w:val="007916D8"/>
    <w:rsid w:val="00791731"/>
    <w:rsid w:val="00791956"/>
    <w:rsid w:val="0079276F"/>
    <w:rsid w:val="007928A5"/>
    <w:rsid w:val="0079331A"/>
    <w:rsid w:val="00793482"/>
    <w:rsid w:val="00793685"/>
    <w:rsid w:val="00794808"/>
    <w:rsid w:val="00795A86"/>
    <w:rsid w:val="00795C94"/>
    <w:rsid w:val="00795DCA"/>
    <w:rsid w:val="00796694"/>
    <w:rsid w:val="007968E1"/>
    <w:rsid w:val="007969C8"/>
    <w:rsid w:val="0079708E"/>
    <w:rsid w:val="007970AC"/>
    <w:rsid w:val="007971CC"/>
    <w:rsid w:val="007A0A5A"/>
    <w:rsid w:val="007A11AC"/>
    <w:rsid w:val="007A1593"/>
    <w:rsid w:val="007A1A6D"/>
    <w:rsid w:val="007A29EE"/>
    <w:rsid w:val="007A2E94"/>
    <w:rsid w:val="007A35A6"/>
    <w:rsid w:val="007A54D6"/>
    <w:rsid w:val="007A6BE5"/>
    <w:rsid w:val="007A707C"/>
    <w:rsid w:val="007A73EB"/>
    <w:rsid w:val="007A7620"/>
    <w:rsid w:val="007B1994"/>
    <w:rsid w:val="007B20D4"/>
    <w:rsid w:val="007B2B30"/>
    <w:rsid w:val="007B2C63"/>
    <w:rsid w:val="007B325A"/>
    <w:rsid w:val="007B424B"/>
    <w:rsid w:val="007B4322"/>
    <w:rsid w:val="007B439B"/>
    <w:rsid w:val="007B4CAD"/>
    <w:rsid w:val="007B54DB"/>
    <w:rsid w:val="007B57B8"/>
    <w:rsid w:val="007B5FC8"/>
    <w:rsid w:val="007B625C"/>
    <w:rsid w:val="007B6772"/>
    <w:rsid w:val="007B6B10"/>
    <w:rsid w:val="007C0438"/>
    <w:rsid w:val="007C1C5F"/>
    <w:rsid w:val="007C2483"/>
    <w:rsid w:val="007C36CD"/>
    <w:rsid w:val="007C4017"/>
    <w:rsid w:val="007C43A8"/>
    <w:rsid w:val="007C4580"/>
    <w:rsid w:val="007C4776"/>
    <w:rsid w:val="007C4DC8"/>
    <w:rsid w:val="007C553C"/>
    <w:rsid w:val="007C6005"/>
    <w:rsid w:val="007C604D"/>
    <w:rsid w:val="007C6104"/>
    <w:rsid w:val="007C67A6"/>
    <w:rsid w:val="007C6A1F"/>
    <w:rsid w:val="007C6C5F"/>
    <w:rsid w:val="007C6EE2"/>
    <w:rsid w:val="007C74A2"/>
    <w:rsid w:val="007C75D2"/>
    <w:rsid w:val="007C78B8"/>
    <w:rsid w:val="007D00F9"/>
    <w:rsid w:val="007D0419"/>
    <w:rsid w:val="007D0997"/>
    <w:rsid w:val="007D0BBC"/>
    <w:rsid w:val="007D0C68"/>
    <w:rsid w:val="007D15C2"/>
    <w:rsid w:val="007D179A"/>
    <w:rsid w:val="007D20BA"/>
    <w:rsid w:val="007D2D2E"/>
    <w:rsid w:val="007D3589"/>
    <w:rsid w:val="007D386E"/>
    <w:rsid w:val="007D3C76"/>
    <w:rsid w:val="007D4500"/>
    <w:rsid w:val="007D4682"/>
    <w:rsid w:val="007D4AB3"/>
    <w:rsid w:val="007D5813"/>
    <w:rsid w:val="007D6259"/>
    <w:rsid w:val="007D6598"/>
    <w:rsid w:val="007D6D61"/>
    <w:rsid w:val="007D7540"/>
    <w:rsid w:val="007E063A"/>
    <w:rsid w:val="007E1EAE"/>
    <w:rsid w:val="007E2113"/>
    <w:rsid w:val="007E22E4"/>
    <w:rsid w:val="007E2663"/>
    <w:rsid w:val="007E2DFB"/>
    <w:rsid w:val="007E2E26"/>
    <w:rsid w:val="007E3E61"/>
    <w:rsid w:val="007E4178"/>
    <w:rsid w:val="007E4469"/>
    <w:rsid w:val="007E48F7"/>
    <w:rsid w:val="007E4A89"/>
    <w:rsid w:val="007E5110"/>
    <w:rsid w:val="007E5818"/>
    <w:rsid w:val="007E5B62"/>
    <w:rsid w:val="007E6405"/>
    <w:rsid w:val="007E6A31"/>
    <w:rsid w:val="007E7F9C"/>
    <w:rsid w:val="007F0230"/>
    <w:rsid w:val="007F0DF6"/>
    <w:rsid w:val="007F11AA"/>
    <w:rsid w:val="007F25BC"/>
    <w:rsid w:val="007F310C"/>
    <w:rsid w:val="007F33C1"/>
    <w:rsid w:val="007F3AE7"/>
    <w:rsid w:val="007F4FD4"/>
    <w:rsid w:val="007F58FD"/>
    <w:rsid w:val="007F5D3B"/>
    <w:rsid w:val="007F6DBA"/>
    <w:rsid w:val="007F799F"/>
    <w:rsid w:val="007F7BF7"/>
    <w:rsid w:val="00801146"/>
    <w:rsid w:val="0080203A"/>
    <w:rsid w:val="0080374E"/>
    <w:rsid w:val="00803E8E"/>
    <w:rsid w:val="00804434"/>
    <w:rsid w:val="00805C04"/>
    <w:rsid w:val="00805D7C"/>
    <w:rsid w:val="00806E68"/>
    <w:rsid w:val="00806FBA"/>
    <w:rsid w:val="00807F97"/>
    <w:rsid w:val="00810879"/>
    <w:rsid w:val="00810E58"/>
    <w:rsid w:val="00811594"/>
    <w:rsid w:val="00811696"/>
    <w:rsid w:val="00811C1B"/>
    <w:rsid w:val="0081260B"/>
    <w:rsid w:val="008126F2"/>
    <w:rsid w:val="00812CBE"/>
    <w:rsid w:val="00813554"/>
    <w:rsid w:val="008139DF"/>
    <w:rsid w:val="00813C13"/>
    <w:rsid w:val="00814B0A"/>
    <w:rsid w:val="00814B24"/>
    <w:rsid w:val="00814CE1"/>
    <w:rsid w:val="00815A85"/>
    <w:rsid w:val="00817A20"/>
    <w:rsid w:val="008205CD"/>
    <w:rsid w:val="00820632"/>
    <w:rsid w:val="00822102"/>
    <w:rsid w:val="00823EB9"/>
    <w:rsid w:val="00824645"/>
    <w:rsid w:val="00825A55"/>
    <w:rsid w:val="00826499"/>
    <w:rsid w:val="00826C7A"/>
    <w:rsid w:val="0082743B"/>
    <w:rsid w:val="0082767A"/>
    <w:rsid w:val="00830714"/>
    <w:rsid w:val="008308D3"/>
    <w:rsid w:val="00831029"/>
    <w:rsid w:val="0083159B"/>
    <w:rsid w:val="008329A3"/>
    <w:rsid w:val="008329A4"/>
    <w:rsid w:val="00833F17"/>
    <w:rsid w:val="00834100"/>
    <w:rsid w:val="0083435B"/>
    <w:rsid w:val="008359CD"/>
    <w:rsid w:val="00836ADA"/>
    <w:rsid w:val="00836B37"/>
    <w:rsid w:val="008374A7"/>
    <w:rsid w:val="00837B9C"/>
    <w:rsid w:val="0084054C"/>
    <w:rsid w:val="00840B80"/>
    <w:rsid w:val="00840DAE"/>
    <w:rsid w:val="00840F91"/>
    <w:rsid w:val="00841435"/>
    <w:rsid w:val="00841595"/>
    <w:rsid w:val="00841FA1"/>
    <w:rsid w:val="00842EB6"/>
    <w:rsid w:val="00843139"/>
    <w:rsid w:val="00843760"/>
    <w:rsid w:val="008441B9"/>
    <w:rsid w:val="00844B61"/>
    <w:rsid w:val="00845541"/>
    <w:rsid w:val="00845D82"/>
    <w:rsid w:val="00846092"/>
    <w:rsid w:val="0084649F"/>
    <w:rsid w:val="00846609"/>
    <w:rsid w:val="00846EB3"/>
    <w:rsid w:val="0084799B"/>
    <w:rsid w:val="00847AA6"/>
    <w:rsid w:val="0085067D"/>
    <w:rsid w:val="00850AAB"/>
    <w:rsid w:val="00850D99"/>
    <w:rsid w:val="00850DC9"/>
    <w:rsid w:val="00852E9B"/>
    <w:rsid w:val="00853145"/>
    <w:rsid w:val="0085375A"/>
    <w:rsid w:val="008540E5"/>
    <w:rsid w:val="00855256"/>
    <w:rsid w:val="00856D42"/>
    <w:rsid w:val="00860184"/>
    <w:rsid w:val="00860FA0"/>
    <w:rsid w:val="008617C1"/>
    <w:rsid w:val="0086221A"/>
    <w:rsid w:val="008625B1"/>
    <w:rsid w:val="008639AE"/>
    <w:rsid w:val="00863B95"/>
    <w:rsid w:val="00863BE6"/>
    <w:rsid w:val="008643C0"/>
    <w:rsid w:val="00864B9A"/>
    <w:rsid w:val="008650E4"/>
    <w:rsid w:val="00865821"/>
    <w:rsid w:val="00865B06"/>
    <w:rsid w:val="0086639F"/>
    <w:rsid w:val="0086667F"/>
    <w:rsid w:val="008672D2"/>
    <w:rsid w:val="00867606"/>
    <w:rsid w:val="00867D4B"/>
    <w:rsid w:val="00867F6C"/>
    <w:rsid w:val="00871786"/>
    <w:rsid w:val="00871E6A"/>
    <w:rsid w:val="00871F24"/>
    <w:rsid w:val="00874757"/>
    <w:rsid w:val="00874C37"/>
    <w:rsid w:val="00874EAE"/>
    <w:rsid w:val="0088038C"/>
    <w:rsid w:val="008817C8"/>
    <w:rsid w:val="00881901"/>
    <w:rsid w:val="00882CB9"/>
    <w:rsid w:val="00882E47"/>
    <w:rsid w:val="00883252"/>
    <w:rsid w:val="00884D99"/>
    <w:rsid w:val="00885A2D"/>
    <w:rsid w:val="00885A99"/>
    <w:rsid w:val="00885AE1"/>
    <w:rsid w:val="00885DB4"/>
    <w:rsid w:val="008867A6"/>
    <w:rsid w:val="00886A12"/>
    <w:rsid w:val="00887891"/>
    <w:rsid w:val="00887D58"/>
    <w:rsid w:val="008907CB"/>
    <w:rsid w:val="00890C77"/>
    <w:rsid w:val="00891919"/>
    <w:rsid w:val="00891CC5"/>
    <w:rsid w:val="00893725"/>
    <w:rsid w:val="00893766"/>
    <w:rsid w:val="00893EBB"/>
    <w:rsid w:val="008948F2"/>
    <w:rsid w:val="00894C69"/>
    <w:rsid w:val="0089553C"/>
    <w:rsid w:val="00896B3B"/>
    <w:rsid w:val="00896E1F"/>
    <w:rsid w:val="008973A4"/>
    <w:rsid w:val="008A010A"/>
    <w:rsid w:val="008A1176"/>
    <w:rsid w:val="008A1CD6"/>
    <w:rsid w:val="008A2D49"/>
    <w:rsid w:val="008A3F85"/>
    <w:rsid w:val="008A418B"/>
    <w:rsid w:val="008A4B3B"/>
    <w:rsid w:val="008A50B0"/>
    <w:rsid w:val="008A692F"/>
    <w:rsid w:val="008A7920"/>
    <w:rsid w:val="008B037C"/>
    <w:rsid w:val="008B0724"/>
    <w:rsid w:val="008B0A3C"/>
    <w:rsid w:val="008B0E18"/>
    <w:rsid w:val="008B1893"/>
    <w:rsid w:val="008B1AD8"/>
    <w:rsid w:val="008B1EEB"/>
    <w:rsid w:val="008B3830"/>
    <w:rsid w:val="008B383D"/>
    <w:rsid w:val="008B3B2C"/>
    <w:rsid w:val="008B561A"/>
    <w:rsid w:val="008B5DFF"/>
    <w:rsid w:val="008C1321"/>
    <w:rsid w:val="008C24AC"/>
    <w:rsid w:val="008C2A54"/>
    <w:rsid w:val="008C38B6"/>
    <w:rsid w:val="008C3935"/>
    <w:rsid w:val="008C42F9"/>
    <w:rsid w:val="008C4A45"/>
    <w:rsid w:val="008C60EE"/>
    <w:rsid w:val="008C6CC8"/>
    <w:rsid w:val="008C6E2C"/>
    <w:rsid w:val="008C7209"/>
    <w:rsid w:val="008C72E0"/>
    <w:rsid w:val="008C73E0"/>
    <w:rsid w:val="008C7705"/>
    <w:rsid w:val="008D0197"/>
    <w:rsid w:val="008D26D8"/>
    <w:rsid w:val="008D2A7B"/>
    <w:rsid w:val="008D2C7B"/>
    <w:rsid w:val="008D4B20"/>
    <w:rsid w:val="008D64C1"/>
    <w:rsid w:val="008D6EF8"/>
    <w:rsid w:val="008D74AD"/>
    <w:rsid w:val="008E0E30"/>
    <w:rsid w:val="008E2B6D"/>
    <w:rsid w:val="008E2C3B"/>
    <w:rsid w:val="008E336B"/>
    <w:rsid w:val="008E3BB3"/>
    <w:rsid w:val="008E3C82"/>
    <w:rsid w:val="008E4C00"/>
    <w:rsid w:val="008E50EC"/>
    <w:rsid w:val="008E5220"/>
    <w:rsid w:val="008E5942"/>
    <w:rsid w:val="008E63BC"/>
    <w:rsid w:val="008E6DE2"/>
    <w:rsid w:val="008E6F4A"/>
    <w:rsid w:val="008E7BC6"/>
    <w:rsid w:val="008E7DB9"/>
    <w:rsid w:val="008F0621"/>
    <w:rsid w:val="008F1D83"/>
    <w:rsid w:val="008F1E7A"/>
    <w:rsid w:val="008F29AB"/>
    <w:rsid w:val="008F2BA1"/>
    <w:rsid w:val="008F374F"/>
    <w:rsid w:val="008F3CC0"/>
    <w:rsid w:val="008F4325"/>
    <w:rsid w:val="008F437C"/>
    <w:rsid w:val="008F523D"/>
    <w:rsid w:val="008F59C3"/>
    <w:rsid w:val="008F5B34"/>
    <w:rsid w:val="008F78C2"/>
    <w:rsid w:val="008F7AE3"/>
    <w:rsid w:val="008F7DB9"/>
    <w:rsid w:val="00900DFF"/>
    <w:rsid w:val="00902720"/>
    <w:rsid w:val="0090451A"/>
    <w:rsid w:val="0090454C"/>
    <w:rsid w:val="009057A9"/>
    <w:rsid w:val="009066F7"/>
    <w:rsid w:val="009067EA"/>
    <w:rsid w:val="00906C9B"/>
    <w:rsid w:val="00907051"/>
    <w:rsid w:val="009078EA"/>
    <w:rsid w:val="00907912"/>
    <w:rsid w:val="00907AA9"/>
    <w:rsid w:val="00907D23"/>
    <w:rsid w:val="009101AC"/>
    <w:rsid w:val="00912AEF"/>
    <w:rsid w:val="00913AC0"/>
    <w:rsid w:val="00913B6F"/>
    <w:rsid w:val="00914562"/>
    <w:rsid w:val="0091467F"/>
    <w:rsid w:val="00914B6F"/>
    <w:rsid w:val="009158E2"/>
    <w:rsid w:val="00915F05"/>
    <w:rsid w:val="009164E0"/>
    <w:rsid w:val="009167FB"/>
    <w:rsid w:val="00917009"/>
    <w:rsid w:val="00917613"/>
    <w:rsid w:val="00920689"/>
    <w:rsid w:val="00920FC6"/>
    <w:rsid w:val="00921036"/>
    <w:rsid w:val="009213DB"/>
    <w:rsid w:val="009217D6"/>
    <w:rsid w:val="00921C39"/>
    <w:rsid w:val="009231F9"/>
    <w:rsid w:val="00923613"/>
    <w:rsid w:val="00923B2D"/>
    <w:rsid w:val="00925B5C"/>
    <w:rsid w:val="009268C7"/>
    <w:rsid w:val="00927706"/>
    <w:rsid w:val="009277D6"/>
    <w:rsid w:val="00930C0D"/>
    <w:rsid w:val="00931608"/>
    <w:rsid w:val="009316DE"/>
    <w:rsid w:val="00932054"/>
    <w:rsid w:val="0093279F"/>
    <w:rsid w:val="009329FF"/>
    <w:rsid w:val="00932A34"/>
    <w:rsid w:val="00932FC8"/>
    <w:rsid w:val="00933850"/>
    <w:rsid w:val="009338F9"/>
    <w:rsid w:val="009339FD"/>
    <w:rsid w:val="00933BC8"/>
    <w:rsid w:val="0093416B"/>
    <w:rsid w:val="00934AC0"/>
    <w:rsid w:val="00934AF9"/>
    <w:rsid w:val="00935A0B"/>
    <w:rsid w:val="00936272"/>
    <w:rsid w:val="009363AB"/>
    <w:rsid w:val="00936589"/>
    <w:rsid w:val="00937309"/>
    <w:rsid w:val="00940584"/>
    <w:rsid w:val="00940DA8"/>
    <w:rsid w:val="00940EF5"/>
    <w:rsid w:val="00941319"/>
    <w:rsid w:val="00942097"/>
    <w:rsid w:val="00942443"/>
    <w:rsid w:val="00942982"/>
    <w:rsid w:val="009437C8"/>
    <w:rsid w:val="00944749"/>
    <w:rsid w:val="00944C5E"/>
    <w:rsid w:val="00945A34"/>
    <w:rsid w:val="00945E82"/>
    <w:rsid w:val="00946769"/>
    <w:rsid w:val="00946EC6"/>
    <w:rsid w:val="00947B70"/>
    <w:rsid w:val="009503C8"/>
    <w:rsid w:val="009506CE"/>
    <w:rsid w:val="009507FB"/>
    <w:rsid w:val="00950E31"/>
    <w:rsid w:val="00951CAC"/>
    <w:rsid w:val="009526D5"/>
    <w:rsid w:val="009538B3"/>
    <w:rsid w:val="00953AA8"/>
    <w:rsid w:val="00954987"/>
    <w:rsid w:val="00955AB3"/>
    <w:rsid w:val="00957E08"/>
    <w:rsid w:val="00960F8F"/>
    <w:rsid w:val="0096121F"/>
    <w:rsid w:val="00962031"/>
    <w:rsid w:val="009623C2"/>
    <w:rsid w:val="00963C6D"/>
    <w:rsid w:val="0096449A"/>
    <w:rsid w:val="009649E8"/>
    <w:rsid w:val="009651CA"/>
    <w:rsid w:val="0096651E"/>
    <w:rsid w:val="0096694E"/>
    <w:rsid w:val="00966BBB"/>
    <w:rsid w:val="00966C5F"/>
    <w:rsid w:val="00967677"/>
    <w:rsid w:val="00967CA4"/>
    <w:rsid w:val="00967EED"/>
    <w:rsid w:val="0097025D"/>
    <w:rsid w:val="00970936"/>
    <w:rsid w:val="00970CF1"/>
    <w:rsid w:val="00970DE2"/>
    <w:rsid w:val="0097191D"/>
    <w:rsid w:val="009723B1"/>
    <w:rsid w:val="0097276B"/>
    <w:rsid w:val="009727CF"/>
    <w:rsid w:val="009728D6"/>
    <w:rsid w:val="00972FAE"/>
    <w:rsid w:val="00973F9A"/>
    <w:rsid w:val="00974317"/>
    <w:rsid w:val="009745FD"/>
    <w:rsid w:val="00975493"/>
    <w:rsid w:val="009756B8"/>
    <w:rsid w:val="00975BDF"/>
    <w:rsid w:val="00976549"/>
    <w:rsid w:val="00980810"/>
    <w:rsid w:val="00981A12"/>
    <w:rsid w:val="00982363"/>
    <w:rsid w:val="009824FC"/>
    <w:rsid w:val="009830CA"/>
    <w:rsid w:val="00983316"/>
    <w:rsid w:val="00983A05"/>
    <w:rsid w:val="00983DEC"/>
    <w:rsid w:val="00984094"/>
    <w:rsid w:val="009844A4"/>
    <w:rsid w:val="00985469"/>
    <w:rsid w:val="00985499"/>
    <w:rsid w:val="0098609E"/>
    <w:rsid w:val="00986396"/>
    <w:rsid w:val="009865A8"/>
    <w:rsid w:val="00986739"/>
    <w:rsid w:val="009867CA"/>
    <w:rsid w:val="009900C0"/>
    <w:rsid w:val="00990524"/>
    <w:rsid w:val="009918A8"/>
    <w:rsid w:val="00991E00"/>
    <w:rsid w:val="00992219"/>
    <w:rsid w:val="00992858"/>
    <w:rsid w:val="009928A2"/>
    <w:rsid w:val="009929BF"/>
    <w:rsid w:val="009934E1"/>
    <w:rsid w:val="0099363C"/>
    <w:rsid w:val="00995D10"/>
    <w:rsid w:val="00997EFA"/>
    <w:rsid w:val="00997F0A"/>
    <w:rsid w:val="009A0D87"/>
    <w:rsid w:val="009A0FED"/>
    <w:rsid w:val="009A1406"/>
    <w:rsid w:val="009A1A23"/>
    <w:rsid w:val="009A1FCB"/>
    <w:rsid w:val="009A218E"/>
    <w:rsid w:val="009A2BB7"/>
    <w:rsid w:val="009A2CEA"/>
    <w:rsid w:val="009A41AB"/>
    <w:rsid w:val="009A51F4"/>
    <w:rsid w:val="009A5443"/>
    <w:rsid w:val="009A7471"/>
    <w:rsid w:val="009B0F14"/>
    <w:rsid w:val="009B2056"/>
    <w:rsid w:val="009B20ED"/>
    <w:rsid w:val="009B36E6"/>
    <w:rsid w:val="009B378D"/>
    <w:rsid w:val="009B434A"/>
    <w:rsid w:val="009B54BF"/>
    <w:rsid w:val="009B5CA7"/>
    <w:rsid w:val="009B6C57"/>
    <w:rsid w:val="009B6EA9"/>
    <w:rsid w:val="009B70B7"/>
    <w:rsid w:val="009B754E"/>
    <w:rsid w:val="009B75D5"/>
    <w:rsid w:val="009B78E4"/>
    <w:rsid w:val="009B7D58"/>
    <w:rsid w:val="009C00FE"/>
    <w:rsid w:val="009C171C"/>
    <w:rsid w:val="009C188C"/>
    <w:rsid w:val="009C2034"/>
    <w:rsid w:val="009C2FE3"/>
    <w:rsid w:val="009C3C4C"/>
    <w:rsid w:val="009C4748"/>
    <w:rsid w:val="009D005F"/>
    <w:rsid w:val="009D0706"/>
    <w:rsid w:val="009D0925"/>
    <w:rsid w:val="009D1874"/>
    <w:rsid w:val="009D32B4"/>
    <w:rsid w:val="009D34BE"/>
    <w:rsid w:val="009D4E75"/>
    <w:rsid w:val="009D5D13"/>
    <w:rsid w:val="009D5EE7"/>
    <w:rsid w:val="009D6901"/>
    <w:rsid w:val="009D7657"/>
    <w:rsid w:val="009D7781"/>
    <w:rsid w:val="009E0386"/>
    <w:rsid w:val="009E03ED"/>
    <w:rsid w:val="009E0979"/>
    <w:rsid w:val="009E0997"/>
    <w:rsid w:val="009E09E0"/>
    <w:rsid w:val="009E0C79"/>
    <w:rsid w:val="009E16AD"/>
    <w:rsid w:val="009E21A3"/>
    <w:rsid w:val="009E28C3"/>
    <w:rsid w:val="009E34F8"/>
    <w:rsid w:val="009E35DC"/>
    <w:rsid w:val="009E3737"/>
    <w:rsid w:val="009E3864"/>
    <w:rsid w:val="009E5176"/>
    <w:rsid w:val="009E5912"/>
    <w:rsid w:val="009E6334"/>
    <w:rsid w:val="009E652F"/>
    <w:rsid w:val="009E7B29"/>
    <w:rsid w:val="009F022D"/>
    <w:rsid w:val="009F02D0"/>
    <w:rsid w:val="009F087A"/>
    <w:rsid w:val="009F0A3D"/>
    <w:rsid w:val="009F0BF4"/>
    <w:rsid w:val="009F13A2"/>
    <w:rsid w:val="009F1D77"/>
    <w:rsid w:val="009F1F3E"/>
    <w:rsid w:val="009F2235"/>
    <w:rsid w:val="009F22DA"/>
    <w:rsid w:val="009F369D"/>
    <w:rsid w:val="009F4715"/>
    <w:rsid w:val="009F48E6"/>
    <w:rsid w:val="009F4C2A"/>
    <w:rsid w:val="009F513C"/>
    <w:rsid w:val="009F524A"/>
    <w:rsid w:val="009F5DDC"/>
    <w:rsid w:val="009F5FDA"/>
    <w:rsid w:val="009F6423"/>
    <w:rsid w:val="009F75F6"/>
    <w:rsid w:val="009F77DE"/>
    <w:rsid w:val="00A016EA"/>
    <w:rsid w:val="00A019ED"/>
    <w:rsid w:val="00A01E5B"/>
    <w:rsid w:val="00A025B8"/>
    <w:rsid w:val="00A028DD"/>
    <w:rsid w:val="00A03009"/>
    <w:rsid w:val="00A04319"/>
    <w:rsid w:val="00A043B1"/>
    <w:rsid w:val="00A044CD"/>
    <w:rsid w:val="00A04A23"/>
    <w:rsid w:val="00A04FE0"/>
    <w:rsid w:val="00A0611D"/>
    <w:rsid w:val="00A06419"/>
    <w:rsid w:val="00A066E9"/>
    <w:rsid w:val="00A077B0"/>
    <w:rsid w:val="00A07B2C"/>
    <w:rsid w:val="00A11556"/>
    <w:rsid w:val="00A11E76"/>
    <w:rsid w:val="00A138B6"/>
    <w:rsid w:val="00A13A24"/>
    <w:rsid w:val="00A13DD6"/>
    <w:rsid w:val="00A144EF"/>
    <w:rsid w:val="00A146AA"/>
    <w:rsid w:val="00A14AD9"/>
    <w:rsid w:val="00A15431"/>
    <w:rsid w:val="00A168FA"/>
    <w:rsid w:val="00A1705F"/>
    <w:rsid w:val="00A1737B"/>
    <w:rsid w:val="00A2007B"/>
    <w:rsid w:val="00A20462"/>
    <w:rsid w:val="00A20687"/>
    <w:rsid w:val="00A2080A"/>
    <w:rsid w:val="00A20B6B"/>
    <w:rsid w:val="00A21495"/>
    <w:rsid w:val="00A215C5"/>
    <w:rsid w:val="00A216E5"/>
    <w:rsid w:val="00A22AD6"/>
    <w:rsid w:val="00A2383E"/>
    <w:rsid w:val="00A248BF"/>
    <w:rsid w:val="00A24B76"/>
    <w:rsid w:val="00A25798"/>
    <w:rsid w:val="00A25BDF"/>
    <w:rsid w:val="00A26542"/>
    <w:rsid w:val="00A3081C"/>
    <w:rsid w:val="00A31990"/>
    <w:rsid w:val="00A32A2E"/>
    <w:rsid w:val="00A337F3"/>
    <w:rsid w:val="00A3433F"/>
    <w:rsid w:val="00A34F64"/>
    <w:rsid w:val="00A3751C"/>
    <w:rsid w:val="00A3788C"/>
    <w:rsid w:val="00A3793F"/>
    <w:rsid w:val="00A37B1E"/>
    <w:rsid w:val="00A41284"/>
    <w:rsid w:val="00A433A8"/>
    <w:rsid w:val="00A4395F"/>
    <w:rsid w:val="00A43991"/>
    <w:rsid w:val="00A43B43"/>
    <w:rsid w:val="00A44355"/>
    <w:rsid w:val="00A44898"/>
    <w:rsid w:val="00A44A2B"/>
    <w:rsid w:val="00A45246"/>
    <w:rsid w:val="00A47598"/>
    <w:rsid w:val="00A47E28"/>
    <w:rsid w:val="00A5096C"/>
    <w:rsid w:val="00A51406"/>
    <w:rsid w:val="00A51A16"/>
    <w:rsid w:val="00A52320"/>
    <w:rsid w:val="00A525FE"/>
    <w:rsid w:val="00A5341C"/>
    <w:rsid w:val="00A53440"/>
    <w:rsid w:val="00A5409F"/>
    <w:rsid w:val="00A5462B"/>
    <w:rsid w:val="00A54813"/>
    <w:rsid w:val="00A5587D"/>
    <w:rsid w:val="00A55938"/>
    <w:rsid w:val="00A56F9A"/>
    <w:rsid w:val="00A60184"/>
    <w:rsid w:val="00A60267"/>
    <w:rsid w:val="00A602DE"/>
    <w:rsid w:val="00A60402"/>
    <w:rsid w:val="00A61638"/>
    <w:rsid w:val="00A625A5"/>
    <w:rsid w:val="00A62805"/>
    <w:rsid w:val="00A62B21"/>
    <w:rsid w:val="00A64203"/>
    <w:rsid w:val="00A6514B"/>
    <w:rsid w:val="00A65281"/>
    <w:rsid w:val="00A654F6"/>
    <w:rsid w:val="00A65589"/>
    <w:rsid w:val="00A65782"/>
    <w:rsid w:val="00A668AB"/>
    <w:rsid w:val="00A66C4A"/>
    <w:rsid w:val="00A67DFF"/>
    <w:rsid w:val="00A7086C"/>
    <w:rsid w:val="00A71FB2"/>
    <w:rsid w:val="00A73097"/>
    <w:rsid w:val="00A7371C"/>
    <w:rsid w:val="00A73B5B"/>
    <w:rsid w:val="00A73DC2"/>
    <w:rsid w:val="00A73F9E"/>
    <w:rsid w:val="00A74748"/>
    <w:rsid w:val="00A74885"/>
    <w:rsid w:val="00A75802"/>
    <w:rsid w:val="00A75946"/>
    <w:rsid w:val="00A75A6B"/>
    <w:rsid w:val="00A75C35"/>
    <w:rsid w:val="00A75E13"/>
    <w:rsid w:val="00A77274"/>
    <w:rsid w:val="00A7790B"/>
    <w:rsid w:val="00A77CE1"/>
    <w:rsid w:val="00A80DF5"/>
    <w:rsid w:val="00A80E0B"/>
    <w:rsid w:val="00A81C41"/>
    <w:rsid w:val="00A8202C"/>
    <w:rsid w:val="00A82A9D"/>
    <w:rsid w:val="00A82E44"/>
    <w:rsid w:val="00A82F92"/>
    <w:rsid w:val="00A83FD5"/>
    <w:rsid w:val="00A84441"/>
    <w:rsid w:val="00A84846"/>
    <w:rsid w:val="00A864AF"/>
    <w:rsid w:val="00A86DC5"/>
    <w:rsid w:val="00A874A0"/>
    <w:rsid w:val="00A87C4A"/>
    <w:rsid w:val="00A905AD"/>
    <w:rsid w:val="00A90E75"/>
    <w:rsid w:val="00A9121E"/>
    <w:rsid w:val="00A91625"/>
    <w:rsid w:val="00A92471"/>
    <w:rsid w:val="00A92760"/>
    <w:rsid w:val="00A9287C"/>
    <w:rsid w:val="00A93738"/>
    <w:rsid w:val="00A93E21"/>
    <w:rsid w:val="00A93F75"/>
    <w:rsid w:val="00A95BBB"/>
    <w:rsid w:val="00A96452"/>
    <w:rsid w:val="00A96A17"/>
    <w:rsid w:val="00AA0178"/>
    <w:rsid w:val="00AA02B2"/>
    <w:rsid w:val="00AA0609"/>
    <w:rsid w:val="00AA18EF"/>
    <w:rsid w:val="00AA2405"/>
    <w:rsid w:val="00AA2483"/>
    <w:rsid w:val="00AA40D3"/>
    <w:rsid w:val="00AA4236"/>
    <w:rsid w:val="00AA491D"/>
    <w:rsid w:val="00AA499C"/>
    <w:rsid w:val="00AA5187"/>
    <w:rsid w:val="00AA628F"/>
    <w:rsid w:val="00AA6CBD"/>
    <w:rsid w:val="00AA7963"/>
    <w:rsid w:val="00AA7F75"/>
    <w:rsid w:val="00AB0B97"/>
    <w:rsid w:val="00AB125A"/>
    <w:rsid w:val="00AB1FA1"/>
    <w:rsid w:val="00AB3A68"/>
    <w:rsid w:val="00AB6EEE"/>
    <w:rsid w:val="00AB74A7"/>
    <w:rsid w:val="00AB7787"/>
    <w:rsid w:val="00AB7AE2"/>
    <w:rsid w:val="00AB7C59"/>
    <w:rsid w:val="00AC05F8"/>
    <w:rsid w:val="00AC17E8"/>
    <w:rsid w:val="00AC1D3B"/>
    <w:rsid w:val="00AC421A"/>
    <w:rsid w:val="00AC425D"/>
    <w:rsid w:val="00AC4702"/>
    <w:rsid w:val="00AC4B40"/>
    <w:rsid w:val="00AC5259"/>
    <w:rsid w:val="00AC6405"/>
    <w:rsid w:val="00AC684F"/>
    <w:rsid w:val="00AC6863"/>
    <w:rsid w:val="00AD06BD"/>
    <w:rsid w:val="00AD0AD7"/>
    <w:rsid w:val="00AD0C53"/>
    <w:rsid w:val="00AD115D"/>
    <w:rsid w:val="00AD1D4D"/>
    <w:rsid w:val="00AD2BAA"/>
    <w:rsid w:val="00AD39AD"/>
    <w:rsid w:val="00AD42E3"/>
    <w:rsid w:val="00AD4F80"/>
    <w:rsid w:val="00AD5144"/>
    <w:rsid w:val="00AD5BCB"/>
    <w:rsid w:val="00AD5D8C"/>
    <w:rsid w:val="00AD5E7D"/>
    <w:rsid w:val="00AD609F"/>
    <w:rsid w:val="00AD7B31"/>
    <w:rsid w:val="00AE0B67"/>
    <w:rsid w:val="00AE0B6E"/>
    <w:rsid w:val="00AE1489"/>
    <w:rsid w:val="00AE1C4A"/>
    <w:rsid w:val="00AE251B"/>
    <w:rsid w:val="00AE2FA7"/>
    <w:rsid w:val="00AE30B0"/>
    <w:rsid w:val="00AE3B2A"/>
    <w:rsid w:val="00AE3CBE"/>
    <w:rsid w:val="00AE4914"/>
    <w:rsid w:val="00AE4BE7"/>
    <w:rsid w:val="00AE6824"/>
    <w:rsid w:val="00AE70CF"/>
    <w:rsid w:val="00AE745A"/>
    <w:rsid w:val="00AE7DE7"/>
    <w:rsid w:val="00AF2288"/>
    <w:rsid w:val="00AF24A6"/>
    <w:rsid w:val="00AF2990"/>
    <w:rsid w:val="00AF2BC3"/>
    <w:rsid w:val="00AF2BF0"/>
    <w:rsid w:val="00AF31B9"/>
    <w:rsid w:val="00AF4A0D"/>
    <w:rsid w:val="00AF54A8"/>
    <w:rsid w:val="00AF6412"/>
    <w:rsid w:val="00AF709A"/>
    <w:rsid w:val="00AF752C"/>
    <w:rsid w:val="00AF7645"/>
    <w:rsid w:val="00B001C5"/>
    <w:rsid w:val="00B00453"/>
    <w:rsid w:val="00B00BF7"/>
    <w:rsid w:val="00B00E4D"/>
    <w:rsid w:val="00B01DA8"/>
    <w:rsid w:val="00B01DAC"/>
    <w:rsid w:val="00B029CE"/>
    <w:rsid w:val="00B031A0"/>
    <w:rsid w:val="00B034F2"/>
    <w:rsid w:val="00B03520"/>
    <w:rsid w:val="00B03BA3"/>
    <w:rsid w:val="00B0410E"/>
    <w:rsid w:val="00B042C1"/>
    <w:rsid w:val="00B048E1"/>
    <w:rsid w:val="00B051F6"/>
    <w:rsid w:val="00B0584D"/>
    <w:rsid w:val="00B06089"/>
    <w:rsid w:val="00B0670E"/>
    <w:rsid w:val="00B06E82"/>
    <w:rsid w:val="00B07338"/>
    <w:rsid w:val="00B0766F"/>
    <w:rsid w:val="00B1048E"/>
    <w:rsid w:val="00B10511"/>
    <w:rsid w:val="00B105C8"/>
    <w:rsid w:val="00B10961"/>
    <w:rsid w:val="00B10B9B"/>
    <w:rsid w:val="00B10E85"/>
    <w:rsid w:val="00B1183D"/>
    <w:rsid w:val="00B11859"/>
    <w:rsid w:val="00B11A3D"/>
    <w:rsid w:val="00B11AB2"/>
    <w:rsid w:val="00B11CBB"/>
    <w:rsid w:val="00B12FC9"/>
    <w:rsid w:val="00B13026"/>
    <w:rsid w:val="00B135D0"/>
    <w:rsid w:val="00B135F0"/>
    <w:rsid w:val="00B136D3"/>
    <w:rsid w:val="00B14A34"/>
    <w:rsid w:val="00B14A91"/>
    <w:rsid w:val="00B1568F"/>
    <w:rsid w:val="00B15725"/>
    <w:rsid w:val="00B1597A"/>
    <w:rsid w:val="00B16545"/>
    <w:rsid w:val="00B169DC"/>
    <w:rsid w:val="00B1756E"/>
    <w:rsid w:val="00B178AA"/>
    <w:rsid w:val="00B20604"/>
    <w:rsid w:val="00B20E05"/>
    <w:rsid w:val="00B21D51"/>
    <w:rsid w:val="00B22AB6"/>
    <w:rsid w:val="00B23E7A"/>
    <w:rsid w:val="00B24D50"/>
    <w:rsid w:val="00B256E9"/>
    <w:rsid w:val="00B257AF"/>
    <w:rsid w:val="00B26016"/>
    <w:rsid w:val="00B2710C"/>
    <w:rsid w:val="00B30EBF"/>
    <w:rsid w:val="00B332DE"/>
    <w:rsid w:val="00B33E2D"/>
    <w:rsid w:val="00B3430E"/>
    <w:rsid w:val="00B3446D"/>
    <w:rsid w:val="00B344E4"/>
    <w:rsid w:val="00B347DD"/>
    <w:rsid w:val="00B36E66"/>
    <w:rsid w:val="00B3739C"/>
    <w:rsid w:val="00B374E8"/>
    <w:rsid w:val="00B400F0"/>
    <w:rsid w:val="00B40575"/>
    <w:rsid w:val="00B40626"/>
    <w:rsid w:val="00B4164F"/>
    <w:rsid w:val="00B41F36"/>
    <w:rsid w:val="00B4369A"/>
    <w:rsid w:val="00B44331"/>
    <w:rsid w:val="00B44E93"/>
    <w:rsid w:val="00B45952"/>
    <w:rsid w:val="00B46704"/>
    <w:rsid w:val="00B4680C"/>
    <w:rsid w:val="00B473FD"/>
    <w:rsid w:val="00B47EE7"/>
    <w:rsid w:val="00B50415"/>
    <w:rsid w:val="00B50D67"/>
    <w:rsid w:val="00B51595"/>
    <w:rsid w:val="00B541EB"/>
    <w:rsid w:val="00B54577"/>
    <w:rsid w:val="00B54703"/>
    <w:rsid w:val="00B547D1"/>
    <w:rsid w:val="00B55F0B"/>
    <w:rsid w:val="00B56157"/>
    <w:rsid w:val="00B56986"/>
    <w:rsid w:val="00B5727E"/>
    <w:rsid w:val="00B576DD"/>
    <w:rsid w:val="00B5799C"/>
    <w:rsid w:val="00B57AE1"/>
    <w:rsid w:val="00B57DF6"/>
    <w:rsid w:val="00B6026B"/>
    <w:rsid w:val="00B60547"/>
    <w:rsid w:val="00B6118E"/>
    <w:rsid w:val="00B614AE"/>
    <w:rsid w:val="00B61722"/>
    <w:rsid w:val="00B634B9"/>
    <w:rsid w:val="00B634CC"/>
    <w:rsid w:val="00B63853"/>
    <w:rsid w:val="00B63F48"/>
    <w:rsid w:val="00B63FDE"/>
    <w:rsid w:val="00B656EB"/>
    <w:rsid w:val="00B65A81"/>
    <w:rsid w:val="00B65F18"/>
    <w:rsid w:val="00B6641A"/>
    <w:rsid w:val="00B70267"/>
    <w:rsid w:val="00B70FDA"/>
    <w:rsid w:val="00B7273B"/>
    <w:rsid w:val="00B72F34"/>
    <w:rsid w:val="00B73075"/>
    <w:rsid w:val="00B73C47"/>
    <w:rsid w:val="00B7437F"/>
    <w:rsid w:val="00B74594"/>
    <w:rsid w:val="00B74787"/>
    <w:rsid w:val="00B74F7A"/>
    <w:rsid w:val="00B751D5"/>
    <w:rsid w:val="00B7535A"/>
    <w:rsid w:val="00B75518"/>
    <w:rsid w:val="00B7574A"/>
    <w:rsid w:val="00B757D0"/>
    <w:rsid w:val="00B779C8"/>
    <w:rsid w:val="00B77F5C"/>
    <w:rsid w:val="00B80306"/>
    <w:rsid w:val="00B805F1"/>
    <w:rsid w:val="00B8096B"/>
    <w:rsid w:val="00B80A11"/>
    <w:rsid w:val="00B8129A"/>
    <w:rsid w:val="00B818AF"/>
    <w:rsid w:val="00B81BD7"/>
    <w:rsid w:val="00B82DCA"/>
    <w:rsid w:val="00B8306B"/>
    <w:rsid w:val="00B834E7"/>
    <w:rsid w:val="00B8351C"/>
    <w:rsid w:val="00B84240"/>
    <w:rsid w:val="00B84568"/>
    <w:rsid w:val="00B85998"/>
    <w:rsid w:val="00B86459"/>
    <w:rsid w:val="00B875D2"/>
    <w:rsid w:val="00B8780E"/>
    <w:rsid w:val="00B87A3A"/>
    <w:rsid w:val="00B91404"/>
    <w:rsid w:val="00B91D54"/>
    <w:rsid w:val="00B91F00"/>
    <w:rsid w:val="00B9206F"/>
    <w:rsid w:val="00B92297"/>
    <w:rsid w:val="00B9500E"/>
    <w:rsid w:val="00B9501B"/>
    <w:rsid w:val="00B957B2"/>
    <w:rsid w:val="00B958A3"/>
    <w:rsid w:val="00B9600A"/>
    <w:rsid w:val="00B960B5"/>
    <w:rsid w:val="00B964CF"/>
    <w:rsid w:val="00B965FE"/>
    <w:rsid w:val="00B96971"/>
    <w:rsid w:val="00B974D4"/>
    <w:rsid w:val="00B97B19"/>
    <w:rsid w:val="00BA0BC7"/>
    <w:rsid w:val="00BA1F71"/>
    <w:rsid w:val="00BA2CC0"/>
    <w:rsid w:val="00BA35B3"/>
    <w:rsid w:val="00BA3825"/>
    <w:rsid w:val="00BA3AAE"/>
    <w:rsid w:val="00BA43E9"/>
    <w:rsid w:val="00BA48A5"/>
    <w:rsid w:val="00BA53AD"/>
    <w:rsid w:val="00BA6BD1"/>
    <w:rsid w:val="00BA6C48"/>
    <w:rsid w:val="00BB0AD2"/>
    <w:rsid w:val="00BB11BA"/>
    <w:rsid w:val="00BB1E21"/>
    <w:rsid w:val="00BB1F63"/>
    <w:rsid w:val="00BB2111"/>
    <w:rsid w:val="00BB21B8"/>
    <w:rsid w:val="00BB29FA"/>
    <w:rsid w:val="00BB2B58"/>
    <w:rsid w:val="00BB3304"/>
    <w:rsid w:val="00BB34CD"/>
    <w:rsid w:val="00BB575C"/>
    <w:rsid w:val="00BB5EBB"/>
    <w:rsid w:val="00BB6FC0"/>
    <w:rsid w:val="00BB717D"/>
    <w:rsid w:val="00BB7D40"/>
    <w:rsid w:val="00BB7F65"/>
    <w:rsid w:val="00BC1EDB"/>
    <w:rsid w:val="00BC202F"/>
    <w:rsid w:val="00BC2E44"/>
    <w:rsid w:val="00BC3590"/>
    <w:rsid w:val="00BC36E1"/>
    <w:rsid w:val="00BC3946"/>
    <w:rsid w:val="00BC40BB"/>
    <w:rsid w:val="00BC4B8B"/>
    <w:rsid w:val="00BC4DB1"/>
    <w:rsid w:val="00BC5C4C"/>
    <w:rsid w:val="00BC6F20"/>
    <w:rsid w:val="00BC7C3D"/>
    <w:rsid w:val="00BD0408"/>
    <w:rsid w:val="00BD04FB"/>
    <w:rsid w:val="00BD0C47"/>
    <w:rsid w:val="00BD19A0"/>
    <w:rsid w:val="00BD2B49"/>
    <w:rsid w:val="00BD2BC8"/>
    <w:rsid w:val="00BD45D0"/>
    <w:rsid w:val="00BD6257"/>
    <w:rsid w:val="00BD6FB6"/>
    <w:rsid w:val="00BD7F74"/>
    <w:rsid w:val="00BE1AAA"/>
    <w:rsid w:val="00BE248E"/>
    <w:rsid w:val="00BE2EED"/>
    <w:rsid w:val="00BE4090"/>
    <w:rsid w:val="00BE42A6"/>
    <w:rsid w:val="00BE4F82"/>
    <w:rsid w:val="00BE5AAF"/>
    <w:rsid w:val="00BE612F"/>
    <w:rsid w:val="00BE668E"/>
    <w:rsid w:val="00BE68AB"/>
    <w:rsid w:val="00BE6E1D"/>
    <w:rsid w:val="00BE7F87"/>
    <w:rsid w:val="00BF0D42"/>
    <w:rsid w:val="00BF0D4B"/>
    <w:rsid w:val="00BF0F39"/>
    <w:rsid w:val="00BF1B93"/>
    <w:rsid w:val="00BF30D5"/>
    <w:rsid w:val="00BF4A19"/>
    <w:rsid w:val="00BF630C"/>
    <w:rsid w:val="00BF6A1A"/>
    <w:rsid w:val="00C00040"/>
    <w:rsid w:val="00C0025F"/>
    <w:rsid w:val="00C00F8E"/>
    <w:rsid w:val="00C0392E"/>
    <w:rsid w:val="00C040CC"/>
    <w:rsid w:val="00C04283"/>
    <w:rsid w:val="00C044BC"/>
    <w:rsid w:val="00C046DD"/>
    <w:rsid w:val="00C04CCE"/>
    <w:rsid w:val="00C0503C"/>
    <w:rsid w:val="00C05A75"/>
    <w:rsid w:val="00C0717D"/>
    <w:rsid w:val="00C0798D"/>
    <w:rsid w:val="00C07D95"/>
    <w:rsid w:val="00C07F12"/>
    <w:rsid w:val="00C10870"/>
    <w:rsid w:val="00C11299"/>
    <w:rsid w:val="00C114D2"/>
    <w:rsid w:val="00C12A33"/>
    <w:rsid w:val="00C138FF"/>
    <w:rsid w:val="00C1398B"/>
    <w:rsid w:val="00C14474"/>
    <w:rsid w:val="00C14784"/>
    <w:rsid w:val="00C14FD7"/>
    <w:rsid w:val="00C151B8"/>
    <w:rsid w:val="00C15A57"/>
    <w:rsid w:val="00C15BEF"/>
    <w:rsid w:val="00C16FA8"/>
    <w:rsid w:val="00C17B36"/>
    <w:rsid w:val="00C17CC4"/>
    <w:rsid w:val="00C17EE3"/>
    <w:rsid w:val="00C20364"/>
    <w:rsid w:val="00C20BCD"/>
    <w:rsid w:val="00C22746"/>
    <w:rsid w:val="00C22AF8"/>
    <w:rsid w:val="00C239AE"/>
    <w:rsid w:val="00C23EF2"/>
    <w:rsid w:val="00C24034"/>
    <w:rsid w:val="00C24353"/>
    <w:rsid w:val="00C244B9"/>
    <w:rsid w:val="00C24744"/>
    <w:rsid w:val="00C24945"/>
    <w:rsid w:val="00C26679"/>
    <w:rsid w:val="00C2694E"/>
    <w:rsid w:val="00C26C35"/>
    <w:rsid w:val="00C304D3"/>
    <w:rsid w:val="00C30725"/>
    <w:rsid w:val="00C30E24"/>
    <w:rsid w:val="00C30E8A"/>
    <w:rsid w:val="00C30FDE"/>
    <w:rsid w:val="00C320A6"/>
    <w:rsid w:val="00C320C4"/>
    <w:rsid w:val="00C329CC"/>
    <w:rsid w:val="00C33163"/>
    <w:rsid w:val="00C33767"/>
    <w:rsid w:val="00C337F2"/>
    <w:rsid w:val="00C34630"/>
    <w:rsid w:val="00C3463D"/>
    <w:rsid w:val="00C3472A"/>
    <w:rsid w:val="00C34872"/>
    <w:rsid w:val="00C34B89"/>
    <w:rsid w:val="00C3794F"/>
    <w:rsid w:val="00C37E12"/>
    <w:rsid w:val="00C40642"/>
    <w:rsid w:val="00C4104B"/>
    <w:rsid w:val="00C4129C"/>
    <w:rsid w:val="00C41FF3"/>
    <w:rsid w:val="00C4234A"/>
    <w:rsid w:val="00C43F3C"/>
    <w:rsid w:val="00C44A9B"/>
    <w:rsid w:val="00C45A8A"/>
    <w:rsid w:val="00C468BC"/>
    <w:rsid w:val="00C4774A"/>
    <w:rsid w:val="00C517D5"/>
    <w:rsid w:val="00C53EE8"/>
    <w:rsid w:val="00C5416B"/>
    <w:rsid w:val="00C54655"/>
    <w:rsid w:val="00C54AB4"/>
    <w:rsid w:val="00C54E85"/>
    <w:rsid w:val="00C54F14"/>
    <w:rsid w:val="00C5540B"/>
    <w:rsid w:val="00C55CD4"/>
    <w:rsid w:val="00C56064"/>
    <w:rsid w:val="00C567DB"/>
    <w:rsid w:val="00C56B5A"/>
    <w:rsid w:val="00C56E10"/>
    <w:rsid w:val="00C56F40"/>
    <w:rsid w:val="00C56FAB"/>
    <w:rsid w:val="00C57BB5"/>
    <w:rsid w:val="00C57DDB"/>
    <w:rsid w:val="00C57EE7"/>
    <w:rsid w:val="00C6253E"/>
    <w:rsid w:val="00C625CB"/>
    <w:rsid w:val="00C63EB6"/>
    <w:rsid w:val="00C6458C"/>
    <w:rsid w:val="00C64DAC"/>
    <w:rsid w:val="00C64F24"/>
    <w:rsid w:val="00C64F7E"/>
    <w:rsid w:val="00C670FD"/>
    <w:rsid w:val="00C6789E"/>
    <w:rsid w:val="00C70780"/>
    <w:rsid w:val="00C70E13"/>
    <w:rsid w:val="00C70FEA"/>
    <w:rsid w:val="00C711A2"/>
    <w:rsid w:val="00C71D79"/>
    <w:rsid w:val="00C7219B"/>
    <w:rsid w:val="00C724BA"/>
    <w:rsid w:val="00C74BDE"/>
    <w:rsid w:val="00C74D83"/>
    <w:rsid w:val="00C75063"/>
    <w:rsid w:val="00C752A9"/>
    <w:rsid w:val="00C75505"/>
    <w:rsid w:val="00C77067"/>
    <w:rsid w:val="00C77373"/>
    <w:rsid w:val="00C800B4"/>
    <w:rsid w:val="00C80C30"/>
    <w:rsid w:val="00C80E5B"/>
    <w:rsid w:val="00C80E69"/>
    <w:rsid w:val="00C81050"/>
    <w:rsid w:val="00C814F3"/>
    <w:rsid w:val="00C81632"/>
    <w:rsid w:val="00C81C00"/>
    <w:rsid w:val="00C82B62"/>
    <w:rsid w:val="00C83229"/>
    <w:rsid w:val="00C83A56"/>
    <w:rsid w:val="00C8476E"/>
    <w:rsid w:val="00C8551E"/>
    <w:rsid w:val="00C86502"/>
    <w:rsid w:val="00C8672C"/>
    <w:rsid w:val="00C877B2"/>
    <w:rsid w:val="00C87901"/>
    <w:rsid w:val="00C90641"/>
    <w:rsid w:val="00C90A98"/>
    <w:rsid w:val="00C90AA3"/>
    <w:rsid w:val="00C919F8"/>
    <w:rsid w:val="00C9212E"/>
    <w:rsid w:val="00C92387"/>
    <w:rsid w:val="00C924F8"/>
    <w:rsid w:val="00C92567"/>
    <w:rsid w:val="00C9291B"/>
    <w:rsid w:val="00C935D6"/>
    <w:rsid w:val="00C93D26"/>
    <w:rsid w:val="00C94295"/>
    <w:rsid w:val="00C955AE"/>
    <w:rsid w:val="00C960A9"/>
    <w:rsid w:val="00C964F6"/>
    <w:rsid w:val="00C96D5D"/>
    <w:rsid w:val="00C96FC8"/>
    <w:rsid w:val="00C9700F"/>
    <w:rsid w:val="00C970E3"/>
    <w:rsid w:val="00C97A97"/>
    <w:rsid w:val="00C97BD2"/>
    <w:rsid w:val="00C97CB1"/>
    <w:rsid w:val="00CA0B30"/>
    <w:rsid w:val="00CA100E"/>
    <w:rsid w:val="00CA11BF"/>
    <w:rsid w:val="00CA1659"/>
    <w:rsid w:val="00CA2F09"/>
    <w:rsid w:val="00CA2FFE"/>
    <w:rsid w:val="00CA3A37"/>
    <w:rsid w:val="00CA3DD0"/>
    <w:rsid w:val="00CA3F5E"/>
    <w:rsid w:val="00CA4755"/>
    <w:rsid w:val="00CA4E7E"/>
    <w:rsid w:val="00CA5E99"/>
    <w:rsid w:val="00CA6904"/>
    <w:rsid w:val="00CA78EF"/>
    <w:rsid w:val="00CB0BFB"/>
    <w:rsid w:val="00CB12CA"/>
    <w:rsid w:val="00CB1391"/>
    <w:rsid w:val="00CB16DF"/>
    <w:rsid w:val="00CB17D6"/>
    <w:rsid w:val="00CB242F"/>
    <w:rsid w:val="00CB2779"/>
    <w:rsid w:val="00CB2EE2"/>
    <w:rsid w:val="00CB44A7"/>
    <w:rsid w:val="00CB453F"/>
    <w:rsid w:val="00CB5771"/>
    <w:rsid w:val="00CB666D"/>
    <w:rsid w:val="00CB7039"/>
    <w:rsid w:val="00CB7375"/>
    <w:rsid w:val="00CB74E0"/>
    <w:rsid w:val="00CB7DA6"/>
    <w:rsid w:val="00CC0F85"/>
    <w:rsid w:val="00CC135E"/>
    <w:rsid w:val="00CC26ED"/>
    <w:rsid w:val="00CC391F"/>
    <w:rsid w:val="00CC3EDF"/>
    <w:rsid w:val="00CC4B24"/>
    <w:rsid w:val="00CC53E0"/>
    <w:rsid w:val="00CD01F0"/>
    <w:rsid w:val="00CD0F8A"/>
    <w:rsid w:val="00CD1C5B"/>
    <w:rsid w:val="00CD2495"/>
    <w:rsid w:val="00CD3509"/>
    <w:rsid w:val="00CD4B0F"/>
    <w:rsid w:val="00CD4CA8"/>
    <w:rsid w:val="00CD4EA1"/>
    <w:rsid w:val="00CD5042"/>
    <w:rsid w:val="00CD5777"/>
    <w:rsid w:val="00CD5D0B"/>
    <w:rsid w:val="00CD6014"/>
    <w:rsid w:val="00CD6FD4"/>
    <w:rsid w:val="00CD7352"/>
    <w:rsid w:val="00CD7404"/>
    <w:rsid w:val="00CD7509"/>
    <w:rsid w:val="00CE077F"/>
    <w:rsid w:val="00CE0CF7"/>
    <w:rsid w:val="00CE16CE"/>
    <w:rsid w:val="00CE1D75"/>
    <w:rsid w:val="00CE1F99"/>
    <w:rsid w:val="00CE2235"/>
    <w:rsid w:val="00CE40B4"/>
    <w:rsid w:val="00CE45F4"/>
    <w:rsid w:val="00CE4BBA"/>
    <w:rsid w:val="00CE5BFD"/>
    <w:rsid w:val="00CE6BA0"/>
    <w:rsid w:val="00CE6C83"/>
    <w:rsid w:val="00CE6DFA"/>
    <w:rsid w:val="00CE6EC0"/>
    <w:rsid w:val="00CE7B41"/>
    <w:rsid w:val="00CE7F82"/>
    <w:rsid w:val="00CF125A"/>
    <w:rsid w:val="00CF1A0E"/>
    <w:rsid w:val="00CF21B0"/>
    <w:rsid w:val="00CF3681"/>
    <w:rsid w:val="00CF4478"/>
    <w:rsid w:val="00CF4F42"/>
    <w:rsid w:val="00CF5918"/>
    <w:rsid w:val="00CF77EF"/>
    <w:rsid w:val="00CF7F4D"/>
    <w:rsid w:val="00D00FCF"/>
    <w:rsid w:val="00D012C8"/>
    <w:rsid w:val="00D01C46"/>
    <w:rsid w:val="00D033CE"/>
    <w:rsid w:val="00D038D5"/>
    <w:rsid w:val="00D05637"/>
    <w:rsid w:val="00D05760"/>
    <w:rsid w:val="00D05D92"/>
    <w:rsid w:val="00D06648"/>
    <w:rsid w:val="00D0707D"/>
    <w:rsid w:val="00D107D4"/>
    <w:rsid w:val="00D120D5"/>
    <w:rsid w:val="00D12788"/>
    <w:rsid w:val="00D141B9"/>
    <w:rsid w:val="00D15A63"/>
    <w:rsid w:val="00D16058"/>
    <w:rsid w:val="00D1637F"/>
    <w:rsid w:val="00D167F8"/>
    <w:rsid w:val="00D16E50"/>
    <w:rsid w:val="00D177A4"/>
    <w:rsid w:val="00D17BC2"/>
    <w:rsid w:val="00D206DC"/>
    <w:rsid w:val="00D20B20"/>
    <w:rsid w:val="00D20FC9"/>
    <w:rsid w:val="00D239E9"/>
    <w:rsid w:val="00D2424C"/>
    <w:rsid w:val="00D26291"/>
    <w:rsid w:val="00D2685D"/>
    <w:rsid w:val="00D26BB2"/>
    <w:rsid w:val="00D30868"/>
    <w:rsid w:val="00D30AE6"/>
    <w:rsid w:val="00D30D73"/>
    <w:rsid w:val="00D30F75"/>
    <w:rsid w:val="00D321B3"/>
    <w:rsid w:val="00D323D8"/>
    <w:rsid w:val="00D3258F"/>
    <w:rsid w:val="00D32A5D"/>
    <w:rsid w:val="00D32D18"/>
    <w:rsid w:val="00D33570"/>
    <w:rsid w:val="00D3369A"/>
    <w:rsid w:val="00D34086"/>
    <w:rsid w:val="00D342F3"/>
    <w:rsid w:val="00D34F38"/>
    <w:rsid w:val="00D3515C"/>
    <w:rsid w:val="00D358CF"/>
    <w:rsid w:val="00D35ED2"/>
    <w:rsid w:val="00D36010"/>
    <w:rsid w:val="00D376BF"/>
    <w:rsid w:val="00D37D7D"/>
    <w:rsid w:val="00D401DC"/>
    <w:rsid w:val="00D40E30"/>
    <w:rsid w:val="00D432CB"/>
    <w:rsid w:val="00D43446"/>
    <w:rsid w:val="00D44F8D"/>
    <w:rsid w:val="00D45473"/>
    <w:rsid w:val="00D45856"/>
    <w:rsid w:val="00D45DD8"/>
    <w:rsid w:val="00D4699D"/>
    <w:rsid w:val="00D47556"/>
    <w:rsid w:val="00D47746"/>
    <w:rsid w:val="00D47FA2"/>
    <w:rsid w:val="00D50CCB"/>
    <w:rsid w:val="00D51CCA"/>
    <w:rsid w:val="00D51E97"/>
    <w:rsid w:val="00D5243C"/>
    <w:rsid w:val="00D52601"/>
    <w:rsid w:val="00D5289B"/>
    <w:rsid w:val="00D53289"/>
    <w:rsid w:val="00D535B0"/>
    <w:rsid w:val="00D53B4E"/>
    <w:rsid w:val="00D54687"/>
    <w:rsid w:val="00D55172"/>
    <w:rsid w:val="00D568A6"/>
    <w:rsid w:val="00D57189"/>
    <w:rsid w:val="00D5766D"/>
    <w:rsid w:val="00D6007F"/>
    <w:rsid w:val="00D60220"/>
    <w:rsid w:val="00D602D6"/>
    <w:rsid w:val="00D60468"/>
    <w:rsid w:val="00D60713"/>
    <w:rsid w:val="00D6118C"/>
    <w:rsid w:val="00D61464"/>
    <w:rsid w:val="00D61902"/>
    <w:rsid w:val="00D64AAE"/>
    <w:rsid w:val="00D6518A"/>
    <w:rsid w:val="00D6586E"/>
    <w:rsid w:val="00D65E1F"/>
    <w:rsid w:val="00D669DE"/>
    <w:rsid w:val="00D66BB5"/>
    <w:rsid w:val="00D66EEC"/>
    <w:rsid w:val="00D67992"/>
    <w:rsid w:val="00D67D94"/>
    <w:rsid w:val="00D67DCA"/>
    <w:rsid w:val="00D7018B"/>
    <w:rsid w:val="00D70F36"/>
    <w:rsid w:val="00D71AE0"/>
    <w:rsid w:val="00D71E1E"/>
    <w:rsid w:val="00D72CC7"/>
    <w:rsid w:val="00D72D7F"/>
    <w:rsid w:val="00D72EF0"/>
    <w:rsid w:val="00D7334F"/>
    <w:rsid w:val="00D73ACA"/>
    <w:rsid w:val="00D73F6C"/>
    <w:rsid w:val="00D7421F"/>
    <w:rsid w:val="00D764B2"/>
    <w:rsid w:val="00D764FF"/>
    <w:rsid w:val="00D768E9"/>
    <w:rsid w:val="00D76A05"/>
    <w:rsid w:val="00D76E3F"/>
    <w:rsid w:val="00D77AD7"/>
    <w:rsid w:val="00D803A6"/>
    <w:rsid w:val="00D805F5"/>
    <w:rsid w:val="00D813CB"/>
    <w:rsid w:val="00D8156A"/>
    <w:rsid w:val="00D81914"/>
    <w:rsid w:val="00D8193C"/>
    <w:rsid w:val="00D82185"/>
    <w:rsid w:val="00D832D0"/>
    <w:rsid w:val="00D84848"/>
    <w:rsid w:val="00D854D9"/>
    <w:rsid w:val="00D869D5"/>
    <w:rsid w:val="00D8769D"/>
    <w:rsid w:val="00D87975"/>
    <w:rsid w:val="00D90BFE"/>
    <w:rsid w:val="00D90C12"/>
    <w:rsid w:val="00D90E8D"/>
    <w:rsid w:val="00D918B3"/>
    <w:rsid w:val="00D91A67"/>
    <w:rsid w:val="00D91DD6"/>
    <w:rsid w:val="00D921E8"/>
    <w:rsid w:val="00D9246D"/>
    <w:rsid w:val="00D926A6"/>
    <w:rsid w:val="00D93891"/>
    <w:rsid w:val="00D942FA"/>
    <w:rsid w:val="00D943F9"/>
    <w:rsid w:val="00D96041"/>
    <w:rsid w:val="00D961DD"/>
    <w:rsid w:val="00D96824"/>
    <w:rsid w:val="00D9742B"/>
    <w:rsid w:val="00D97852"/>
    <w:rsid w:val="00D9793B"/>
    <w:rsid w:val="00DA0AB6"/>
    <w:rsid w:val="00DA1689"/>
    <w:rsid w:val="00DA21D1"/>
    <w:rsid w:val="00DA2C04"/>
    <w:rsid w:val="00DA38D9"/>
    <w:rsid w:val="00DA6BA5"/>
    <w:rsid w:val="00DA6E7F"/>
    <w:rsid w:val="00DB0167"/>
    <w:rsid w:val="00DB04B0"/>
    <w:rsid w:val="00DB0863"/>
    <w:rsid w:val="00DB0DC3"/>
    <w:rsid w:val="00DB2173"/>
    <w:rsid w:val="00DB2D3A"/>
    <w:rsid w:val="00DB2FC9"/>
    <w:rsid w:val="00DB3788"/>
    <w:rsid w:val="00DB4D0E"/>
    <w:rsid w:val="00DB5C12"/>
    <w:rsid w:val="00DB5C82"/>
    <w:rsid w:val="00DB6434"/>
    <w:rsid w:val="00DB6AB6"/>
    <w:rsid w:val="00DB723F"/>
    <w:rsid w:val="00DC0127"/>
    <w:rsid w:val="00DC04DD"/>
    <w:rsid w:val="00DC04E5"/>
    <w:rsid w:val="00DC0AF2"/>
    <w:rsid w:val="00DC1639"/>
    <w:rsid w:val="00DC1B28"/>
    <w:rsid w:val="00DC1DD3"/>
    <w:rsid w:val="00DC2160"/>
    <w:rsid w:val="00DC2D4A"/>
    <w:rsid w:val="00DC358B"/>
    <w:rsid w:val="00DC381F"/>
    <w:rsid w:val="00DC4D18"/>
    <w:rsid w:val="00DC5D99"/>
    <w:rsid w:val="00DC746B"/>
    <w:rsid w:val="00DC746D"/>
    <w:rsid w:val="00DC7516"/>
    <w:rsid w:val="00DC7650"/>
    <w:rsid w:val="00DD1C7A"/>
    <w:rsid w:val="00DD381D"/>
    <w:rsid w:val="00DD5BD3"/>
    <w:rsid w:val="00DD66FC"/>
    <w:rsid w:val="00DE07B7"/>
    <w:rsid w:val="00DE2248"/>
    <w:rsid w:val="00DE2DC5"/>
    <w:rsid w:val="00DE3479"/>
    <w:rsid w:val="00DE3CA4"/>
    <w:rsid w:val="00DE48F6"/>
    <w:rsid w:val="00DE55DF"/>
    <w:rsid w:val="00DE5954"/>
    <w:rsid w:val="00DE5F3E"/>
    <w:rsid w:val="00DE7E61"/>
    <w:rsid w:val="00DF00E7"/>
    <w:rsid w:val="00DF032A"/>
    <w:rsid w:val="00DF0472"/>
    <w:rsid w:val="00DF1814"/>
    <w:rsid w:val="00DF2DBD"/>
    <w:rsid w:val="00DF2DC3"/>
    <w:rsid w:val="00DF378B"/>
    <w:rsid w:val="00DF3BD2"/>
    <w:rsid w:val="00DF3FDA"/>
    <w:rsid w:val="00DF4140"/>
    <w:rsid w:val="00DF60DA"/>
    <w:rsid w:val="00DF630C"/>
    <w:rsid w:val="00DF669A"/>
    <w:rsid w:val="00DF7994"/>
    <w:rsid w:val="00DF7FAC"/>
    <w:rsid w:val="00E007D5"/>
    <w:rsid w:val="00E0090C"/>
    <w:rsid w:val="00E02462"/>
    <w:rsid w:val="00E025BD"/>
    <w:rsid w:val="00E02726"/>
    <w:rsid w:val="00E033E8"/>
    <w:rsid w:val="00E0357B"/>
    <w:rsid w:val="00E044CB"/>
    <w:rsid w:val="00E049A9"/>
    <w:rsid w:val="00E0529F"/>
    <w:rsid w:val="00E0633C"/>
    <w:rsid w:val="00E06B64"/>
    <w:rsid w:val="00E073B6"/>
    <w:rsid w:val="00E07622"/>
    <w:rsid w:val="00E111A2"/>
    <w:rsid w:val="00E118C9"/>
    <w:rsid w:val="00E11A33"/>
    <w:rsid w:val="00E12AAD"/>
    <w:rsid w:val="00E12B30"/>
    <w:rsid w:val="00E13DC3"/>
    <w:rsid w:val="00E13DE4"/>
    <w:rsid w:val="00E1463A"/>
    <w:rsid w:val="00E15D9F"/>
    <w:rsid w:val="00E16A39"/>
    <w:rsid w:val="00E17106"/>
    <w:rsid w:val="00E20292"/>
    <w:rsid w:val="00E2084D"/>
    <w:rsid w:val="00E209C6"/>
    <w:rsid w:val="00E21032"/>
    <w:rsid w:val="00E21138"/>
    <w:rsid w:val="00E22D29"/>
    <w:rsid w:val="00E22D5B"/>
    <w:rsid w:val="00E22E42"/>
    <w:rsid w:val="00E2351E"/>
    <w:rsid w:val="00E23CB0"/>
    <w:rsid w:val="00E23CDC"/>
    <w:rsid w:val="00E23E37"/>
    <w:rsid w:val="00E2741E"/>
    <w:rsid w:val="00E30C6A"/>
    <w:rsid w:val="00E327CB"/>
    <w:rsid w:val="00E3282B"/>
    <w:rsid w:val="00E32A17"/>
    <w:rsid w:val="00E32E1B"/>
    <w:rsid w:val="00E33059"/>
    <w:rsid w:val="00E33F47"/>
    <w:rsid w:val="00E3478C"/>
    <w:rsid w:val="00E347D4"/>
    <w:rsid w:val="00E3486C"/>
    <w:rsid w:val="00E35B10"/>
    <w:rsid w:val="00E367E6"/>
    <w:rsid w:val="00E36BF1"/>
    <w:rsid w:val="00E36FE4"/>
    <w:rsid w:val="00E37525"/>
    <w:rsid w:val="00E37893"/>
    <w:rsid w:val="00E403C7"/>
    <w:rsid w:val="00E40491"/>
    <w:rsid w:val="00E40854"/>
    <w:rsid w:val="00E410DB"/>
    <w:rsid w:val="00E4133C"/>
    <w:rsid w:val="00E41AA8"/>
    <w:rsid w:val="00E41E38"/>
    <w:rsid w:val="00E42692"/>
    <w:rsid w:val="00E43123"/>
    <w:rsid w:val="00E43195"/>
    <w:rsid w:val="00E44410"/>
    <w:rsid w:val="00E449C2"/>
    <w:rsid w:val="00E45B5D"/>
    <w:rsid w:val="00E470D1"/>
    <w:rsid w:val="00E4777E"/>
    <w:rsid w:val="00E50279"/>
    <w:rsid w:val="00E505B8"/>
    <w:rsid w:val="00E50690"/>
    <w:rsid w:val="00E50B23"/>
    <w:rsid w:val="00E52FA9"/>
    <w:rsid w:val="00E56724"/>
    <w:rsid w:val="00E5676D"/>
    <w:rsid w:val="00E56ED6"/>
    <w:rsid w:val="00E60F90"/>
    <w:rsid w:val="00E613DB"/>
    <w:rsid w:val="00E61A10"/>
    <w:rsid w:val="00E62CD7"/>
    <w:rsid w:val="00E66A5D"/>
    <w:rsid w:val="00E66CD2"/>
    <w:rsid w:val="00E672C4"/>
    <w:rsid w:val="00E67A34"/>
    <w:rsid w:val="00E70064"/>
    <w:rsid w:val="00E71156"/>
    <w:rsid w:val="00E7190A"/>
    <w:rsid w:val="00E7283E"/>
    <w:rsid w:val="00E732A1"/>
    <w:rsid w:val="00E73DE9"/>
    <w:rsid w:val="00E80047"/>
    <w:rsid w:val="00E80317"/>
    <w:rsid w:val="00E811DC"/>
    <w:rsid w:val="00E843D9"/>
    <w:rsid w:val="00E84B9A"/>
    <w:rsid w:val="00E84E9D"/>
    <w:rsid w:val="00E8523B"/>
    <w:rsid w:val="00E85313"/>
    <w:rsid w:val="00E85CEC"/>
    <w:rsid w:val="00E85FCE"/>
    <w:rsid w:val="00E8632F"/>
    <w:rsid w:val="00E86798"/>
    <w:rsid w:val="00E871DD"/>
    <w:rsid w:val="00E87456"/>
    <w:rsid w:val="00E87AA9"/>
    <w:rsid w:val="00E90212"/>
    <w:rsid w:val="00E910EE"/>
    <w:rsid w:val="00E91686"/>
    <w:rsid w:val="00E9192C"/>
    <w:rsid w:val="00E91EF6"/>
    <w:rsid w:val="00E9221B"/>
    <w:rsid w:val="00E92806"/>
    <w:rsid w:val="00E93173"/>
    <w:rsid w:val="00E93245"/>
    <w:rsid w:val="00E94694"/>
    <w:rsid w:val="00E94FC1"/>
    <w:rsid w:val="00E951F6"/>
    <w:rsid w:val="00E95BA6"/>
    <w:rsid w:val="00E968F9"/>
    <w:rsid w:val="00E975B3"/>
    <w:rsid w:val="00E97772"/>
    <w:rsid w:val="00E97A75"/>
    <w:rsid w:val="00E97B36"/>
    <w:rsid w:val="00EA059C"/>
    <w:rsid w:val="00EA1161"/>
    <w:rsid w:val="00EA1183"/>
    <w:rsid w:val="00EA24E5"/>
    <w:rsid w:val="00EA2C94"/>
    <w:rsid w:val="00EA3C04"/>
    <w:rsid w:val="00EA4395"/>
    <w:rsid w:val="00EA5C90"/>
    <w:rsid w:val="00EA77CE"/>
    <w:rsid w:val="00EA7C2A"/>
    <w:rsid w:val="00EB0954"/>
    <w:rsid w:val="00EB1C0A"/>
    <w:rsid w:val="00EB4A97"/>
    <w:rsid w:val="00EB4F1A"/>
    <w:rsid w:val="00EB5CE2"/>
    <w:rsid w:val="00EB7533"/>
    <w:rsid w:val="00EC0284"/>
    <w:rsid w:val="00EC02DD"/>
    <w:rsid w:val="00EC11E5"/>
    <w:rsid w:val="00EC1D53"/>
    <w:rsid w:val="00EC221F"/>
    <w:rsid w:val="00EC26B0"/>
    <w:rsid w:val="00EC2F6D"/>
    <w:rsid w:val="00EC3365"/>
    <w:rsid w:val="00EC344B"/>
    <w:rsid w:val="00EC37B3"/>
    <w:rsid w:val="00EC3AD4"/>
    <w:rsid w:val="00EC4C59"/>
    <w:rsid w:val="00EC5946"/>
    <w:rsid w:val="00EC60F1"/>
    <w:rsid w:val="00EC698B"/>
    <w:rsid w:val="00EC7AB8"/>
    <w:rsid w:val="00ED0422"/>
    <w:rsid w:val="00ED09A7"/>
    <w:rsid w:val="00ED0B9B"/>
    <w:rsid w:val="00ED0C0D"/>
    <w:rsid w:val="00ED285D"/>
    <w:rsid w:val="00ED291E"/>
    <w:rsid w:val="00ED2FD3"/>
    <w:rsid w:val="00ED314F"/>
    <w:rsid w:val="00ED33AC"/>
    <w:rsid w:val="00ED3473"/>
    <w:rsid w:val="00ED4662"/>
    <w:rsid w:val="00ED4753"/>
    <w:rsid w:val="00ED47D2"/>
    <w:rsid w:val="00ED4F2C"/>
    <w:rsid w:val="00ED58D5"/>
    <w:rsid w:val="00ED5B36"/>
    <w:rsid w:val="00ED634B"/>
    <w:rsid w:val="00ED6ABA"/>
    <w:rsid w:val="00ED7047"/>
    <w:rsid w:val="00ED70F2"/>
    <w:rsid w:val="00ED7215"/>
    <w:rsid w:val="00ED72B3"/>
    <w:rsid w:val="00ED746D"/>
    <w:rsid w:val="00ED778A"/>
    <w:rsid w:val="00ED7C3F"/>
    <w:rsid w:val="00EE0206"/>
    <w:rsid w:val="00EE125A"/>
    <w:rsid w:val="00EE1568"/>
    <w:rsid w:val="00EE1660"/>
    <w:rsid w:val="00EE1808"/>
    <w:rsid w:val="00EE193F"/>
    <w:rsid w:val="00EE1C12"/>
    <w:rsid w:val="00EE2403"/>
    <w:rsid w:val="00EE28A2"/>
    <w:rsid w:val="00EE2945"/>
    <w:rsid w:val="00EE338D"/>
    <w:rsid w:val="00EE38DC"/>
    <w:rsid w:val="00EE3D0C"/>
    <w:rsid w:val="00EE637F"/>
    <w:rsid w:val="00EE7BB7"/>
    <w:rsid w:val="00EE7E04"/>
    <w:rsid w:val="00EF0981"/>
    <w:rsid w:val="00EF098D"/>
    <w:rsid w:val="00EF13D3"/>
    <w:rsid w:val="00EF1A08"/>
    <w:rsid w:val="00EF26FF"/>
    <w:rsid w:val="00EF35E3"/>
    <w:rsid w:val="00EF4482"/>
    <w:rsid w:val="00EF4AEE"/>
    <w:rsid w:val="00EF4D3B"/>
    <w:rsid w:val="00EF4D81"/>
    <w:rsid w:val="00EF5736"/>
    <w:rsid w:val="00EF5B42"/>
    <w:rsid w:val="00EF5E5C"/>
    <w:rsid w:val="00EF64F4"/>
    <w:rsid w:val="00EF6A69"/>
    <w:rsid w:val="00EF6CDF"/>
    <w:rsid w:val="00EF6D0D"/>
    <w:rsid w:val="00EF6E91"/>
    <w:rsid w:val="00EF7111"/>
    <w:rsid w:val="00EF7EBE"/>
    <w:rsid w:val="00F0145B"/>
    <w:rsid w:val="00F01A54"/>
    <w:rsid w:val="00F01FEA"/>
    <w:rsid w:val="00F0210F"/>
    <w:rsid w:val="00F02F1D"/>
    <w:rsid w:val="00F040E0"/>
    <w:rsid w:val="00F050F1"/>
    <w:rsid w:val="00F05870"/>
    <w:rsid w:val="00F05FF0"/>
    <w:rsid w:val="00F0608F"/>
    <w:rsid w:val="00F06550"/>
    <w:rsid w:val="00F076CA"/>
    <w:rsid w:val="00F0771D"/>
    <w:rsid w:val="00F07B81"/>
    <w:rsid w:val="00F100DF"/>
    <w:rsid w:val="00F10CE3"/>
    <w:rsid w:val="00F11C62"/>
    <w:rsid w:val="00F11F68"/>
    <w:rsid w:val="00F13021"/>
    <w:rsid w:val="00F139B3"/>
    <w:rsid w:val="00F14092"/>
    <w:rsid w:val="00F149B7"/>
    <w:rsid w:val="00F14C6F"/>
    <w:rsid w:val="00F15050"/>
    <w:rsid w:val="00F1523A"/>
    <w:rsid w:val="00F15265"/>
    <w:rsid w:val="00F15B2E"/>
    <w:rsid w:val="00F175C6"/>
    <w:rsid w:val="00F1779C"/>
    <w:rsid w:val="00F17C7A"/>
    <w:rsid w:val="00F17E9D"/>
    <w:rsid w:val="00F17EB2"/>
    <w:rsid w:val="00F20474"/>
    <w:rsid w:val="00F205B7"/>
    <w:rsid w:val="00F208DC"/>
    <w:rsid w:val="00F20A95"/>
    <w:rsid w:val="00F212D8"/>
    <w:rsid w:val="00F2137D"/>
    <w:rsid w:val="00F21FE7"/>
    <w:rsid w:val="00F23CDF"/>
    <w:rsid w:val="00F241D0"/>
    <w:rsid w:val="00F250FF"/>
    <w:rsid w:val="00F2669A"/>
    <w:rsid w:val="00F2684D"/>
    <w:rsid w:val="00F2693B"/>
    <w:rsid w:val="00F26CC3"/>
    <w:rsid w:val="00F27916"/>
    <w:rsid w:val="00F27AC5"/>
    <w:rsid w:val="00F300B7"/>
    <w:rsid w:val="00F30674"/>
    <w:rsid w:val="00F307C5"/>
    <w:rsid w:val="00F30882"/>
    <w:rsid w:val="00F316AC"/>
    <w:rsid w:val="00F338CC"/>
    <w:rsid w:val="00F33BD1"/>
    <w:rsid w:val="00F344C7"/>
    <w:rsid w:val="00F34501"/>
    <w:rsid w:val="00F3486C"/>
    <w:rsid w:val="00F349C6"/>
    <w:rsid w:val="00F352F3"/>
    <w:rsid w:val="00F35E66"/>
    <w:rsid w:val="00F35F59"/>
    <w:rsid w:val="00F3686D"/>
    <w:rsid w:val="00F36F43"/>
    <w:rsid w:val="00F37A5A"/>
    <w:rsid w:val="00F40276"/>
    <w:rsid w:val="00F404FE"/>
    <w:rsid w:val="00F409B2"/>
    <w:rsid w:val="00F4110E"/>
    <w:rsid w:val="00F41F0A"/>
    <w:rsid w:val="00F41F20"/>
    <w:rsid w:val="00F41F3E"/>
    <w:rsid w:val="00F41FD8"/>
    <w:rsid w:val="00F42188"/>
    <w:rsid w:val="00F4292B"/>
    <w:rsid w:val="00F4396E"/>
    <w:rsid w:val="00F43B54"/>
    <w:rsid w:val="00F44807"/>
    <w:rsid w:val="00F4497A"/>
    <w:rsid w:val="00F44B64"/>
    <w:rsid w:val="00F44C0F"/>
    <w:rsid w:val="00F44F96"/>
    <w:rsid w:val="00F45EF3"/>
    <w:rsid w:val="00F461C1"/>
    <w:rsid w:val="00F46304"/>
    <w:rsid w:val="00F464E8"/>
    <w:rsid w:val="00F47AB6"/>
    <w:rsid w:val="00F51190"/>
    <w:rsid w:val="00F51231"/>
    <w:rsid w:val="00F5235E"/>
    <w:rsid w:val="00F52920"/>
    <w:rsid w:val="00F52B01"/>
    <w:rsid w:val="00F52CCC"/>
    <w:rsid w:val="00F533FA"/>
    <w:rsid w:val="00F545F9"/>
    <w:rsid w:val="00F546A7"/>
    <w:rsid w:val="00F55652"/>
    <w:rsid w:val="00F55D78"/>
    <w:rsid w:val="00F55EA8"/>
    <w:rsid w:val="00F5710E"/>
    <w:rsid w:val="00F57224"/>
    <w:rsid w:val="00F574D8"/>
    <w:rsid w:val="00F57DE6"/>
    <w:rsid w:val="00F611DD"/>
    <w:rsid w:val="00F6124D"/>
    <w:rsid w:val="00F63750"/>
    <w:rsid w:val="00F639BF"/>
    <w:rsid w:val="00F63BEC"/>
    <w:rsid w:val="00F6479E"/>
    <w:rsid w:val="00F649F7"/>
    <w:rsid w:val="00F652F3"/>
    <w:rsid w:val="00F6537C"/>
    <w:rsid w:val="00F65889"/>
    <w:rsid w:val="00F65A27"/>
    <w:rsid w:val="00F6634A"/>
    <w:rsid w:val="00F66C73"/>
    <w:rsid w:val="00F66D15"/>
    <w:rsid w:val="00F6734A"/>
    <w:rsid w:val="00F70A7B"/>
    <w:rsid w:val="00F7160F"/>
    <w:rsid w:val="00F71DC6"/>
    <w:rsid w:val="00F74E6C"/>
    <w:rsid w:val="00F7520F"/>
    <w:rsid w:val="00F7567F"/>
    <w:rsid w:val="00F77655"/>
    <w:rsid w:val="00F809FE"/>
    <w:rsid w:val="00F81293"/>
    <w:rsid w:val="00F824B8"/>
    <w:rsid w:val="00F83629"/>
    <w:rsid w:val="00F83634"/>
    <w:rsid w:val="00F83F77"/>
    <w:rsid w:val="00F84DA6"/>
    <w:rsid w:val="00F852EA"/>
    <w:rsid w:val="00F86326"/>
    <w:rsid w:val="00F8715F"/>
    <w:rsid w:val="00F87993"/>
    <w:rsid w:val="00F87CD2"/>
    <w:rsid w:val="00F87D9A"/>
    <w:rsid w:val="00F9092E"/>
    <w:rsid w:val="00F90BBD"/>
    <w:rsid w:val="00F90C26"/>
    <w:rsid w:val="00F90C7E"/>
    <w:rsid w:val="00F90CDA"/>
    <w:rsid w:val="00F91457"/>
    <w:rsid w:val="00F91A5D"/>
    <w:rsid w:val="00F91E48"/>
    <w:rsid w:val="00F94879"/>
    <w:rsid w:val="00F94F2C"/>
    <w:rsid w:val="00F953D6"/>
    <w:rsid w:val="00F9544F"/>
    <w:rsid w:val="00F95718"/>
    <w:rsid w:val="00F960D1"/>
    <w:rsid w:val="00F9769E"/>
    <w:rsid w:val="00F97D83"/>
    <w:rsid w:val="00FA052A"/>
    <w:rsid w:val="00FA1C8A"/>
    <w:rsid w:val="00FA34E8"/>
    <w:rsid w:val="00FA3C06"/>
    <w:rsid w:val="00FA444E"/>
    <w:rsid w:val="00FA472A"/>
    <w:rsid w:val="00FA54DC"/>
    <w:rsid w:val="00FB0DE7"/>
    <w:rsid w:val="00FB2A5A"/>
    <w:rsid w:val="00FB2F38"/>
    <w:rsid w:val="00FB39B3"/>
    <w:rsid w:val="00FB3DCC"/>
    <w:rsid w:val="00FB3DF7"/>
    <w:rsid w:val="00FB4423"/>
    <w:rsid w:val="00FB455F"/>
    <w:rsid w:val="00FB4C82"/>
    <w:rsid w:val="00FB5E6B"/>
    <w:rsid w:val="00FB5F20"/>
    <w:rsid w:val="00FB5FCF"/>
    <w:rsid w:val="00FB61C5"/>
    <w:rsid w:val="00FB6500"/>
    <w:rsid w:val="00FB6B41"/>
    <w:rsid w:val="00FB73ED"/>
    <w:rsid w:val="00FC119C"/>
    <w:rsid w:val="00FC14D9"/>
    <w:rsid w:val="00FC15F1"/>
    <w:rsid w:val="00FC2342"/>
    <w:rsid w:val="00FC2B46"/>
    <w:rsid w:val="00FC3CD2"/>
    <w:rsid w:val="00FC4258"/>
    <w:rsid w:val="00FC452E"/>
    <w:rsid w:val="00FC645F"/>
    <w:rsid w:val="00FC68EC"/>
    <w:rsid w:val="00FC7EAF"/>
    <w:rsid w:val="00FD038B"/>
    <w:rsid w:val="00FD0468"/>
    <w:rsid w:val="00FD08F0"/>
    <w:rsid w:val="00FD1248"/>
    <w:rsid w:val="00FD15E6"/>
    <w:rsid w:val="00FD1AB5"/>
    <w:rsid w:val="00FD2AAD"/>
    <w:rsid w:val="00FD2E84"/>
    <w:rsid w:val="00FD425D"/>
    <w:rsid w:val="00FD4C44"/>
    <w:rsid w:val="00FD4F08"/>
    <w:rsid w:val="00FD635C"/>
    <w:rsid w:val="00FD7048"/>
    <w:rsid w:val="00FE1D23"/>
    <w:rsid w:val="00FE3342"/>
    <w:rsid w:val="00FE36AA"/>
    <w:rsid w:val="00FE3C03"/>
    <w:rsid w:val="00FE5398"/>
    <w:rsid w:val="00FE563D"/>
    <w:rsid w:val="00FE5CE2"/>
    <w:rsid w:val="00FE5E31"/>
    <w:rsid w:val="00FE6E02"/>
    <w:rsid w:val="00FE74DF"/>
    <w:rsid w:val="00FE7DD7"/>
    <w:rsid w:val="00FF028C"/>
    <w:rsid w:val="00FF0443"/>
    <w:rsid w:val="00FF0608"/>
    <w:rsid w:val="00FF100D"/>
    <w:rsid w:val="00FF1872"/>
    <w:rsid w:val="00FF1B16"/>
    <w:rsid w:val="00FF29DD"/>
    <w:rsid w:val="00FF3265"/>
    <w:rsid w:val="00FF3EC4"/>
    <w:rsid w:val="00FF4169"/>
    <w:rsid w:val="00FF4C20"/>
    <w:rsid w:val="00FF4D66"/>
    <w:rsid w:val="00FF63EC"/>
    <w:rsid w:val="00FF6720"/>
    <w:rsid w:val="00FF7054"/>
    <w:rsid w:val="00FF7CCF"/>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9" w:uiPriority="39"/>
    <w:lsdException w:name="caption" w:qFormat="1"/>
    <w:lsdException w:name="Title" w:qFormat="1"/>
    <w:lsdException w:name="Subtitle" w:qFormat="1"/>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A0BC7"/>
    <w:pPr>
      <w:spacing w:after="240" w:line="230" w:lineRule="atLeast"/>
      <w:jc w:val="both"/>
    </w:pPr>
    <w:rPr>
      <w:rFonts w:ascii="Arial" w:hAnsi="Arial"/>
    </w:rPr>
  </w:style>
  <w:style w:type="paragraph" w:styleId="berschrift1">
    <w:name w:val="heading 1"/>
    <w:basedOn w:val="Standard"/>
    <w:next w:val="Standard"/>
    <w:qFormat/>
    <w:rsid w:val="00BA0BC7"/>
    <w:pPr>
      <w:keepNext/>
      <w:numPr>
        <w:numId w:val="1"/>
      </w:numPr>
      <w:tabs>
        <w:tab w:val="clear" w:pos="432"/>
        <w:tab w:val="left" w:pos="400"/>
        <w:tab w:val="left" w:pos="560"/>
      </w:tabs>
      <w:suppressAutoHyphens/>
      <w:spacing w:before="270" w:line="270" w:lineRule="exact"/>
      <w:ind w:left="0" w:firstLine="0"/>
      <w:jc w:val="left"/>
      <w:outlineLvl w:val="0"/>
    </w:pPr>
    <w:rPr>
      <w:b/>
      <w:sz w:val="24"/>
    </w:rPr>
  </w:style>
  <w:style w:type="paragraph" w:styleId="berschrift2">
    <w:name w:val="heading 2"/>
    <w:aliases w:val="h2,H2 Char"/>
    <w:basedOn w:val="berschrift1"/>
    <w:next w:val="Standard"/>
    <w:qFormat/>
    <w:rsid w:val="00BA0BC7"/>
    <w:pPr>
      <w:numPr>
        <w:ilvl w:val="1"/>
        <w:numId w:val="2"/>
      </w:numPr>
      <w:tabs>
        <w:tab w:val="clear" w:pos="400"/>
        <w:tab w:val="clear" w:pos="560"/>
        <w:tab w:val="left" w:pos="540"/>
        <w:tab w:val="left" w:pos="700"/>
      </w:tabs>
      <w:spacing w:before="60" w:line="250" w:lineRule="exact"/>
      <w:outlineLvl w:val="1"/>
    </w:pPr>
    <w:rPr>
      <w:sz w:val="22"/>
    </w:rPr>
  </w:style>
  <w:style w:type="paragraph" w:styleId="berschrift3">
    <w:name w:val="heading 3"/>
    <w:aliases w:val="h3"/>
    <w:basedOn w:val="berschrift1"/>
    <w:next w:val="Standard"/>
    <w:qFormat/>
    <w:rsid w:val="00BA0BC7"/>
    <w:pPr>
      <w:numPr>
        <w:ilvl w:val="2"/>
        <w:numId w:val="3"/>
      </w:numPr>
      <w:tabs>
        <w:tab w:val="clear" w:pos="400"/>
        <w:tab w:val="clear" w:pos="560"/>
        <w:tab w:val="left" w:pos="660"/>
        <w:tab w:val="left" w:pos="880"/>
      </w:tabs>
      <w:spacing w:before="60" w:line="230" w:lineRule="exact"/>
      <w:outlineLvl w:val="2"/>
    </w:pPr>
    <w:rPr>
      <w:sz w:val="20"/>
    </w:rPr>
  </w:style>
  <w:style w:type="paragraph" w:styleId="berschrift4">
    <w:name w:val="heading 4"/>
    <w:aliases w:val="h4"/>
    <w:basedOn w:val="berschrift3"/>
    <w:next w:val="Standard"/>
    <w:qFormat/>
    <w:rsid w:val="00BA0BC7"/>
    <w:pPr>
      <w:numPr>
        <w:ilvl w:val="3"/>
        <w:numId w:val="4"/>
      </w:numPr>
      <w:tabs>
        <w:tab w:val="clear" w:pos="660"/>
        <w:tab w:val="clear" w:pos="880"/>
        <w:tab w:val="clear" w:pos="1080"/>
        <w:tab w:val="left" w:pos="940"/>
        <w:tab w:val="left" w:pos="1140"/>
        <w:tab w:val="left" w:pos="1360"/>
      </w:tabs>
      <w:outlineLvl w:val="3"/>
    </w:pPr>
  </w:style>
  <w:style w:type="paragraph" w:styleId="berschrift5">
    <w:name w:val="heading 5"/>
    <w:aliases w:val="h5"/>
    <w:basedOn w:val="berschrift4"/>
    <w:next w:val="Standard"/>
    <w:qFormat/>
    <w:rsid w:val="00BA0BC7"/>
    <w:pPr>
      <w:numPr>
        <w:ilvl w:val="4"/>
        <w:numId w:val="5"/>
      </w:numPr>
      <w:tabs>
        <w:tab w:val="clear" w:pos="940"/>
        <w:tab w:val="clear" w:pos="1140"/>
        <w:tab w:val="clear" w:pos="1360"/>
      </w:tabs>
      <w:outlineLvl w:val="4"/>
    </w:pPr>
  </w:style>
  <w:style w:type="paragraph" w:styleId="berschrift6">
    <w:name w:val="heading 6"/>
    <w:aliases w:val="h6"/>
    <w:basedOn w:val="berschrift5"/>
    <w:next w:val="Standard"/>
    <w:qFormat/>
    <w:rsid w:val="00BA0BC7"/>
    <w:pPr>
      <w:numPr>
        <w:ilvl w:val="5"/>
        <w:numId w:val="6"/>
      </w:numPr>
      <w:outlineLvl w:val="5"/>
    </w:pPr>
  </w:style>
  <w:style w:type="paragraph" w:styleId="berschrift7">
    <w:name w:val="heading 7"/>
    <w:basedOn w:val="berschrift6"/>
    <w:next w:val="Standard"/>
    <w:qFormat/>
    <w:rsid w:val="00BA0BC7"/>
    <w:pPr>
      <w:numPr>
        <w:ilvl w:val="6"/>
        <w:numId w:val="8"/>
      </w:numPr>
      <w:outlineLvl w:val="6"/>
    </w:pPr>
  </w:style>
  <w:style w:type="paragraph" w:styleId="berschrift8">
    <w:name w:val="heading 8"/>
    <w:basedOn w:val="berschrift6"/>
    <w:next w:val="Standard"/>
    <w:qFormat/>
    <w:rsid w:val="00BA0BC7"/>
    <w:pPr>
      <w:numPr>
        <w:ilvl w:val="7"/>
        <w:numId w:val="9"/>
      </w:numPr>
      <w:outlineLvl w:val="7"/>
    </w:pPr>
  </w:style>
  <w:style w:type="paragraph" w:styleId="berschrift9">
    <w:name w:val="heading 9"/>
    <w:basedOn w:val="berschrift6"/>
    <w:next w:val="Standard"/>
    <w:qFormat/>
    <w:rsid w:val="00BA0BC7"/>
    <w:pPr>
      <w:numPr>
        <w:ilvl w:val="8"/>
        <w:numId w:val="10"/>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2">
    <w:name w:val="a2"/>
    <w:basedOn w:val="berschrift2"/>
    <w:next w:val="Standard"/>
    <w:link w:val="a2Char"/>
    <w:rsid w:val="00BA0BC7"/>
    <w:pPr>
      <w:numPr>
        <w:numId w:val="26"/>
      </w:numPr>
      <w:tabs>
        <w:tab w:val="clear" w:pos="540"/>
        <w:tab w:val="clear" w:pos="700"/>
        <w:tab w:val="left" w:pos="500"/>
        <w:tab w:val="left" w:pos="720"/>
      </w:tabs>
      <w:spacing w:before="270" w:line="270" w:lineRule="exact"/>
    </w:pPr>
    <w:rPr>
      <w:sz w:val="24"/>
    </w:rPr>
  </w:style>
  <w:style w:type="paragraph" w:customStyle="1" w:styleId="a3">
    <w:name w:val="a3"/>
    <w:basedOn w:val="berschrift3"/>
    <w:next w:val="Standard"/>
    <w:rsid w:val="00BA0BC7"/>
    <w:pPr>
      <w:numPr>
        <w:numId w:val="26"/>
      </w:numPr>
      <w:tabs>
        <w:tab w:val="clear" w:pos="660"/>
        <w:tab w:val="left" w:pos="640"/>
      </w:tabs>
      <w:spacing w:line="250" w:lineRule="exact"/>
    </w:pPr>
    <w:rPr>
      <w:sz w:val="22"/>
    </w:rPr>
  </w:style>
  <w:style w:type="paragraph" w:customStyle="1" w:styleId="a4">
    <w:name w:val="a4"/>
    <w:basedOn w:val="berschrift4"/>
    <w:next w:val="Standard"/>
    <w:rsid w:val="00BA0BC7"/>
    <w:pPr>
      <w:numPr>
        <w:numId w:val="26"/>
      </w:numPr>
      <w:tabs>
        <w:tab w:val="clear" w:pos="940"/>
        <w:tab w:val="clear" w:pos="1140"/>
        <w:tab w:val="clear" w:pos="1360"/>
        <w:tab w:val="left" w:pos="880"/>
      </w:tabs>
    </w:pPr>
  </w:style>
  <w:style w:type="paragraph" w:customStyle="1" w:styleId="a5">
    <w:name w:val="a5"/>
    <w:basedOn w:val="berschrift5"/>
    <w:next w:val="Standard"/>
    <w:rsid w:val="00BA0BC7"/>
    <w:pPr>
      <w:numPr>
        <w:numId w:val="26"/>
      </w:numPr>
      <w:tabs>
        <w:tab w:val="clear" w:pos="1080"/>
        <w:tab w:val="left" w:pos="1140"/>
        <w:tab w:val="left" w:pos="1360"/>
      </w:tabs>
    </w:pPr>
  </w:style>
  <w:style w:type="paragraph" w:customStyle="1" w:styleId="a6">
    <w:name w:val="a6"/>
    <w:basedOn w:val="berschrift6"/>
    <w:next w:val="Standard"/>
    <w:rsid w:val="00BA0BC7"/>
    <w:pPr>
      <w:numPr>
        <w:numId w:val="26"/>
      </w:numPr>
      <w:tabs>
        <w:tab w:val="left" w:pos="1140"/>
        <w:tab w:val="left" w:pos="1360"/>
      </w:tabs>
    </w:pPr>
  </w:style>
  <w:style w:type="paragraph" w:customStyle="1" w:styleId="ANNEX">
    <w:name w:val="ANNEX"/>
    <w:basedOn w:val="Standard"/>
    <w:next w:val="Standard"/>
    <w:rsid w:val="00BA0BC7"/>
    <w:pPr>
      <w:keepNext/>
      <w:pageBreakBefore/>
      <w:numPr>
        <w:numId w:val="26"/>
      </w:numPr>
      <w:spacing w:after="760" w:line="310" w:lineRule="exact"/>
      <w:jc w:val="center"/>
      <w:outlineLvl w:val="0"/>
    </w:pPr>
    <w:rPr>
      <w:b/>
      <w:sz w:val="28"/>
    </w:rPr>
  </w:style>
  <w:style w:type="paragraph" w:customStyle="1" w:styleId="ANNEXN">
    <w:name w:val="ANNEXN"/>
    <w:basedOn w:val="ANNEX"/>
    <w:next w:val="Standard"/>
    <w:rsid w:val="00BA0BC7"/>
    <w:pPr>
      <w:numPr>
        <w:numId w:val="25"/>
      </w:numPr>
    </w:pPr>
  </w:style>
  <w:style w:type="paragraph" w:customStyle="1" w:styleId="ANNEXZ">
    <w:name w:val="ANNEXZ"/>
    <w:basedOn w:val="ANNEX"/>
    <w:next w:val="Standard"/>
    <w:rsid w:val="00BA0BC7"/>
    <w:pPr>
      <w:numPr>
        <w:numId w:val="24"/>
      </w:numPr>
    </w:pPr>
  </w:style>
  <w:style w:type="paragraph" w:customStyle="1" w:styleId="Literaturverzeichnis1">
    <w:name w:val="Literaturverzeichnis1"/>
    <w:basedOn w:val="Standard"/>
    <w:rsid w:val="00BA0BC7"/>
    <w:pPr>
      <w:numPr>
        <w:numId w:val="7"/>
      </w:numPr>
      <w:tabs>
        <w:tab w:val="left" w:pos="660"/>
      </w:tabs>
    </w:pPr>
  </w:style>
  <w:style w:type="paragraph" w:styleId="Blocktext">
    <w:name w:val="Block Text"/>
    <w:basedOn w:val="Standard"/>
    <w:rsid w:val="00BA0BC7"/>
    <w:pPr>
      <w:spacing w:after="120"/>
      <w:ind w:left="1440" w:right="1440"/>
    </w:pPr>
  </w:style>
  <w:style w:type="paragraph" w:styleId="Textkrper">
    <w:name w:val="Body Text"/>
    <w:basedOn w:val="Standard"/>
    <w:rsid w:val="00BA0BC7"/>
    <w:pPr>
      <w:spacing w:before="60" w:after="60" w:line="210" w:lineRule="atLeast"/>
    </w:pPr>
    <w:rPr>
      <w:sz w:val="18"/>
    </w:rPr>
  </w:style>
  <w:style w:type="paragraph" w:styleId="Textkrper2">
    <w:name w:val="Body Text 2"/>
    <w:basedOn w:val="Standard"/>
    <w:rsid w:val="00BA0BC7"/>
    <w:pPr>
      <w:spacing w:before="60" w:after="60" w:line="190" w:lineRule="atLeast"/>
    </w:pPr>
    <w:rPr>
      <w:sz w:val="16"/>
    </w:rPr>
  </w:style>
  <w:style w:type="paragraph" w:styleId="Textkrper3">
    <w:name w:val="Body Text 3"/>
    <w:basedOn w:val="Standard"/>
    <w:rsid w:val="00BA0BC7"/>
    <w:pPr>
      <w:spacing w:before="60" w:after="60" w:line="170" w:lineRule="atLeast"/>
    </w:pPr>
    <w:rPr>
      <w:sz w:val="14"/>
    </w:rPr>
  </w:style>
  <w:style w:type="paragraph" w:styleId="Textkrper-Erstzeileneinzug">
    <w:name w:val="Body Text First Indent"/>
    <w:basedOn w:val="Textkrper"/>
    <w:rsid w:val="00BA0BC7"/>
    <w:pPr>
      <w:spacing w:before="0" w:after="120"/>
      <w:ind w:firstLine="210"/>
    </w:pPr>
  </w:style>
  <w:style w:type="paragraph" w:styleId="Textkrper-Zeileneinzug">
    <w:name w:val="Body Text Indent"/>
    <w:basedOn w:val="Standard"/>
    <w:rsid w:val="00BA0BC7"/>
    <w:pPr>
      <w:spacing w:after="120"/>
      <w:ind w:left="283"/>
    </w:pPr>
  </w:style>
  <w:style w:type="paragraph" w:styleId="Textkrper-Erstzeileneinzug2">
    <w:name w:val="Body Text First Indent 2"/>
    <w:basedOn w:val="Standard"/>
    <w:rsid w:val="00BA0BC7"/>
    <w:pPr>
      <w:ind w:firstLine="210"/>
    </w:pPr>
  </w:style>
  <w:style w:type="paragraph" w:styleId="Textkrper-Einzug2">
    <w:name w:val="Body Text Indent 2"/>
    <w:basedOn w:val="Standard"/>
    <w:rsid w:val="00BA0BC7"/>
    <w:pPr>
      <w:spacing w:after="120" w:line="480" w:lineRule="auto"/>
      <w:ind w:left="283"/>
    </w:pPr>
  </w:style>
  <w:style w:type="paragraph" w:styleId="Textkrper-Einzug3">
    <w:name w:val="Body Text Indent 3"/>
    <w:basedOn w:val="Standard"/>
    <w:rsid w:val="00BA0BC7"/>
    <w:pPr>
      <w:spacing w:after="120"/>
      <w:ind w:left="283"/>
    </w:pPr>
    <w:rPr>
      <w:sz w:val="16"/>
    </w:rPr>
  </w:style>
  <w:style w:type="paragraph" w:styleId="Beschriftung">
    <w:name w:val="caption"/>
    <w:basedOn w:val="Standard"/>
    <w:next w:val="Standard"/>
    <w:qFormat/>
    <w:rsid w:val="00BA0BC7"/>
    <w:pPr>
      <w:spacing w:before="120" w:after="120"/>
    </w:pPr>
    <w:rPr>
      <w:b/>
    </w:rPr>
  </w:style>
  <w:style w:type="paragraph" w:styleId="Gruformel">
    <w:name w:val="Closing"/>
    <w:basedOn w:val="Standard"/>
    <w:rsid w:val="00BA0BC7"/>
    <w:pPr>
      <w:ind w:left="4252"/>
    </w:pPr>
  </w:style>
  <w:style w:type="character" w:styleId="Kommentarzeichen">
    <w:name w:val="annotation reference"/>
    <w:basedOn w:val="Absatz-Standardschriftart"/>
    <w:semiHidden/>
    <w:rsid w:val="00BA0BC7"/>
    <w:rPr>
      <w:noProof w:val="0"/>
      <w:sz w:val="16"/>
      <w:lang w:val="fr-FR"/>
    </w:rPr>
  </w:style>
  <w:style w:type="paragraph" w:styleId="Kommentartext">
    <w:name w:val="annotation text"/>
    <w:basedOn w:val="Standard"/>
    <w:link w:val="KommentartextZchn"/>
    <w:semiHidden/>
    <w:rsid w:val="00BA0BC7"/>
  </w:style>
  <w:style w:type="paragraph" w:styleId="Datum">
    <w:name w:val="Date"/>
    <w:basedOn w:val="Standard"/>
    <w:next w:val="Standard"/>
    <w:rsid w:val="00BA0BC7"/>
  </w:style>
  <w:style w:type="paragraph" w:customStyle="1" w:styleId="Definition">
    <w:name w:val="Definition"/>
    <w:basedOn w:val="Standard"/>
    <w:next w:val="Standard"/>
    <w:rsid w:val="00BA0BC7"/>
  </w:style>
  <w:style w:type="character" w:customStyle="1" w:styleId="Defterms">
    <w:name w:val="Defterms"/>
    <w:basedOn w:val="Absatz-Standardschriftart"/>
    <w:rsid w:val="00BA0BC7"/>
    <w:rPr>
      <w:noProof/>
      <w:color w:val="auto"/>
      <w:lang w:val="fr-FR"/>
    </w:rPr>
  </w:style>
  <w:style w:type="paragraph" w:customStyle="1" w:styleId="dl">
    <w:name w:val="dl"/>
    <w:basedOn w:val="Standard"/>
    <w:rsid w:val="00BA0BC7"/>
    <w:pPr>
      <w:ind w:left="800" w:hanging="400"/>
    </w:pPr>
  </w:style>
  <w:style w:type="paragraph" w:styleId="Dokumentstruktur">
    <w:name w:val="Document Map"/>
    <w:basedOn w:val="Standard"/>
    <w:semiHidden/>
    <w:rsid w:val="00BA0BC7"/>
    <w:pPr>
      <w:shd w:val="clear" w:color="auto" w:fill="000080"/>
    </w:pPr>
    <w:rPr>
      <w:rFonts w:ascii="Tahoma" w:hAnsi="Tahoma"/>
    </w:rPr>
  </w:style>
  <w:style w:type="character" w:styleId="Hervorhebung">
    <w:name w:val="Emphasis"/>
    <w:basedOn w:val="Absatz-Standardschriftart"/>
    <w:uiPriority w:val="20"/>
    <w:qFormat/>
    <w:rsid w:val="00BA0BC7"/>
    <w:rPr>
      <w:i/>
      <w:noProof w:val="0"/>
      <w:lang w:val="fr-FR"/>
    </w:rPr>
  </w:style>
  <w:style w:type="character" w:styleId="Endnotenzeichen">
    <w:name w:val="endnote reference"/>
    <w:basedOn w:val="Absatz-Standardschriftart"/>
    <w:semiHidden/>
    <w:rsid w:val="00BA0BC7"/>
    <w:rPr>
      <w:noProof w:val="0"/>
      <w:vertAlign w:val="superscript"/>
      <w:lang w:val="fr-FR"/>
    </w:rPr>
  </w:style>
  <w:style w:type="paragraph" w:styleId="Endnotentext">
    <w:name w:val="endnote text"/>
    <w:basedOn w:val="Standard"/>
    <w:semiHidden/>
    <w:rsid w:val="00BA0BC7"/>
  </w:style>
  <w:style w:type="paragraph" w:styleId="Umschlagadresse">
    <w:name w:val="envelope address"/>
    <w:basedOn w:val="Standard"/>
    <w:rsid w:val="00BA0BC7"/>
    <w:pPr>
      <w:framePr w:w="7938" w:h="1985" w:hRule="exact" w:hSpace="141" w:wrap="auto" w:hAnchor="page" w:xAlign="center" w:yAlign="bottom"/>
      <w:ind w:left="2835"/>
    </w:pPr>
    <w:rPr>
      <w:sz w:val="24"/>
    </w:rPr>
  </w:style>
  <w:style w:type="paragraph" w:styleId="Umschlagabsenderadresse">
    <w:name w:val="envelope return"/>
    <w:basedOn w:val="Standard"/>
    <w:rsid w:val="00BA0BC7"/>
  </w:style>
  <w:style w:type="paragraph" w:customStyle="1" w:styleId="Example">
    <w:name w:val="Example"/>
    <w:basedOn w:val="Standard"/>
    <w:next w:val="Standard"/>
    <w:rsid w:val="00BA0BC7"/>
    <w:pPr>
      <w:tabs>
        <w:tab w:val="left" w:pos="1360"/>
      </w:tabs>
      <w:spacing w:line="210" w:lineRule="atLeast"/>
    </w:pPr>
    <w:rPr>
      <w:sz w:val="18"/>
    </w:rPr>
  </w:style>
  <w:style w:type="character" w:customStyle="1" w:styleId="ExtXref">
    <w:name w:val="ExtXref"/>
    <w:basedOn w:val="Absatz-Standardschriftart"/>
    <w:rsid w:val="00BA0BC7"/>
    <w:rPr>
      <w:noProof/>
      <w:color w:val="auto"/>
      <w:lang w:val="fr-FR"/>
    </w:rPr>
  </w:style>
  <w:style w:type="paragraph" w:customStyle="1" w:styleId="Figurefootnote">
    <w:name w:val="Figure footnote"/>
    <w:basedOn w:val="Standard"/>
    <w:rsid w:val="00BA0BC7"/>
    <w:pPr>
      <w:keepNext/>
      <w:tabs>
        <w:tab w:val="left" w:pos="340"/>
      </w:tabs>
      <w:spacing w:after="60" w:line="210" w:lineRule="atLeast"/>
    </w:pPr>
    <w:rPr>
      <w:sz w:val="18"/>
    </w:rPr>
  </w:style>
  <w:style w:type="paragraph" w:customStyle="1" w:styleId="Figuretitle">
    <w:name w:val="Figure title"/>
    <w:basedOn w:val="Standard"/>
    <w:next w:val="Standard"/>
    <w:rsid w:val="00BA0BC7"/>
    <w:pPr>
      <w:suppressAutoHyphens/>
      <w:spacing w:before="220" w:after="220"/>
      <w:jc w:val="center"/>
    </w:pPr>
    <w:rPr>
      <w:b/>
    </w:rPr>
  </w:style>
  <w:style w:type="character" w:styleId="BesuchterHyperlink">
    <w:name w:val="FollowedHyperlink"/>
    <w:basedOn w:val="Absatz-Standardschriftart"/>
    <w:rsid w:val="00BA0BC7"/>
    <w:rPr>
      <w:noProof w:val="0"/>
      <w:color w:val="800080"/>
      <w:u w:val="single"/>
      <w:lang w:val="fr-FR"/>
    </w:rPr>
  </w:style>
  <w:style w:type="paragraph" w:styleId="Fuzeile">
    <w:name w:val="footer"/>
    <w:basedOn w:val="Standard"/>
    <w:rsid w:val="00BA0BC7"/>
    <w:pPr>
      <w:spacing w:after="0" w:line="220" w:lineRule="exact"/>
    </w:pPr>
  </w:style>
  <w:style w:type="character" w:styleId="Funotenzeichen">
    <w:name w:val="footnote reference"/>
    <w:basedOn w:val="Absatz-Standardschriftart"/>
    <w:semiHidden/>
    <w:rsid w:val="00BA0BC7"/>
    <w:rPr>
      <w:noProof/>
      <w:position w:val="6"/>
      <w:sz w:val="16"/>
      <w:vertAlign w:val="baseline"/>
      <w:lang w:val="fr-FR"/>
    </w:rPr>
  </w:style>
  <w:style w:type="paragraph" w:styleId="Funotentext">
    <w:name w:val="footnote text"/>
    <w:basedOn w:val="Standard"/>
    <w:semiHidden/>
    <w:rsid w:val="00BA0BC7"/>
    <w:pPr>
      <w:tabs>
        <w:tab w:val="left" w:pos="340"/>
      </w:tabs>
      <w:spacing w:after="120" w:line="210" w:lineRule="atLeast"/>
    </w:pPr>
    <w:rPr>
      <w:sz w:val="18"/>
    </w:rPr>
  </w:style>
  <w:style w:type="paragraph" w:customStyle="1" w:styleId="Foreword">
    <w:name w:val="Foreword"/>
    <w:basedOn w:val="Standard"/>
    <w:next w:val="Standard"/>
    <w:rsid w:val="00BA0BC7"/>
    <w:rPr>
      <w:color w:val="0000FF"/>
    </w:rPr>
  </w:style>
  <w:style w:type="paragraph" w:customStyle="1" w:styleId="Formula">
    <w:name w:val="Formula"/>
    <w:basedOn w:val="Standard"/>
    <w:next w:val="Standard"/>
    <w:rsid w:val="00BA0BC7"/>
    <w:pPr>
      <w:tabs>
        <w:tab w:val="right" w:pos="9752"/>
      </w:tabs>
      <w:spacing w:after="220"/>
      <w:ind w:left="403"/>
      <w:jc w:val="left"/>
    </w:pPr>
  </w:style>
  <w:style w:type="paragraph" w:styleId="Kopfzeile">
    <w:name w:val="header"/>
    <w:basedOn w:val="Standard"/>
    <w:rsid w:val="00BA0BC7"/>
    <w:pPr>
      <w:spacing w:after="740" w:line="220" w:lineRule="exact"/>
    </w:pPr>
    <w:rPr>
      <w:b/>
      <w:sz w:val="22"/>
    </w:rPr>
  </w:style>
  <w:style w:type="character" w:styleId="Hyperlink">
    <w:name w:val="Hyperlink"/>
    <w:basedOn w:val="Absatz-Standardschriftart"/>
    <w:rsid w:val="00BA0BC7"/>
    <w:rPr>
      <w:noProof w:val="0"/>
      <w:color w:val="0000FF"/>
      <w:u w:val="single"/>
      <w:lang w:val="fr-FR"/>
    </w:rPr>
  </w:style>
  <w:style w:type="paragraph" w:styleId="Index1">
    <w:name w:val="index 1"/>
    <w:basedOn w:val="Standard"/>
    <w:semiHidden/>
    <w:rsid w:val="00BA0BC7"/>
    <w:pPr>
      <w:spacing w:after="0" w:line="210" w:lineRule="atLeast"/>
      <w:ind w:left="142" w:hanging="142"/>
      <w:jc w:val="left"/>
    </w:pPr>
    <w:rPr>
      <w:b/>
      <w:sz w:val="18"/>
    </w:rPr>
  </w:style>
  <w:style w:type="paragraph" w:styleId="Index2">
    <w:name w:val="index 2"/>
    <w:basedOn w:val="Standard"/>
    <w:next w:val="Standard"/>
    <w:autoRedefine/>
    <w:semiHidden/>
    <w:rsid w:val="00BA0BC7"/>
    <w:pPr>
      <w:spacing w:line="210" w:lineRule="atLeast"/>
      <w:ind w:left="600" w:hanging="200"/>
    </w:pPr>
    <w:rPr>
      <w:b/>
      <w:sz w:val="18"/>
    </w:rPr>
  </w:style>
  <w:style w:type="paragraph" w:styleId="Index3">
    <w:name w:val="index 3"/>
    <w:basedOn w:val="Standard"/>
    <w:next w:val="Standard"/>
    <w:autoRedefine/>
    <w:semiHidden/>
    <w:rsid w:val="00BA0BC7"/>
    <w:pPr>
      <w:spacing w:line="220" w:lineRule="atLeast"/>
      <w:ind w:left="600" w:hanging="200"/>
    </w:pPr>
    <w:rPr>
      <w:b/>
    </w:rPr>
  </w:style>
  <w:style w:type="paragraph" w:styleId="Index4">
    <w:name w:val="index 4"/>
    <w:basedOn w:val="Standard"/>
    <w:next w:val="Standard"/>
    <w:autoRedefine/>
    <w:semiHidden/>
    <w:rsid w:val="00BA0BC7"/>
    <w:pPr>
      <w:spacing w:line="220" w:lineRule="atLeast"/>
      <w:ind w:left="800" w:hanging="200"/>
    </w:pPr>
    <w:rPr>
      <w:b/>
    </w:rPr>
  </w:style>
  <w:style w:type="paragraph" w:styleId="Index5">
    <w:name w:val="index 5"/>
    <w:basedOn w:val="Standard"/>
    <w:next w:val="Standard"/>
    <w:autoRedefine/>
    <w:semiHidden/>
    <w:rsid w:val="00BA0BC7"/>
    <w:pPr>
      <w:spacing w:line="220" w:lineRule="atLeast"/>
      <w:ind w:left="1000" w:hanging="200"/>
    </w:pPr>
    <w:rPr>
      <w:b/>
    </w:rPr>
  </w:style>
  <w:style w:type="paragraph" w:styleId="Index6">
    <w:name w:val="index 6"/>
    <w:basedOn w:val="Standard"/>
    <w:next w:val="Standard"/>
    <w:autoRedefine/>
    <w:semiHidden/>
    <w:rsid w:val="00BA0BC7"/>
    <w:pPr>
      <w:spacing w:line="220" w:lineRule="atLeast"/>
      <w:ind w:left="1200" w:hanging="200"/>
    </w:pPr>
    <w:rPr>
      <w:b/>
    </w:rPr>
  </w:style>
  <w:style w:type="paragraph" w:styleId="Index7">
    <w:name w:val="index 7"/>
    <w:basedOn w:val="Standard"/>
    <w:next w:val="Standard"/>
    <w:autoRedefine/>
    <w:semiHidden/>
    <w:rsid w:val="00BA0BC7"/>
    <w:pPr>
      <w:spacing w:line="220" w:lineRule="atLeast"/>
      <w:ind w:left="1400" w:hanging="200"/>
    </w:pPr>
    <w:rPr>
      <w:b/>
    </w:rPr>
  </w:style>
  <w:style w:type="paragraph" w:styleId="Index8">
    <w:name w:val="index 8"/>
    <w:basedOn w:val="Standard"/>
    <w:next w:val="Standard"/>
    <w:autoRedefine/>
    <w:semiHidden/>
    <w:rsid w:val="00BA0BC7"/>
    <w:pPr>
      <w:spacing w:line="220" w:lineRule="atLeast"/>
      <w:ind w:left="1600" w:hanging="200"/>
    </w:pPr>
    <w:rPr>
      <w:b/>
    </w:rPr>
  </w:style>
  <w:style w:type="paragraph" w:styleId="Index9">
    <w:name w:val="index 9"/>
    <w:basedOn w:val="Standard"/>
    <w:next w:val="Standard"/>
    <w:autoRedefine/>
    <w:semiHidden/>
    <w:rsid w:val="00BA0BC7"/>
    <w:pPr>
      <w:spacing w:line="220" w:lineRule="atLeast"/>
      <w:ind w:left="1800" w:hanging="200"/>
    </w:pPr>
    <w:rPr>
      <w:b/>
    </w:rPr>
  </w:style>
  <w:style w:type="paragraph" w:styleId="Indexberschrift">
    <w:name w:val="index heading"/>
    <w:basedOn w:val="Standard"/>
    <w:next w:val="Index1"/>
    <w:semiHidden/>
    <w:rsid w:val="00BA0BC7"/>
    <w:pPr>
      <w:keepNext/>
      <w:spacing w:before="400" w:after="210"/>
      <w:jc w:val="center"/>
    </w:pPr>
  </w:style>
  <w:style w:type="paragraph" w:customStyle="1" w:styleId="Introduction">
    <w:name w:val="Introduction"/>
    <w:basedOn w:val="Standard"/>
    <w:next w:val="Standard"/>
    <w:rsid w:val="00BA0BC7"/>
    <w:pPr>
      <w:keepNext/>
      <w:pageBreakBefore/>
      <w:tabs>
        <w:tab w:val="left" w:pos="400"/>
      </w:tabs>
      <w:suppressAutoHyphens/>
      <w:spacing w:before="960" w:after="310" w:line="310" w:lineRule="exact"/>
      <w:jc w:val="left"/>
    </w:pPr>
    <w:rPr>
      <w:b/>
      <w:sz w:val="28"/>
    </w:rPr>
  </w:style>
  <w:style w:type="character" w:styleId="Zeilennummer">
    <w:name w:val="line number"/>
    <w:basedOn w:val="Absatz-Standardschriftart"/>
    <w:rsid w:val="00BA0BC7"/>
    <w:rPr>
      <w:noProof w:val="0"/>
      <w:lang w:val="fr-FR"/>
    </w:rPr>
  </w:style>
  <w:style w:type="paragraph" w:styleId="Liste">
    <w:name w:val="List"/>
    <w:basedOn w:val="Standard"/>
    <w:rsid w:val="00BA0BC7"/>
    <w:pPr>
      <w:ind w:left="283" w:hanging="283"/>
    </w:pPr>
  </w:style>
  <w:style w:type="paragraph" w:styleId="Liste2">
    <w:name w:val="List 2"/>
    <w:basedOn w:val="Standard"/>
    <w:rsid w:val="00BA0BC7"/>
    <w:pPr>
      <w:ind w:left="566" w:hanging="283"/>
    </w:pPr>
  </w:style>
  <w:style w:type="paragraph" w:styleId="Liste3">
    <w:name w:val="List 3"/>
    <w:basedOn w:val="Standard"/>
    <w:rsid w:val="00BA0BC7"/>
    <w:pPr>
      <w:ind w:left="849" w:hanging="283"/>
    </w:pPr>
  </w:style>
  <w:style w:type="paragraph" w:styleId="Liste4">
    <w:name w:val="List 4"/>
    <w:basedOn w:val="Standard"/>
    <w:rsid w:val="00BA0BC7"/>
    <w:pPr>
      <w:ind w:left="1132" w:hanging="283"/>
    </w:pPr>
  </w:style>
  <w:style w:type="paragraph" w:styleId="Liste5">
    <w:name w:val="List 5"/>
    <w:basedOn w:val="Standard"/>
    <w:rsid w:val="00BA0BC7"/>
    <w:pPr>
      <w:ind w:left="1415" w:hanging="283"/>
    </w:pPr>
  </w:style>
  <w:style w:type="paragraph" w:styleId="Aufzhlungszeichen">
    <w:name w:val="List Bullet"/>
    <w:basedOn w:val="Standard"/>
    <w:autoRedefine/>
    <w:rsid w:val="00BA0BC7"/>
    <w:pPr>
      <w:numPr>
        <w:numId w:val="11"/>
      </w:numPr>
    </w:pPr>
  </w:style>
  <w:style w:type="paragraph" w:styleId="Aufzhlungszeichen2">
    <w:name w:val="List Bullet 2"/>
    <w:basedOn w:val="Standard"/>
    <w:autoRedefine/>
    <w:rsid w:val="00BA0BC7"/>
    <w:pPr>
      <w:numPr>
        <w:numId w:val="12"/>
      </w:numPr>
    </w:pPr>
  </w:style>
  <w:style w:type="paragraph" w:styleId="Aufzhlungszeichen3">
    <w:name w:val="List Bullet 3"/>
    <w:basedOn w:val="Standard"/>
    <w:autoRedefine/>
    <w:rsid w:val="00BA0BC7"/>
    <w:pPr>
      <w:numPr>
        <w:numId w:val="13"/>
      </w:numPr>
    </w:pPr>
  </w:style>
  <w:style w:type="paragraph" w:styleId="Aufzhlungszeichen4">
    <w:name w:val="List Bullet 4"/>
    <w:basedOn w:val="Standard"/>
    <w:autoRedefine/>
    <w:rsid w:val="00BA0BC7"/>
    <w:pPr>
      <w:numPr>
        <w:numId w:val="14"/>
      </w:numPr>
    </w:pPr>
  </w:style>
  <w:style w:type="paragraph" w:styleId="Aufzhlungszeichen5">
    <w:name w:val="List Bullet 5"/>
    <w:basedOn w:val="Standard"/>
    <w:autoRedefine/>
    <w:rsid w:val="00BA0BC7"/>
    <w:pPr>
      <w:numPr>
        <w:numId w:val="15"/>
      </w:numPr>
    </w:pPr>
  </w:style>
  <w:style w:type="paragraph" w:styleId="Listenfortsetzung">
    <w:name w:val="List Continue"/>
    <w:basedOn w:val="Standard"/>
    <w:rsid w:val="00BA0BC7"/>
    <w:pPr>
      <w:tabs>
        <w:tab w:val="left" w:pos="400"/>
      </w:tabs>
    </w:pPr>
  </w:style>
  <w:style w:type="paragraph" w:styleId="Listenfortsetzung2">
    <w:name w:val="List Continue 2"/>
    <w:basedOn w:val="Listenfortsetzung"/>
    <w:rsid w:val="00BA0BC7"/>
    <w:pPr>
      <w:numPr>
        <w:ilvl w:val="1"/>
        <w:numId w:val="16"/>
      </w:numPr>
      <w:tabs>
        <w:tab w:val="clear" w:pos="400"/>
        <w:tab w:val="left" w:pos="800"/>
      </w:tabs>
    </w:pPr>
  </w:style>
  <w:style w:type="paragraph" w:styleId="Listenfortsetzung3">
    <w:name w:val="List Continue 3"/>
    <w:basedOn w:val="Listenfortsetzung"/>
    <w:rsid w:val="00BA0BC7"/>
    <w:pPr>
      <w:numPr>
        <w:ilvl w:val="2"/>
        <w:numId w:val="17"/>
      </w:numPr>
      <w:tabs>
        <w:tab w:val="clear" w:pos="400"/>
        <w:tab w:val="left" w:pos="1200"/>
      </w:tabs>
    </w:pPr>
  </w:style>
  <w:style w:type="paragraph" w:styleId="Listenfortsetzung4">
    <w:name w:val="List Continue 4"/>
    <w:basedOn w:val="Listenfortsetzung"/>
    <w:rsid w:val="00BA0BC7"/>
    <w:pPr>
      <w:numPr>
        <w:ilvl w:val="3"/>
        <w:numId w:val="18"/>
      </w:numPr>
      <w:tabs>
        <w:tab w:val="clear" w:pos="400"/>
        <w:tab w:val="left" w:pos="1600"/>
      </w:tabs>
    </w:pPr>
  </w:style>
  <w:style w:type="paragraph" w:styleId="Listenfortsetzung5">
    <w:name w:val="List Continue 5"/>
    <w:basedOn w:val="Standard"/>
    <w:rsid w:val="00BA0BC7"/>
    <w:pPr>
      <w:spacing w:after="120"/>
      <w:ind w:left="1415"/>
    </w:pPr>
  </w:style>
  <w:style w:type="paragraph" w:styleId="Listennummer">
    <w:name w:val="List Number"/>
    <w:basedOn w:val="Standard"/>
    <w:rsid w:val="00BA0BC7"/>
    <w:pPr>
      <w:numPr>
        <w:numId w:val="19"/>
      </w:numPr>
      <w:tabs>
        <w:tab w:val="clear" w:pos="360"/>
        <w:tab w:val="left" w:pos="400"/>
      </w:tabs>
    </w:pPr>
  </w:style>
  <w:style w:type="paragraph" w:styleId="Listennummer2">
    <w:name w:val="List Number 2"/>
    <w:basedOn w:val="Standard"/>
    <w:rsid w:val="00BA0BC7"/>
    <w:pPr>
      <w:numPr>
        <w:ilvl w:val="1"/>
        <w:numId w:val="20"/>
      </w:numPr>
      <w:tabs>
        <w:tab w:val="clear" w:pos="1080"/>
        <w:tab w:val="left" w:pos="800"/>
      </w:tabs>
    </w:pPr>
  </w:style>
  <w:style w:type="paragraph" w:styleId="Listennummer3">
    <w:name w:val="List Number 3"/>
    <w:basedOn w:val="Standard"/>
    <w:rsid w:val="00BA0BC7"/>
    <w:pPr>
      <w:numPr>
        <w:ilvl w:val="2"/>
        <w:numId w:val="21"/>
      </w:numPr>
      <w:tabs>
        <w:tab w:val="clear" w:pos="1800"/>
        <w:tab w:val="left" w:pos="1200"/>
      </w:tabs>
    </w:pPr>
  </w:style>
  <w:style w:type="paragraph" w:styleId="Listennummer4">
    <w:name w:val="List Number 4"/>
    <w:basedOn w:val="Standard"/>
    <w:rsid w:val="00BA0BC7"/>
    <w:pPr>
      <w:numPr>
        <w:ilvl w:val="3"/>
        <w:numId w:val="22"/>
      </w:numPr>
      <w:tabs>
        <w:tab w:val="clear" w:pos="2520"/>
        <w:tab w:val="left" w:pos="1600"/>
      </w:tabs>
    </w:pPr>
  </w:style>
  <w:style w:type="paragraph" w:styleId="Listennummer5">
    <w:name w:val="List Number 5"/>
    <w:basedOn w:val="Standard"/>
    <w:rsid w:val="00BA0BC7"/>
    <w:pPr>
      <w:numPr>
        <w:numId w:val="23"/>
      </w:numPr>
    </w:pPr>
  </w:style>
  <w:style w:type="paragraph" w:styleId="Makrotext">
    <w:name w:val="macro"/>
    <w:semiHidden/>
    <w:rsid w:val="00BA0BC7"/>
    <w:pPr>
      <w:tabs>
        <w:tab w:val="left" w:pos="480"/>
        <w:tab w:val="left" w:pos="960"/>
        <w:tab w:val="left" w:pos="1440"/>
        <w:tab w:val="left" w:pos="1920"/>
        <w:tab w:val="left" w:pos="2400"/>
        <w:tab w:val="left" w:pos="2880"/>
        <w:tab w:val="left" w:pos="3360"/>
        <w:tab w:val="left" w:pos="3840"/>
        <w:tab w:val="left" w:pos="4320"/>
      </w:tabs>
      <w:spacing w:after="240" w:line="230" w:lineRule="atLeast"/>
      <w:jc w:val="both"/>
    </w:pPr>
    <w:rPr>
      <w:rFonts w:ascii="Courier New" w:hAnsi="Courier New"/>
      <w:lang w:eastAsia="ja-JP"/>
    </w:rPr>
  </w:style>
  <w:style w:type="paragraph" w:styleId="Nachrichtenkopf">
    <w:name w:val="Message Header"/>
    <w:basedOn w:val="Standard"/>
    <w:rsid w:val="00BA0BC7"/>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customStyle="1" w:styleId="MSDNFR">
    <w:name w:val="MSDNFR"/>
    <w:basedOn w:val="Standard"/>
    <w:next w:val="Standard"/>
    <w:rsid w:val="00BA0BC7"/>
    <w:pPr>
      <w:spacing w:line="220" w:lineRule="atLeast"/>
    </w:pPr>
    <w:rPr>
      <w:color w:val="0000FF"/>
    </w:rPr>
  </w:style>
  <w:style w:type="paragraph" w:customStyle="1" w:styleId="na2">
    <w:name w:val="na2"/>
    <w:basedOn w:val="a2"/>
    <w:next w:val="Standard"/>
    <w:rsid w:val="00BA0BC7"/>
    <w:pPr>
      <w:numPr>
        <w:numId w:val="25"/>
      </w:numPr>
    </w:pPr>
  </w:style>
  <w:style w:type="paragraph" w:customStyle="1" w:styleId="na3">
    <w:name w:val="na3"/>
    <w:basedOn w:val="a3"/>
    <w:next w:val="Standard"/>
    <w:rsid w:val="00BA0BC7"/>
    <w:pPr>
      <w:numPr>
        <w:numId w:val="25"/>
      </w:numPr>
    </w:pPr>
  </w:style>
  <w:style w:type="paragraph" w:customStyle="1" w:styleId="na4">
    <w:name w:val="na4"/>
    <w:basedOn w:val="a4"/>
    <w:next w:val="Standard"/>
    <w:rsid w:val="00BA0BC7"/>
    <w:pPr>
      <w:numPr>
        <w:numId w:val="25"/>
      </w:numPr>
      <w:tabs>
        <w:tab w:val="left" w:pos="1060"/>
      </w:tabs>
    </w:pPr>
  </w:style>
  <w:style w:type="paragraph" w:customStyle="1" w:styleId="na5">
    <w:name w:val="na5"/>
    <w:basedOn w:val="a5"/>
    <w:next w:val="Standard"/>
    <w:rsid w:val="00BA0BC7"/>
    <w:pPr>
      <w:numPr>
        <w:numId w:val="25"/>
      </w:numPr>
    </w:pPr>
  </w:style>
  <w:style w:type="paragraph" w:customStyle="1" w:styleId="na6">
    <w:name w:val="na6"/>
    <w:basedOn w:val="a6"/>
    <w:next w:val="Standard"/>
    <w:rsid w:val="00BA0BC7"/>
    <w:pPr>
      <w:numPr>
        <w:numId w:val="25"/>
      </w:numPr>
    </w:pPr>
  </w:style>
  <w:style w:type="paragraph" w:styleId="Standardeinzug">
    <w:name w:val="Normal Indent"/>
    <w:basedOn w:val="Standard"/>
    <w:rsid w:val="00BA0BC7"/>
    <w:pPr>
      <w:ind w:left="708"/>
    </w:pPr>
  </w:style>
  <w:style w:type="paragraph" w:customStyle="1" w:styleId="Note">
    <w:name w:val="Note"/>
    <w:basedOn w:val="Standard"/>
    <w:next w:val="Standard"/>
    <w:link w:val="NoteChar"/>
    <w:rsid w:val="00BA0BC7"/>
    <w:pPr>
      <w:tabs>
        <w:tab w:val="left" w:pos="960"/>
      </w:tabs>
      <w:spacing w:line="210" w:lineRule="atLeast"/>
    </w:pPr>
    <w:rPr>
      <w:sz w:val="18"/>
    </w:rPr>
  </w:style>
  <w:style w:type="character" w:customStyle="1" w:styleId="NoteChar">
    <w:name w:val="Note Char"/>
    <w:basedOn w:val="Absatz-Standardschriftart"/>
    <w:link w:val="Note"/>
    <w:uiPriority w:val="99"/>
    <w:rsid w:val="00A2080A"/>
    <w:rPr>
      <w:rFonts w:ascii="Arial" w:eastAsia="MS Mincho" w:hAnsi="Arial"/>
      <w:sz w:val="18"/>
      <w:lang w:val="de-DE" w:eastAsia="de-DE" w:bidi="ar-SA"/>
    </w:rPr>
  </w:style>
  <w:style w:type="paragraph" w:styleId="Fu-Endnotenberschrift">
    <w:name w:val="Note Heading"/>
    <w:basedOn w:val="Standard"/>
    <w:next w:val="Standard"/>
    <w:rsid w:val="00BA0BC7"/>
  </w:style>
  <w:style w:type="paragraph" w:customStyle="1" w:styleId="p2">
    <w:name w:val="p2"/>
    <w:basedOn w:val="Standard"/>
    <w:next w:val="Standard"/>
    <w:rsid w:val="00BA0BC7"/>
    <w:pPr>
      <w:tabs>
        <w:tab w:val="left" w:pos="560"/>
      </w:tabs>
    </w:pPr>
  </w:style>
  <w:style w:type="paragraph" w:customStyle="1" w:styleId="p3">
    <w:name w:val="p3"/>
    <w:basedOn w:val="Standard"/>
    <w:next w:val="Standard"/>
    <w:rsid w:val="00BA0BC7"/>
    <w:pPr>
      <w:tabs>
        <w:tab w:val="left" w:pos="720"/>
      </w:tabs>
    </w:pPr>
  </w:style>
  <w:style w:type="paragraph" w:customStyle="1" w:styleId="p4">
    <w:name w:val="p4"/>
    <w:basedOn w:val="Standard"/>
    <w:next w:val="Standard"/>
    <w:rsid w:val="00BA0BC7"/>
    <w:pPr>
      <w:tabs>
        <w:tab w:val="left" w:pos="1100"/>
      </w:tabs>
    </w:pPr>
  </w:style>
  <w:style w:type="paragraph" w:customStyle="1" w:styleId="p5">
    <w:name w:val="p5"/>
    <w:basedOn w:val="Standard"/>
    <w:next w:val="Standard"/>
    <w:rsid w:val="00BA0BC7"/>
    <w:pPr>
      <w:tabs>
        <w:tab w:val="left" w:pos="1100"/>
      </w:tabs>
    </w:pPr>
  </w:style>
  <w:style w:type="paragraph" w:customStyle="1" w:styleId="p6">
    <w:name w:val="p6"/>
    <w:basedOn w:val="Standard"/>
    <w:next w:val="Standard"/>
    <w:rsid w:val="00BA0BC7"/>
    <w:pPr>
      <w:tabs>
        <w:tab w:val="left" w:pos="1440"/>
      </w:tabs>
    </w:pPr>
  </w:style>
  <w:style w:type="character" w:styleId="Seitenzahl">
    <w:name w:val="page number"/>
    <w:basedOn w:val="Absatz-Standardschriftart"/>
    <w:rsid w:val="00BA0BC7"/>
    <w:rPr>
      <w:noProof/>
      <w:lang w:val="fr-FR"/>
    </w:rPr>
  </w:style>
  <w:style w:type="paragraph" w:styleId="NurText">
    <w:name w:val="Plain Text"/>
    <w:basedOn w:val="Standard"/>
    <w:rsid w:val="00BA0BC7"/>
    <w:rPr>
      <w:rFonts w:ascii="Courier New" w:hAnsi="Courier New"/>
    </w:rPr>
  </w:style>
  <w:style w:type="paragraph" w:customStyle="1" w:styleId="RefNorm">
    <w:name w:val="RefNorm"/>
    <w:basedOn w:val="Standard"/>
    <w:next w:val="Standard"/>
    <w:rsid w:val="00BA0BC7"/>
  </w:style>
  <w:style w:type="paragraph" w:styleId="Anrede">
    <w:name w:val="Salutation"/>
    <w:basedOn w:val="Standard"/>
    <w:next w:val="Standard"/>
    <w:rsid w:val="00BA0BC7"/>
  </w:style>
  <w:style w:type="paragraph" w:styleId="Unterschrift">
    <w:name w:val="Signature"/>
    <w:basedOn w:val="Standard"/>
    <w:rsid w:val="00BA0BC7"/>
    <w:pPr>
      <w:ind w:left="4252"/>
    </w:pPr>
  </w:style>
  <w:style w:type="paragraph" w:customStyle="1" w:styleId="Special">
    <w:name w:val="Special"/>
    <w:basedOn w:val="Standard"/>
    <w:next w:val="Standard"/>
    <w:rsid w:val="00BA0BC7"/>
  </w:style>
  <w:style w:type="character" w:styleId="Fett">
    <w:name w:val="Strong"/>
    <w:basedOn w:val="Absatz-Standardschriftart"/>
    <w:qFormat/>
    <w:rsid w:val="00BA0BC7"/>
    <w:rPr>
      <w:b/>
      <w:noProof w:val="0"/>
      <w:lang w:val="fr-FR"/>
    </w:rPr>
  </w:style>
  <w:style w:type="paragraph" w:styleId="Untertitel">
    <w:name w:val="Subtitle"/>
    <w:basedOn w:val="Standard"/>
    <w:qFormat/>
    <w:rsid w:val="00BA0BC7"/>
    <w:pPr>
      <w:spacing w:after="60"/>
      <w:jc w:val="center"/>
      <w:outlineLvl w:val="1"/>
    </w:pPr>
    <w:rPr>
      <w:sz w:val="24"/>
    </w:rPr>
  </w:style>
  <w:style w:type="paragraph" w:customStyle="1" w:styleId="Tablefootnote">
    <w:name w:val="Table footnote"/>
    <w:basedOn w:val="Standard"/>
    <w:rsid w:val="00BA0BC7"/>
    <w:pPr>
      <w:tabs>
        <w:tab w:val="left" w:pos="340"/>
      </w:tabs>
      <w:spacing w:before="60" w:after="60" w:line="190" w:lineRule="atLeast"/>
    </w:pPr>
    <w:rPr>
      <w:sz w:val="16"/>
    </w:rPr>
  </w:style>
  <w:style w:type="paragraph" w:styleId="Rechtsgrundlagenverzeichnis">
    <w:name w:val="table of authorities"/>
    <w:basedOn w:val="Standard"/>
    <w:next w:val="Standard"/>
    <w:semiHidden/>
    <w:rsid w:val="00BA0BC7"/>
    <w:pPr>
      <w:ind w:left="200" w:hanging="200"/>
    </w:pPr>
  </w:style>
  <w:style w:type="paragraph" w:styleId="Abbildungsverzeichnis">
    <w:name w:val="table of figures"/>
    <w:basedOn w:val="Verzeichnis1"/>
    <w:next w:val="Standard"/>
    <w:semiHidden/>
    <w:rsid w:val="00BA0BC7"/>
    <w:pPr>
      <w:ind w:left="400" w:hanging="400"/>
    </w:pPr>
  </w:style>
  <w:style w:type="paragraph" w:customStyle="1" w:styleId="Tabletitle">
    <w:name w:val="Table title"/>
    <w:basedOn w:val="Standard"/>
    <w:next w:val="Standard"/>
    <w:rsid w:val="00BA0BC7"/>
    <w:pPr>
      <w:keepNext/>
      <w:suppressAutoHyphens/>
      <w:spacing w:before="120" w:after="120" w:line="230" w:lineRule="exact"/>
      <w:jc w:val="center"/>
    </w:pPr>
    <w:rPr>
      <w:b/>
    </w:rPr>
  </w:style>
  <w:style w:type="character" w:customStyle="1" w:styleId="TableFootNoteXref">
    <w:name w:val="TableFootNoteXref"/>
    <w:rsid w:val="00BA0BC7"/>
    <w:rPr>
      <w:noProof/>
      <w:position w:val="6"/>
      <w:sz w:val="14"/>
      <w:lang w:val="fr-FR"/>
    </w:rPr>
  </w:style>
  <w:style w:type="paragraph" w:customStyle="1" w:styleId="Terms">
    <w:name w:val="Term(s)"/>
    <w:basedOn w:val="Standard"/>
    <w:next w:val="Definition"/>
    <w:rsid w:val="00BA0BC7"/>
    <w:pPr>
      <w:keepNext/>
      <w:suppressAutoHyphens/>
      <w:spacing w:after="0"/>
      <w:jc w:val="left"/>
    </w:pPr>
    <w:rPr>
      <w:b/>
    </w:rPr>
  </w:style>
  <w:style w:type="paragraph" w:customStyle="1" w:styleId="TermNum">
    <w:name w:val="TermNum"/>
    <w:basedOn w:val="Standard"/>
    <w:next w:val="Terms"/>
    <w:rsid w:val="00BA0BC7"/>
    <w:pPr>
      <w:keepNext/>
      <w:spacing w:after="0"/>
    </w:pPr>
    <w:rPr>
      <w:b/>
    </w:rPr>
  </w:style>
  <w:style w:type="paragraph" w:styleId="Titel">
    <w:name w:val="Title"/>
    <w:basedOn w:val="Standard"/>
    <w:qFormat/>
    <w:rsid w:val="00BA0BC7"/>
    <w:pPr>
      <w:spacing w:before="240" w:after="60"/>
      <w:jc w:val="center"/>
      <w:outlineLvl w:val="0"/>
    </w:pPr>
    <w:rPr>
      <w:b/>
      <w:kern w:val="28"/>
      <w:sz w:val="32"/>
    </w:rPr>
  </w:style>
  <w:style w:type="paragraph" w:styleId="RGV-berschrift">
    <w:name w:val="toa heading"/>
    <w:basedOn w:val="Standard"/>
    <w:next w:val="Standard"/>
    <w:semiHidden/>
    <w:rsid w:val="00BA0BC7"/>
    <w:pPr>
      <w:spacing w:before="120"/>
    </w:pPr>
    <w:rPr>
      <w:b/>
      <w:sz w:val="24"/>
    </w:rPr>
  </w:style>
  <w:style w:type="paragraph" w:styleId="Verzeichnis1">
    <w:name w:val="toc 1"/>
    <w:basedOn w:val="Standard"/>
    <w:next w:val="Standard"/>
    <w:uiPriority w:val="39"/>
    <w:rsid w:val="00BA0BC7"/>
    <w:pPr>
      <w:tabs>
        <w:tab w:val="left" w:pos="720"/>
        <w:tab w:val="right" w:leader="dot" w:pos="9520"/>
      </w:tabs>
      <w:suppressAutoHyphens/>
      <w:spacing w:before="120" w:after="0"/>
      <w:ind w:left="720" w:right="800" w:hanging="720"/>
      <w:jc w:val="left"/>
    </w:pPr>
    <w:rPr>
      <w:b/>
    </w:rPr>
  </w:style>
  <w:style w:type="paragraph" w:styleId="Verzeichnis2">
    <w:name w:val="toc 2"/>
    <w:basedOn w:val="Verzeichnis1"/>
    <w:next w:val="Standard"/>
    <w:uiPriority w:val="39"/>
    <w:rsid w:val="00BA0BC7"/>
    <w:pPr>
      <w:spacing w:before="0"/>
    </w:pPr>
  </w:style>
  <w:style w:type="paragraph" w:styleId="Verzeichnis3">
    <w:name w:val="toc 3"/>
    <w:basedOn w:val="Verzeichnis2"/>
    <w:next w:val="Standard"/>
    <w:uiPriority w:val="39"/>
    <w:rsid w:val="00BA0BC7"/>
  </w:style>
  <w:style w:type="paragraph" w:styleId="Verzeichnis4">
    <w:name w:val="toc 4"/>
    <w:basedOn w:val="Verzeichnis2"/>
    <w:next w:val="Standard"/>
    <w:semiHidden/>
    <w:rsid w:val="00BA0BC7"/>
    <w:pPr>
      <w:ind w:left="1140" w:hanging="1140"/>
    </w:pPr>
  </w:style>
  <w:style w:type="paragraph" w:styleId="Verzeichnis5">
    <w:name w:val="toc 5"/>
    <w:basedOn w:val="Verzeichnis4"/>
    <w:next w:val="Standard"/>
    <w:semiHidden/>
    <w:rsid w:val="00BA0BC7"/>
  </w:style>
  <w:style w:type="paragraph" w:styleId="Verzeichnis6">
    <w:name w:val="toc 6"/>
    <w:basedOn w:val="Verzeichnis4"/>
    <w:next w:val="Standard"/>
    <w:semiHidden/>
    <w:rsid w:val="00BA0BC7"/>
    <w:pPr>
      <w:ind w:left="1440" w:hanging="1440"/>
    </w:pPr>
  </w:style>
  <w:style w:type="paragraph" w:styleId="Verzeichnis7">
    <w:name w:val="toc 7"/>
    <w:basedOn w:val="Verzeichnis4"/>
    <w:next w:val="Standard"/>
    <w:semiHidden/>
    <w:rsid w:val="00BA0BC7"/>
    <w:pPr>
      <w:ind w:left="1440" w:hanging="1440"/>
    </w:pPr>
  </w:style>
  <w:style w:type="paragraph" w:styleId="Verzeichnis8">
    <w:name w:val="toc 8"/>
    <w:basedOn w:val="Verzeichnis4"/>
    <w:next w:val="Standard"/>
    <w:semiHidden/>
    <w:rsid w:val="00BA0BC7"/>
    <w:pPr>
      <w:ind w:left="1440" w:hanging="1440"/>
    </w:pPr>
  </w:style>
  <w:style w:type="paragraph" w:styleId="Verzeichnis9">
    <w:name w:val="toc 9"/>
    <w:basedOn w:val="Verzeichnis1"/>
    <w:next w:val="Standard"/>
    <w:uiPriority w:val="39"/>
    <w:rsid w:val="00BA0BC7"/>
    <w:pPr>
      <w:ind w:left="0" w:firstLine="0"/>
    </w:pPr>
  </w:style>
  <w:style w:type="paragraph" w:customStyle="1" w:styleId="zzBiblio">
    <w:name w:val="zzBiblio"/>
    <w:basedOn w:val="Standard"/>
    <w:next w:val="Literaturverzeichnis1"/>
    <w:rsid w:val="00BA0BC7"/>
    <w:pPr>
      <w:pageBreakBefore/>
      <w:spacing w:after="760" w:line="310" w:lineRule="exact"/>
      <w:jc w:val="center"/>
    </w:pPr>
    <w:rPr>
      <w:b/>
      <w:sz w:val="28"/>
    </w:rPr>
  </w:style>
  <w:style w:type="paragraph" w:customStyle="1" w:styleId="zzContents">
    <w:name w:val="zzContents"/>
    <w:basedOn w:val="Introduction"/>
    <w:next w:val="Verzeichnis1"/>
    <w:rsid w:val="00BA0BC7"/>
    <w:pPr>
      <w:tabs>
        <w:tab w:val="clear" w:pos="400"/>
      </w:tabs>
      <w:spacing w:before="0"/>
    </w:pPr>
  </w:style>
  <w:style w:type="paragraph" w:customStyle="1" w:styleId="zzCopyright">
    <w:name w:val="zzCopyright"/>
    <w:basedOn w:val="Standard"/>
    <w:next w:val="Standard"/>
    <w:rsid w:val="00BA0BC7"/>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paragraph" w:customStyle="1" w:styleId="zzCover">
    <w:name w:val="zzCover"/>
    <w:basedOn w:val="Standard"/>
    <w:rsid w:val="00BA0BC7"/>
    <w:pPr>
      <w:spacing w:after="220"/>
      <w:jc w:val="right"/>
    </w:pPr>
    <w:rPr>
      <w:b/>
      <w:color w:val="000000"/>
      <w:sz w:val="24"/>
    </w:rPr>
  </w:style>
  <w:style w:type="paragraph" w:customStyle="1" w:styleId="zzForeword">
    <w:name w:val="zzForeword"/>
    <w:basedOn w:val="Introduction"/>
    <w:next w:val="Standard"/>
    <w:rsid w:val="00BA0BC7"/>
    <w:pPr>
      <w:tabs>
        <w:tab w:val="clear" w:pos="400"/>
      </w:tabs>
    </w:pPr>
    <w:rPr>
      <w:color w:val="0000FF"/>
    </w:rPr>
  </w:style>
  <w:style w:type="paragraph" w:customStyle="1" w:styleId="zzHelp">
    <w:name w:val="zzHelp"/>
    <w:basedOn w:val="Standard"/>
    <w:rsid w:val="00BA0BC7"/>
    <w:rPr>
      <w:color w:val="008000"/>
    </w:rPr>
  </w:style>
  <w:style w:type="paragraph" w:customStyle="1" w:styleId="zzIndex">
    <w:name w:val="zzIndex"/>
    <w:basedOn w:val="zzBiblio"/>
    <w:next w:val="Indexberschrift"/>
    <w:rsid w:val="00BA0BC7"/>
  </w:style>
  <w:style w:type="paragraph" w:customStyle="1" w:styleId="zzLc5">
    <w:name w:val="zzLc5"/>
    <w:basedOn w:val="Standard"/>
    <w:next w:val="Standard"/>
    <w:rsid w:val="00BA0BC7"/>
    <w:pPr>
      <w:jc w:val="left"/>
    </w:pPr>
  </w:style>
  <w:style w:type="paragraph" w:customStyle="1" w:styleId="zzLc6">
    <w:name w:val="zzLc6"/>
    <w:basedOn w:val="Standard"/>
    <w:next w:val="Standard"/>
    <w:rsid w:val="00BA0BC7"/>
    <w:pPr>
      <w:jc w:val="left"/>
    </w:pPr>
  </w:style>
  <w:style w:type="paragraph" w:customStyle="1" w:styleId="zzLn5">
    <w:name w:val="zzLn5"/>
    <w:basedOn w:val="Standard"/>
    <w:next w:val="Standard"/>
    <w:rsid w:val="00BA0BC7"/>
    <w:pPr>
      <w:jc w:val="left"/>
    </w:pPr>
  </w:style>
  <w:style w:type="paragraph" w:customStyle="1" w:styleId="zzLn6">
    <w:name w:val="zzLn6"/>
    <w:basedOn w:val="Standard"/>
    <w:next w:val="Standard"/>
    <w:rsid w:val="00BA0BC7"/>
    <w:pPr>
      <w:jc w:val="left"/>
    </w:pPr>
  </w:style>
  <w:style w:type="paragraph" w:customStyle="1" w:styleId="zzSTDTitle">
    <w:name w:val="zzSTDTitle"/>
    <w:basedOn w:val="Standard"/>
    <w:next w:val="Standard"/>
    <w:rsid w:val="00BA0BC7"/>
    <w:pPr>
      <w:suppressAutoHyphens/>
      <w:spacing w:before="400" w:after="760" w:line="350" w:lineRule="exact"/>
      <w:jc w:val="left"/>
    </w:pPr>
    <w:rPr>
      <w:b/>
      <w:color w:val="0000FF"/>
      <w:sz w:val="32"/>
    </w:rPr>
  </w:style>
  <w:style w:type="paragraph" w:styleId="E-Mail-Signatur">
    <w:name w:val="E-mail Signature"/>
    <w:basedOn w:val="Standard"/>
    <w:rsid w:val="0014770B"/>
  </w:style>
  <w:style w:type="paragraph" w:customStyle="1" w:styleId="Tabletext10">
    <w:name w:val="Table text (10)"/>
    <w:basedOn w:val="Standard"/>
    <w:rsid w:val="00BA0BC7"/>
    <w:pPr>
      <w:spacing w:before="60" w:after="60"/>
    </w:pPr>
  </w:style>
  <w:style w:type="paragraph" w:customStyle="1" w:styleId="Tabletext9">
    <w:name w:val="Table text (9)"/>
    <w:basedOn w:val="Standard"/>
    <w:link w:val="Tabletext9Char"/>
    <w:rsid w:val="00BA0BC7"/>
    <w:pPr>
      <w:spacing w:before="60" w:after="60" w:line="210" w:lineRule="atLeast"/>
    </w:pPr>
    <w:rPr>
      <w:sz w:val="18"/>
    </w:rPr>
  </w:style>
  <w:style w:type="paragraph" w:customStyle="1" w:styleId="Tabletext8">
    <w:name w:val="Table text (8)"/>
    <w:basedOn w:val="Standard"/>
    <w:rsid w:val="00BA0BC7"/>
    <w:pPr>
      <w:spacing w:before="60" w:after="60" w:line="190" w:lineRule="atLeast"/>
    </w:pPr>
    <w:rPr>
      <w:sz w:val="16"/>
    </w:rPr>
  </w:style>
  <w:style w:type="paragraph" w:customStyle="1" w:styleId="Tabletext7">
    <w:name w:val="Table text (7)"/>
    <w:basedOn w:val="Standard"/>
    <w:rsid w:val="00BA0BC7"/>
    <w:pPr>
      <w:spacing w:before="60" w:after="60" w:line="170" w:lineRule="atLeast"/>
    </w:pPr>
    <w:rPr>
      <w:sz w:val="14"/>
    </w:rPr>
  </w:style>
  <w:style w:type="paragraph" w:styleId="HTMLAdresse">
    <w:name w:val="HTML Address"/>
    <w:basedOn w:val="Standard"/>
    <w:rsid w:val="0014770B"/>
    <w:rPr>
      <w:i/>
      <w:iCs/>
    </w:rPr>
  </w:style>
  <w:style w:type="paragraph" w:styleId="HTMLVorformatiert">
    <w:name w:val="HTML Preformatted"/>
    <w:basedOn w:val="Standard"/>
    <w:rsid w:val="0014770B"/>
    <w:rPr>
      <w:rFonts w:ascii="Courier New" w:hAnsi="Courier New" w:cs="Courier New"/>
    </w:rPr>
  </w:style>
  <w:style w:type="paragraph" w:styleId="Kommentarthema">
    <w:name w:val="annotation subject"/>
    <w:basedOn w:val="Kommentartext"/>
    <w:next w:val="Kommentartext"/>
    <w:semiHidden/>
    <w:rsid w:val="0014770B"/>
    <w:rPr>
      <w:b/>
      <w:bCs/>
    </w:rPr>
  </w:style>
  <w:style w:type="paragraph" w:styleId="Sprechblasentext">
    <w:name w:val="Balloon Text"/>
    <w:basedOn w:val="Standard"/>
    <w:semiHidden/>
    <w:rsid w:val="0014770B"/>
    <w:rPr>
      <w:rFonts w:ascii="Tahoma" w:hAnsi="Tahoma" w:cs="Tahoma"/>
      <w:sz w:val="16"/>
      <w:szCs w:val="16"/>
    </w:rPr>
  </w:style>
  <w:style w:type="paragraph" w:styleId="StandardWeb">
    <w:name w:val="Normal (Web)"/>
    <w:basedOn w:val="Standard"/>
    <w:rsid w:val="0014770B"/>
    <w:rPr>
      <w:rFonts w:ascii="Times New Roman" w:hAnsi="Times New Roman"/>
      <w:sz w:val="24"/>
      <w:szCs w:val="24"/>
    </w:rPr>
  </w:style>
  <w:style w:type="table" w:styleId="Tabelle3D-Effekt1">
    <w:name w:val="Table 3D effects 1"/>
    <w:basedOn w:val="NormaleTabelle"/>
    <w:rsid w:val="0014770B"/>
    <w:pPr>
      <w:spacing w:after="240" w:line="230" w:lineRule="atLeast"/>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14770B"/>
    <w:pPr>
      <w:spacing w:after="240" w:line="230" w:lineRule="atLeast"/>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14770B"/>
    <w:pPr>
      <w:spacing w:after="240" w:line="230" w:lineRule="atLeast"/>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14770B"/>
    <w:pPr>
      <w:spacing w:after="240" w:line="230" w:lineRule="atLeast"/>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14770B"/>
    <w:pPr>
      <w:spacing w:after="240" w:line="230" w:lineRule="atLeast"/>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14770B"/>
    <w:pPr>
      <w:spacing w:after="240" w:line="230" w:lineRule="atLeast"/>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14770B"/>
    <w:pPr>
      <w:spacing w:after="240" w:line="230" w:lineRule="atLeast"/>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14770B"/>
    <w:pPr>
      <w:spacing w:after="240" w:line="230" w:lineRule="atLeast"/>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14770B"/>
    <w:pPr>
      <w:spacing w:after="240" w:line="230" w:lineRule="atLeast"/>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14770B"/>
    <w:pPr>
      <w:spacing w:after="240" w:line="230" w:lineRule="atLeast"/>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14770B"/>
    <w:pPr>
      <w:spacing w:after="240" w:line="230" w:lineRule="atLeast"/>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14770B"/>
    <w:pPr>
      <w:spacing w:after="240" w:line="230" w:lineRule="atLeast"/>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14770B"/>
    <w:pPr>
      <w:spacing w:after="240" w:line="230" w:lineRule="atLeast"/>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14770B"/>
    <w:pPr>
      <w:spacing w:after="240" w:line="230" w:lineRule="atLeast"/>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14770B"/>
    <w:pPr>
      <w:spacing w:after="240" w:line="230" w:lineRule="atLeast"/>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14770B"/>
    <w:pPr>
      <w:spacing w:after="240" w:line="230" w:lineRule="atLeast"/>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14770B"/>
    <w:pPr>
      <w:spacing w:after="240" w:line="230" w:lineRule="atLeast"/>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14770B"/>
    <w:pPr>
      <w:spacing w:after="240" w:line="230" w:lineRule="atLeast"/>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14770B"/>
    <w:pPr>
      <w:spacing w:after="240" w:line="230" w:lineRule="atLeast"/>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14770B"/>
    <w:pPr>
      <w:spacing w:after="240" w:line="230" w:lineRule="atLeast"/>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14770B"/>
    <w:pPr>
      <w:spacing w:after="240" w:line="230" w:lineRule="atLeast"/>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14770B"/>
    <w:pPr>
      <w:spacing w:after="240" w:line="230" w:lineRule="atLeast"/>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14770B"/>
    <w:pPr>
      <w:spacing w:after="240" w:line="230" w:lineRule="atLeast"/>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14770B"/>
    <w:pPr>
      <w:spacing w:after="240" w:line="230" w:lineRule="atLeast"/>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14770B"/>
    <w:pPr>
      <w:spacing w:after="240" w:line="230" w:lineRule="atLeast"/>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14770B"/>
    <w:pPr>
      <w:spacing w:after="240" w:line="230" w:lineRule="atLeast"/>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14770B"/>
    <w:pPr>
      <w:spacing w:after="240" w:line="230" w:lineRule="atLeast"/>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14770B"/>
    <w:pPr>
      <w:spacing w:after="240" w:line="230" w:lineRule="atLeast"/>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14770B"/>
    <w:pPr>
      <w:spacing w:after="240" w:line="230" w:lineRule="atLeast"/>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14770B"/>
    <w:pPr>
      <w:spacing w:after="240" w:line="230" w:lineRule="atLeast"/>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14770B"/>
    <w:pPr>
      <w:spacing w:after="240" w:line="230" w:lineRule="atLeast"/>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14770B"/>
    <w:pPr>
      <w:spacing w:after="240" w:line="230" w:lineRule="atLeast"/>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14770B"/>
    <w:pPr>
      <w:spacing w:after="240" w:line="230" w:lineRule="atLeast"/>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14770B"/>
    <w:pPr>
      <w:spacing w:after="240" w:line="230" w:lineRule="atLeast"/>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14770B"/>
    <w:pPr>
      <w:spacing w:after="240" w:line="230" w:lineRule="atLeast"/>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14770B"/>
    <w:pPr>
      <w:spacing w:after="240" w:line="230" w:lineRule="atLeast"/>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14770B"/>
    <w:pPr>
      <w:spacing w:after="240" w:line="230" w:lineRule="atLeast"/>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14770B"/>
    <w:pPr>
      <w:spacing w:after="240" w:line="230" w:lineRule="atLeast"/>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14770B"/>
    <w:pPr>
      <w:spacing w:after="240" w:line="230" w:lineRule="atLeast"/>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14770B"/>
    <w:pPr>
      <w:spacing w:after="240" w:line="230" w:lineRule="atLeast"/>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14770B"/>
    <w:pPr>
      <w:spacing w:after="240" w:line="230" w:lineRule="atLeast"/>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14770B"/>
    <w:pPr>
      <w:spacing w:after="240" w:line="230" w:lineRule="atLeast"/>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gitternetz">
    <w:name w:val="Table Grid"/>
    <w:basedOn w:val="NormaleTabelle"/>
    <w:uiPriority w:val="59"/>
    <w:rsid w:val="0014770B"/>
    <w:pPr>
      <w:spacing w:after="240" w:line="230" w:lineRule="atLeas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len-Thema">
    <w:name w:val="Table Theme"/>
    <w:basedOn w:val="NormaleTabelle"/>
    <w:rsid w:val="0014770B"/>
    <w:pPr>
      <w:spacing w:after="240" w:line="230" w:lineRule="atLeas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krperChar2">
    <w:name w:val="Textkörper Char2"/>
    <w:basedOn w:val="Absatz-Standardschriftart"/>
    <w:rsid w:val="00A2080A"/>
    <w:rPr>
      <w:rFonts w:ascii="Arial" w:hAnsi="Arial"/>
      <w:noProof w:val="0"/>
      <w:lang w:val="de-DE" w:eastAsia="de-DE" w:bidi="ar-SA"/>
    </w:rPr>
  </w:style>
  <w:style w:type="character" w:styleId="Platzhaltertext">
    <w:name w:val="Placeholder Text"/>
    <w:basedOn w:val="Absatz-Standardschriftart"/>
    <w:uiPriority w:val="99"/>
    <w:semiHidden/>
    <w:rsid w:val="00E87AA9"/>
    <w:rPr>
      <w:color w:val="808080"/>
    </w:rPr>
  </w:style>
  <w:style w:type="paragraph" w:styleId="Listenabsatz">
    <w:name w:val="List Paragraph"/>
    <w:basedOn w:val="Standard"/>
    <w:uiPriority w:val="34"/>
    <w:qFormat/>
    <w:rsid w:val="004A0A06"/>
    <w:pPr>
      <w:ind w:left="720"/>
      <w:contextualSpacing/>
    </w:pPr>
  </w:style>
  <w:style w:type="paragraph" w:styleId="berarbeitung">
    <w:name w:val="Revision"/>
    <w:hidden/>
    <w:uiPriority w:val="99"/>
    <w:semiHidden/>
    <w:rsid w:val="00E42692"/>
    <w:rPr>
      <w:rFonts w:ascii="Arial" w:hAnsi="Arial"/>
    </w:rPr>
  </w:style>
  <w:style w:type="paragraph" w:customStyle="1" w:styleId="RermNum">
    <w:name w:val="RermNum"/>
    <w:basedOn w:val="Terms"/>
    <w:rsid w:val="009E6334"/>
  </w:style>
  <w:style w:type="character" w:styleId="SchwacherVerweis">
    <w:name w:val="Subtle Reference"/>
    <w:basedOn w:val="Absatz-Standardschriftart"/>
    <w:uiPriority w:val="31"/>
    <w:qFormat/>
    <w:rsid w:val="008374A7"/>
    <w:rPr>
      <w:smallCaps/>
      <w:color w:val="C0504D" w:themeColor="accent2"/>
      <w:u w:val="single"/>
    </w:rPr>
  </w:style>
  <w:style w:type="character" w:styleId="IntensiverVerweis">
    <w:name w:val="Intense Reference"/>
    <w:basedOn w:val="Absatz-Standardschriftart"/>
    <w:qFormat/>
    <w:rsid w:val="00826499"/>
    <w:rPr>
      <w:b/>
      <w:bCs/>
      <w:smallCaps/>
      <w:color w:val="C0504D"/>
      <w:spacing w:val="5"/>
      <w:u w:val="single"/>
    </w:rPr>
  </w:style>
  <w:style w:type="paragraph" w:customStyle="1" w:styleId="Literaturverzeichnis2">
    <w:name w:val="Literaturverzeichnis2"/>
    <w:basedOn w:val="Standard"/>
    <w:rsid w:val="00E86798"/>
    <w:pPr>
      <w:tabs>
        <w:tab w:val="left" w:pos="660"/>
      </w:tabs>
      <w:ind w:left="660" w:hanging="660"/>
    </w:pPr>
  </w:style>
  <w:style w:type="paragraph" w:customStyle="1" w:styleId="Terms0">
    <w:name w:val="Terms"/>
    <w:basedOn w:val="Definition"/>
    <w:rsid w:val="00E21032"/>
    <w:rPr>
      <w:lang w:val="en-US"/>
    </w:rPr>
  </w:style>
  <w:style w:type="character" w:customStyle="1" w:styleId="a2Char">
    <w:name w:val="a2 Char"/>
    <w:link w:val="a2"/>
    <w:locked/>
    <w:rsid w:val="00A96452"/>
    <w:rPr>
      <w:rFonts w:ascii="Arial" w:hAnsi="Arial"/>
      <w:b/>
      <w:sz w:val="24"/>
    </w:rPr>
  </w:style>
  <w:style w:type="character" w:customStyle="1" w:styleId="Tabletext9Char">
    <w:name w:val="Table text (9) Char"/>
    <w:link w:val="Tabletext9"/>
    <w:locked/>
    <w:rsid w:val="00A96452"/>
    <w:rPr>
      <w:rFonts w:ascii="Arial" w:hAnsi="Arial"/>
      <w:sz w:val="18"/>
    </w:rPr>
  </w:style>
  <w:style w:type="paragraph" w:customStyle="1" w:styleId="Listenabsatz1">
    <w:name w:val="Listenabsatz1"/>
    <w:basedOn w:val="Standard"/>
    <w:rsid w:val="005E7EA2"/>
    <w:pPr>
      <w:spacing w:after="200" w:line="276" w:lineRule="atLeast"/>
      <w:ind w:left="720"/>
      <w:jc w:val="left"/>
    </w:pPr>
    <w:rPr>
      <w:rFonts w:ascii="Calibri" w:eastAsia="Times New Roman" w:hAnsi="Calibri"/>
      <w:sz w:val="22"/>
    </w:rPr>
  </w:style>
  <w:style w:type="character" w:customStyle="1" w:styleId="KommentartextZchn">
    <w:name w:val="Kommentartext Zchn"/>
    <w:basedOn w:val="Absatz-Standardschriftart"/>
    <w:link w:val="Kommentartext"/>
    <w:semiHidden/>
    <w:rsid w:val="00E94694"/>
    <w:rPr>
      <w:rFonts w:ascii="Arial" w:hAnsi="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de-DE" w:eastAsia="de-D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9" w:uiPriority="39"/>
    <w:lsdException w:name="caption" w:qFormat="1"/>
    <w:lsdException w:name="Title" w:qFormat="1"/>
    <w:lsdException w:name="Subtitle" w:qFormat="1"/>
    <w:lsdException w:name="Strong"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BA0BC7"/>
    <w:pPr>
      <w:spacing w:after="240" w:line="230" w:lineRule="atLeast"/>
      <w:jc w:val="both"/>
    </w:pPr>
    <w:rPr>
      <w:rFonts w:ascii="Arial" w:hAnsi="Arial"/>
    </w:rPr>
  </w:style>
  <w:style w:type="paragraph" w:styleId="berschrift1">
    <w:name w:val="heading 1"/>
    <w:basedOn w:val="Standard"/>
    <w:next w:val="Standard"/>
    <w:qFormat/>
    <w:rsid w:val="00BA0BC7"/>
    <w:pPr>
      <w:keepNext/>
      <w:numPr>
        <w:numId w:val="1"/>
      </w:numPr>
      <w:tabs>
        <w:tab w:val="clear" w:pos="432"/>
        <w:tab w:val="left" w:pos="400"/>
        <w:tab w:val="left" w:pos="560"/>
      </w:tabs>
      <w:suppressAutoHyphens/>
      <w:spacing w:before="270" w:line="270" w:lineRule="exact"/>
      <w:ind w:left="0" w:firstLine="0"/>
      <w:jc w:val="left"/>
      <w:outlineLvl w:val="0"/>
    </w:pPr>
    <w:rPr>
      <w:b/>
      <w:sz w:val="24"/>
    </w:rPr>
  </w:style>
  <w:style w:type="paragraph" w:styleId="berschrift2">
    <w:name w:val="heading 2"/>
    <w:aliases w:val="h2,H2 Char"/>
    <w:basedOn w:val="berschrift1"/>
    <w:next w:val="Standard"/>
    <w:qFormat/>
    <w:rsid w:val="00BA0BC7"/>
    <w:pPr>
      <w:numPr>
        <w:ilvl w:val="1"/>
        <w:numId w:val="2"/>
      </w:numPr>
      <w:tabs>
        <w:tab w:val="clear" w:pos="400"/>
        <w:tab w:val="clear" w:pos="560"/>
        <w:tab w:val="left" w:pos="540"/>
        <w:tab w:val="left" w:pos="700"/>
      </w:tabs>
      <w:spacing w:before="60" w:line="250" w:lineRule="exact"/>
      <w:outlineLvl w:val="1"/>
    </w:pPr>
    <w:rPr>
      <w:sz w:val="22"/>
    </w:rPr>
  </w:style>
  <w:style w:type="paragraph" w:styleId="berschrift3">
    <w:name w:val="heading 3"/>
    <w:aliases w:val="h3"/>
    <w:basedOn w:val="berschrift1"/>
    <w:next w:val="Standard"/>
    <w:qFormat/>
    <w:rsid w:val="00BA0BC7"/>
    <w:pPr>
      <w:numPr>
        <w:ilvl w:val="2"/>
        <w:numId w:val="3"/>
      </w:numPr>
      <w:tabs>
        <w:tab w:val="clear" w:pos="400"/>
        <w:tab w:val="clear" w:pos="560"/>
        <w:tab w:val="clear" w:pos="720"/>
        <w:tab w:val="left" w:pos="660"/>
        <w:tab w:val="left" w:pos="880"/>
      </w:tabs>
      <w:spacing w:before="60" w:line="230" w:lineRule="exact"/>
      <w:outlineLvl w:val="2"/>
    </w:pPr>
    <w:rPr>
      <w:sz w:val="20"/>
    </w:rPr>
  </w:style>
  <w:style w:type="paragraph" w:styleId="berschrift4">
    <w:name w:val="heading 4"/>
    <w:aliases w:val="h4"/>
    <w:basedOn w:val="berschrift3"/>
    <w:next w:val="Standard"/>
    <w:qFormat/>
    <w:rsid w:val="00BA0BC7"/>
    <w:pPr>
      <w:numPr>
        <w:ilvl w:val="3"/>
        <w:numId w:val="4"/>
      </w:numPr>
      <w:tabs>
        <w:tab w:val="clear" w:pos="660"/>
        <w:tab w:val="clear" w:pos="880"/>
        <w:tab w:val="clear" w:pos="1080"/>
        <w:tab w:val="left" w:pos="940"/>
        <w:tab w:val="left" w:pos="1140"/>
        <w:tab w:val="left" w:pos="1360"/>
      </w:tabs>
      <w:outlineLvl w:val="3"/>
    </w:pPr>
  </w:style>
  <w:style w:type="paragraph" w:styleId="berschrift5">
    <w:name w:val="heading 5"/>
    <w:aliases w:val="h5"/>
    <w:basedOn w:val="berschrift4"/>
    <w:next w:val="Standard"/>
    <w:qFormat/>
    <w:rsid w:val="00BA0BC7"/>
    <w:pPr>
      <w:numPr>
        <w:ilvl w:val="4"/>
        <w:numId w:val="5"/>
      </w:numPr>
      <w:tabs>
        <w:tab w:val="clear" w:pos="940"/>
        <w:tab w:val="clear" w:pos="1140"/>
        <w:tab w:val="clear" w:pos="1360"/>
      </w:tabs>
      <w:outlineLvl w:val="4"/>
    </w:pPr>
  </w:style>
  <w:style w:type="paragraph" w:styleId="berschrift6">
    <w:name w:val="heading 6"/>
    <w:aliases w:val="h6"/>
    <w:basedOn w:val="berschrift5"/>
    <w:next w:val="Standard"/>
    <w:qFormat/>
    <w:rsid w:val="00BA0BC7"/>
    <w:pPr>
      <w:numPr>
        <w:ilvl w:val="5"/>
        <w:numId w:val="6"/>
      </w:numPr>
      <w:outlineLvl w:val="5"/>
    </w:pPr>
  </w:style>
  <w:style w:type="paragraph" w:styleId="berschrift7">
    <w:name w:val="heading 7"/>
    <w:basedOn w:val="berschrift6"/>
    <w:next w:val="Standard"/>
    <w:qFormat/>
    <w:rsid w:val="00BA0BC7"/>
    <w:pPr>
      <w:numPr>
        <w:ilvl w:val="6"/>
        <w:numId w:val="8"/>
      </w:numPr>
      <w:outlineLvl w:val="6"/>
    </w:pPr>
  </w:style>
  <w:style w:type="paragraph" w:styleId="berschrift8">
    <w:name w:val="heading 8"/>
    <w:basedOn w:val="berschrift6"/>
    <w:next w:val="Standard"/>
    <w:qFormat/>
    <w:rsid w:val="00BA0BC7"/>
    <w:pPr>
      <w:numPr>
        <w:ilvl w:val="7"/>
        <w:numId w:val="9"/>
      </w:numPr>
      <w:outlineLvl w:val="7"/>
    </w:pPr>
  </w:style>
  <w:style w:type="paragraph" w:styleId="berschrift9">
    <w:name w:val="heading 9"/>
    <w:basedOn w:val="berschrift6"/>
    <w:next w:val="Standard"/>
    <w:qFormat/>
    <w:rsid w:val="00BA0BC7"/>
    <w:pPr>
      <w:numPr>
        <w:ilvl w:val="8"/>
        <w:numId w:val="10"/>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a2">
    <w:name w:val="a2"/>
    <w:basedOn w:val="berschrift2"/>
    <w:next w:val="Standard"/>
    <w:rsid w:val="00BA0BC7"/>
    <w:pPr>
      <w:numPr>
        <w:numId w:val="26"/>
      </w:numPr>
      <w:tabs>
        <w:tab w:val="clear" w:pos="540"/>
        <w:tab w:val="clear" w:pos="700"/>
        <w:tab w:val="left" w:pos="500"/>
        <w:tab w:val="left" w:pos="720"/>
      </w:tabs>
      <w:spacing w:before="270" w:line="270" w:lineRule="exact"/>
    </w:pPr>
    <w:rPr>
      <w:sz w:val="24"/>
    </w:rPr>
  </w:style>
  <w:style w:type="paragraph" w:customStyle="1" w:styleId="a3">
    <w:name w:val="a3"/>
    <w:basedOn w:val="berschrift3"/>
    <w:next w:val="Standard"/>
    <w:rsid w:val="00BA0BC7"/>
    <w:pPr>
      <w:numPr>
        <w:numId w:val="26"/>
      </w:numPr>
      <w:tabs>
        <w:tab w:val="clear" w:pos="660"/>
        <w:tab w:val="left" w:pos="640"/>
      </w:tabs>
      <w:spacing w:line="250" w:lineRule="exact"/>
    </w:pPr>
    <w:rPr>
      <w:sz w:val="22"/>
    </w:rPr>
  </w:style>
  <w:style w:type="paragraph" w:customStyle="1" w:styleId="a4">
    <w:name w:val="a4"/>
    <w:basedOn w:val="berschrift4"/>
    <w:next w:val="Standard"/>
    <w:rsid w:val="00BA0BC7"/>
    <w:pPr>
      <w:numPr>
        <w:numId w:val="26"/>
      </w:numPr>
      <w:tabs>
        <w:tab w:val="clear" w:pos="940"/>
        <w:tab w:val="clear" w:pos="1140"/>
        <w:tab w:val="clear" w:pos="1360"/>
        <w:tab w:val="left" w:pos="880"/>
      </w:tabs>
    </w:pPr>
  </w:style>
  <w:style w:type="paragraph" w:customStyle="1" w:styleId="a5">
    <w:name w:val="a5"/>
    <w:basedOn w:val="berschrift5"/>
    <w:next w:val="Standard"/>
    <w:rsid w:val="00BA0BC7"/>
    <w:pPr>
      <w:numPr>
        <w:numId w:val="26"/>
      </w:numPr>
      <w:tabs>
        <w:tab w:val="clear" w:pos="1080"/>
        <w:tab w:val="left" w:pos="1140"/>
        <w:tab w:val="left" w:pos="1360"/>
      </w:tabs>
    </w:pPr>
  </w:style>
  <w:style w:type="paragraph" w:customStyle="1" w:styleId="a6">
    <w:name w:val="a6"/>
    <w:basedOn w:val="berschrift6"/>
    <w:next w:val="Standard"/>
    <w:rsid w:val="00BA0BC7"/>
    <w:pPr>
      <w:numPr>
        <w:numId w:val="26"/>
      </w:numPr>
      <w:tabs>
        <w:tab w:val="left" w:pos="1140"/>
        <w:tab w:val="left" w:pos="1360"/>
      </w:tabs>
    </w:pPr>
  </w:style>
  <w:style w:type="paragraph" w:customStyle="1" w:styleId="ANNEX">
    <w:name w:val="ANNEX"/>
    <w:basedOn w:val="Standard"/>
    <w:next w:val="Standard"/>
    <w:rsid w:val="00BA0BC7"/>
    <w:pPr>
      <w:keepNext/>
      <w:pageBreakBefore/>
      <w:numPr>
        <w:numId w:val="26"/>
      </w:numPr>
      <w:spacing w:after="760" w:line="310" w:lineRule="exact"/>
      <w:jc w:val="center"/>
      <w:outlineLvl w:val="0"/>
    </w:pPr>
    <w:rPr>
      <w:b/>
      <w:sz w:val="28"/>
    </w:rPr>
  </w:style>
  <w:style w:type="paragraph" w:customStyle="1" w:styleId="ANNEXN">
    <w:name w:val="ANNEXN"/>
    <w:basedOn w:val="ANNEX"/>
    <w:next w:val="Standard"/>
    <w:rsid w:val="00BA0BC7"/>
    <w:pPr>
      <w:numPr>
        <w:numId w:val="25"/>
      </w:numPr>
    </w:pPr>
  </w:style>
  <w:style w:type="paragraph" w:customStyle="1" w:styleId="ANNEXZ">
    <w:name w:val="ANNEXZ"/>
    <w:basedOn w:val="ANNEX"/>
    <w:next w:val="Standard"/>
    <w:rsid w:val="00BA0BC7"/>
    <w:pPr>
      <w:numPr>
        <w:numId w:val="24"/>
      </w:numPr>
    </w:pPr>
  </w:style>
  <w:style w:type="paragraph" w:customStyle="1" w:styleId="Literaturverzeichnis1">
    <w:name w:val="Literaturverzeichnis1"/>
    <w:basedOn w:val="Standard"/>
    <w:rsid w:val="00BA0BC7"/>
    <w:pPr>
      <w:numPr>
        <w:numId w:val="7"/>
      </w:numPr>
      <w:tabs>
        <w:tab w:val="left" w:pos="660"/>
      </w:tabs>
    </w:pPr>
  </w:style>
  <w:style w:type="paragraph" w:styleId="Blocktext">
    <w:name w:val="Block Text"/>
    <w:basedOn w:val="Standard"/>
    <w:rsid w:val="00BA0BC7"/>
    <w:pPr>
      <w:spacing w:after="120"/>
      <w:ind w:left="1440" w:right="1440"/>
    </w:pPr>
  </w:style>
  <w:style w:type="paragraph" w:styleId="Textkrper">
    <w:name w:val="Body Text"/>
    <w:basedOn w:val="Standard"/>
    <w:rsid w:val="00BA0BC7"/>
    <w:pPr>
      <w:spacing w:before="60" w:after="60" w:line="210" w:lineRule="atLeast"/>
    </w:pPr>
    <w:rPr>
      <w:sz w:val="18"/>
    </w:rPr>
  </w:style>
  <w:style w:type="paragraph" w:styleId="Textkrper2">
    <w:name w:val="Body Text 2"/>
    <w:basedOn w:val="Standard"/>
    <w:rsid w:val="00BA0BC7"/>
    <w:pPr>
      <w:spacing w:before="60" w:after="60" w:line="190" w:lineRule="atLeast"/>
    </w:pPr>
    <w:rPr>
      <w:sz w:val="16"/>
    </w:rPr>
  </w:style>
  <w:style w:type="paragraph" w:styleId="Textkrper3">
    <w:name w:val="Body Text 3"/>
    <w:basedOn w:val="Standard"/>
    <w:rsid w:val="00BA0BC7"/>
    <w:pPr>
      <w:spacing w:before="60" w:after="60" w:line="170" w:lineRule="atLeast"/>
    </w:pPr>
    <w:rPr>
      <w:sz w:val="14"/>
    </w:rPr>
  </w:style>
  <w:style w:type="paragraph" w:styleId="Textkrper-Erstzeileneinzug">
    <w:name w:val="Body Text First Indent"/>
    <w:basedOn w:val="Textkrper"/>
    <w:rsid w:val="00BA0BC7"/>
    <w:pPr>
      <w:spacing w:before="0" w:after="120"/>
      <w:ind w:firstLine="210"/>
    </w:pPr>
  </w:style>
  <w:style w:type="paragraph" w:styleId="Textkrper-Zeileneinzug">
    <w:name w:val="Body Text Indent"/>
    <w:basedOn w:val="Standard"/>
    <w:rsid w:val="00BA0BC7"/>
    <w:pPr>
      <w:spacing w:after="120"/>
      <w:ind w:left="283"/>
    </w:pPr>
  </w:style>
  <w:style w:type="paragraph" w:styleId="Textkrper-Erstzeileneinzug2">
    <w:name w:val="Body Text First Indent 2"/>
    <w:basedOn w:val="Standard"/>
    <w:rsid w:val="00BA0BC7"/>
    <w:pPr>
      <w:ind w:firstLine="210"/>
    </w:pPr>
  </w:style>
  <w:style w:type="paragraph" w:styleId="Textkrper-Einzug2">
    <w:name w:val="Body Text Indent 2"/>
    <w:basedOn w:val="Standard"/>
    <w:rsid w:val="00BA0BC7"/>
    <w:pPr>
      <w:spacing w:after="120" w:line="480" w:lineRule="auto"/>
      <w:ind w:left="283"/>
    </w:pPr>
  </w:style>
  <w:style w:type="paragraph" w:styleId="Textkrper-Einzug3">
    <w:name w:val="Body Text Indent 3"/>
    <w:basedOn w:val="Standard"/>
    <w:rsid w:val="00BA0BC7"/>
    <w:pPr>
      <w:spacing w:after="120"/>
      <w:ind w:left="283"/>
    </w:pPr>
    <w:rPr>
      <w:sz w:val="16"/>
    </w:rPr>
  </w:style>
  <w:style w:type="paragraph" w:styleId="Beschriftung">
    <w:name w:val="caption"/>
    <w:basedOn w:val="Standard"/>
    <w:next w:val="Standard"/>
    <w:qFormat/>
    <w:rsid w:val="00BA0BC7"/>
    <w:pPr>
      <w:spacing w:before="120" w:after="120"/>
    </w:pPr>
    <w:rPr>
      <w:b/>
    </w:rPr>
  </w:style>
  <w:style w:type="paragraph" w:styleId="Gruformel">
    <w:name w:val="Closing"/>
    <w:basedOn w:val="Standard"/>
    <w:rsid w:val="00BA0BC7"/>
    <w:pPr>
      <w:ind w:left="4252"/>
    </w:pPr>
  </w:style>
  <w:style w:type="character" w:styleId="Kommentarzeichen">
    <w:name w:val="annotation reference"/>
    <w:basedOn w:val="Absatz-Standardschriftart"/>
    <w:semiHidden/>
    <w:rsid w:val="00BA0BC7"/>
    <w:rPr>
      <w:noProof w:val="0"/>
      <w:sz w:val="16"/>
      <w:lang w:val="fr-FR"/>
    </w:rPr>
  </w:style>
  <w:style w:type="paragraph" w:styleId="Kommentartext">
    <w:name w:val="annotation text"/>
    <w:basedOn w:val="Standard"/>
    <w:semiHidden/>
    <w:rsid w:val="00BA0BC7"/>
  </w:style>
  <w:style w:type="paragraph" w:styleId="Datum">
    <w:name w:val="Date"/>
    <w:basedOn w:val="Standard"/>
    <w:next w:val="Standard"/>
    <w:rsid w:val="00BA0BC7"/>
  </w:style>
  <w:style w:type="paragraph" w:customStyle="1" w:styleId="Definition">
    <w:name w:val="Definition"/>
    <w:basedOn w:val="Standard"/>
    <w:next w:val="Standard"/>
    <w:rsid w:val="00BA0BC7"/>
  </w:style>
  <w:style w:type="character" w:customStyle="1" w:styleId="Defterms">
    <w:name w:val="Defterms"/>
    <w:basedOn w:val="Absatz-Standardschriftart"/>
    <w:rsid w:val="00BA0BC7"/>
    <w:rPr>
      <w:noProof/>
      <w:color w:val="auto"/>
      <w:lang w:val="fr-FR"/>
    </w:rPr>
  </w:style>
  <w:style w:type="paragraph" w:customStyle="1" w:styleId="dl">
    <w:name w:val="dl"/>
    <w:basedOn w:val="Standard"/>
    <w:rsid w:val="00BA0BC7"/>
    <w:pPr>
      <w:ind w:left="800" w:hanging="400"/>
    </w:pPr>
  </w:style>
  <w:style w:type="paragraph" w:styleId="Dokumentstruktur">
    <w:name w:val="Document Map"/>
    <w:basedOn w:val="Standard"/>
    <w:semiHidden/>
    <w:rsid w:val="00BA0BC7"/>
    <w:pPr>
      <w:shd w:val="clear" w:color="auto" w:fill="000080"/>
    </w:pPr>
    <w:rPr>
      <w:rFonts w:ascii="Tahoma" w:hAnsi="Tahoma"/>
    </w:rPr>
  </w:style>
  <w:style w:type="character" w:styleId="Hervorhebung">
    <w:name w:val="Emphasis"/>
    <w:basedOn w:val="Absatz-Standardschriftart"/>
    <w:uiPriority w:val="20"/>
    <w:qFormat/>
    <w:rsid w:val="00BA0BC7"/>
    <w:rPr>
      <w:i/>
      <w:noProof w:val="0"/>
      <w:lang w:val="fr-FR"/>
    </w:rPr>
  </w:style>
  <w:style w:type="character" w:styleId="Endnotenzeichen">
    <w:name w:val="endnote reference"/>
    <w:basedOn w:val="Absatz-Standardschriftart"/>
    <w:semiHidden/>
    <w:rsid w:val="00BA0BC7"/>
    <w:rPr>
      <w:noProof w:val="0"/>
      <w:vertAlign w:val="superscript"/>
      <w:lang w:val="fr-FR"/>
    </w:rPr>
  </w:style>
  <w:style w:type="paragraph" w:styleId="Endnotentext">
    <w:name w:val="endnote text"/>
    <w:basedOn w:val="Standard"/>
    <w:semiHidden/>
    <w:rsid w:val="00BA0BC7"/>
  </w:style>
  <w:style w:type="paragraph" w:styleId="Umschlagadresse">
    <w:name w:val="envelope address"/>
    <w:basedOn w:val="Standard"/>
    <w:rsid w:val="00BA0BC7"/>
    <w:pPr>
      <w:framePr w:w="7938" w:h="1985" w:hRule="exact" w:hSpace="141" w:wrap="auto" w:hAnchor="page" w:xAlign="center" w:yAlign="bottom"/>
      <w:ind w:left="2835"/>
    </w:pPr>
    <w:rPr>
      <w:sz w:val="24"/>
    </w:rPr>
  </w:style>
  <w:style w:type="paragraph" w:styleId="Umschlagabsenderadresse">
    <w:name w:val="envelope return"/>
    <w:basedOn w:val="Standard"/>
    <w:rsid w:val="00BA0BC7"/>
  </w:style>
  <w:style w:type="paragraph" w:customStyle="1" w:styleId="Example">
    <w:name w:val="Example"/>
    <w:basedOn w:val="Standard"/>
    <w:next w:val="Standard"/>
    <w:rsid w:val="00BA0BC7"/>
    <w:pPr>
      <w:tabs>
        <w:tab w:val="left" w:pos="1360"/>
      </w:tabs>
      <w:spacing w:line="210" w:lineRule="atLeast"/>
    </w:pPr>
    <w:rPr>
      <w:sz w:val="18"/>
    </w:rPr>
  </w:style>
  <w:style w:type="character" w:customStyle="1" w:styleId="ExtXref">
    <w:name w:val="ExtXref"/>
    <w:basedOn w:val="Absatz-Standardschriftart"/>
    <w:rsid w:val="00BA0BC7"/>
    <w:rPr>
      <w:noProof/>
      <w:color w:val="auto"/>
      <w:lang w:val="fr-FR"/>
    </w:rPr>
  </w:style>
  <w:style w:type="paragraph" w:customStyle="1" w:styleId="Figurefootnote">
    <w:name w:val="Figure footnote"/>
    <w:basedOn w:val="Standard"/>
    <w:rsid w:val="00BA0BC7"/>
    <w:pPr>
      <w:keepNext/>
      <w:tabs>
        <w:tab w:val="left" w:pos="340"/>
      </w:tabs>
      <w:spacing w:after="60" w:line="210" w:lineRule="atLeast"/>
    </w:pPr>
    <w:rPr>
      <w:sz w:val="18"/>
    </w:rPr>
  </w:style>
  <w:style w:type="paragraph" w:customStyle="1" w:styleId="Figuretitle">
    <w:name w:val="Figure title"/>
    <w:basedOn w:val="Standard"/>
    <w:next w:val="Standard"/>
    <w:rsid w:val="00BA0BC7"/>
    <w:pPr>
      <w:suppressAutoHyphens/>
      <w:spacing w:before="220" w:after="220"/>
      <w:jc w:val="center"/>
    </w:pPr>
    <w:rPr>
      <w:b/>
    </w:rPr>
  </w:style>
  <w:style w:type="character" w:styleId="BesuchterHyperlink">
    <w:name w:val="FollowedHyperlink"/>
    <w:basedOn w:val="Absatz-Standardschriftart"/>
    <w:rsid w:val="00BA0BC7"/>
    <w:rPr>
      <w:noProof w:val="0"/>
      <w:color w:val="800080"/>
      <w:u w:val="single"/>
      <w:lang w:val="fr-FR"/>
    </w:rPr>
  </w:style>
  <w:style w:type="paragraph" w:styleId="Fuzeile">
    <w:name w:val="footer"/>
    <w:basedOn w:val="Standard"/>
    <w:rsid w:val="00BA0BC7"/>
    <w:pPr>
      <w:spacing w:after="0" w:line="220" w:lineRule="exact"/>
    </w:pPr>
  </w:style>
  <w:style w:type="character" w:styleId="Funotenzeichen">
    <w:name w:val="footnote reference"/>
    <w:basedOn w:val="Absatz-Standardschriftart"/>
    <w:semiHidden/>
    <w:rsid w:val="00BA0BC7"/>
    <w:rPr>
      <w:noProof/>
      <w:position w:val="6"/>
      <w:sz w:val="16"/>
      <w:vertAlign w:val="baseline"/>
      <w:lang w:val="fr-FR"/>
    </w:rPr>
  </w:style>
  <w:style w:type="paragraph" w:styleId="Funotentext">
    <w:name w:val="footnote text"/>
    <w:basedOn w:val="Standard"/>
    <w:semiHidden/>
    <w:rsid w:val="00BA0BC7"/>
    <w:pPr>
      <w:tabs>
        <w:tab w:val="left" w:pos="340"/>
      </w:tabs>
      <w:spacing w:after="120" w:line="210" w:lineRule="atLeast"/>
    </w:pPr>
    <w:rPr>
      <w:sz w:val="18"/>
    </w:rPr>
  </w:style>
  <w:style w:type="paragraph" w:customStyle="1" w:styleId="Foreword">
    <w:name w:val="Foreword"/>
    <w:basedOn w:val="Standard"/>
    <w:next w:val="Standard"/>
    <w:rsid w:val="00BA0BC7"/>
    <w:rPr>
      <w:color w:val="0000FF"/>
    </w:rPr>
  </w:style>
  <w:style w:type="paragraph" w:customStyle="1" w:styleId="Formula">
    <w:name w:val="Formula"/>
    <w:basedOn w:val="Standard"/>
    <w:next w:val="Standard"/>
    <w:rsid w:val="00BA0BC7"/>
    <w:pPr>
      <w:tabs>
        <w:tab w:val="right" w:pos="9752"/>
      </w:tabs>
      <w:spacing w:after="220"/>
      <w:ind w:left="403"/>
      <w:jc w:val="left"/>
    </w:pPr>
  </w:style>
  <w:style w:type="paragraph" w:styleId="Kopfzeile">
    <w:name w:val="header"/>
    <w:basedOn w:val="Standard"/>
    <w:rsid w:val="00BA0BC7"/>
    <w:pPr>
      <w:spacing w:after="740" w:line="220" w:lineRule="exact"/>
    </w:pPr>
    <w:rPr>
      <w:b/>
      <w:sz w:val="22"/>
    </w:rPr>
  </w:style>
  <w:style w:type="character" w:styleId="Hyperlink">
    <w:name w:val="Hyperlink"/>
    <w:basedOn w:val="Absatz-Standardschriftart"/>
    <w:rsid w:val="00BA0BC7"/>
    <w:rPr>
      <w:noProof w:val="0"/>
      <w:color w:val="0000FF"/>
      <w:u w:val="single"/>
      <w:lang w:val="fr-FR"/>
    </w:rPr>
  </w:style>
  <w:style w:type="paragraph" w:styleId="Index1">
    <w:name w:val="index 1"/>
    <w:basedOn w:val="Standard"/>
    <w:semiHidden/>
    <w:rsid w:val="00BA0BC7"/>
    <w:pPr>
      <w:spacing w:after="0" w:line="210" w:lineRule="atLeast"/>
      <w:ind w:left="142" w:hanging="142"/>
      <w:jc w:val="left"/>
    </w:pPr>
    <w:rPr>
      <w:b/>
      <w:sz w:val="18"/>
    </w:rPr>
  </w:style>
  <w:style w:type="paragraph" w:styleId="Index2">
    <w:name w:val="index 2"/>
    <w:basedOn w:val="Standard"/>
    <w:next w:val="Standard"/>
    <w:autoRedefine/>
    <w:semiHidden/>
    <w:rsid w:val="00BA0BC7"/>
    <w:pPr>
      <w:spacing w:line="210" w:lineRule="atLeast"/>
      <w:ind w:left="600" w:hanging="200"/>
    </w:pPr>
    <w:rPr>
      <w:b/>
      <w:sz w:val="18"/>
    </w:rPr>
  </w:style>
  <w:style w:type="paragraph" w:styleId="Index3">
    <w:name w:val="index 3"/>
    <w:basedOn w:val="Standard"/>
    <w:next w:val="Standard"/>
    <w:autoRedefine/>
    <w:semiHidden/>
    <w:rsid w:val="00BA0BC7"/>
    <w:pPr>
      <w:spacing w:line="220" w:lineRule="atLeast"/>
      <w:ind w:left="600" w:hanging="200"/>
    </w:pPr>
    <w:rPr>
      <w:b/>
    </w:rPr>
  </w:style>
  <w:style w:type="paragraph" w:styleId="Index4">
    <w:name w:val="index 4"/>
    <w:basedOn w:val="Standard"/>
    <w:next w:val="Standard"/>
    <w:autoRedefine/>
    <w:semiHidden/>
    <w:rsid w:val="00BA0BC7"/>
    <w:pPr>
      <w:spacing w:line="220" w:lineRule="atLeast"/>
      <w:ind w:left="800" w:hanging="200"/>
    </w:pPr>
    <w:rPr>
      <w:b/>
    </w:rPr>
  </w:style>
  <w:style w:type="paragraph" w:styleId="Index5">
    <w:name w:val="index 5"/>
    <w:basedOn w:val="Standard"/>
    <w:next w:val="Standard"/>
    <w:autoRedefine/>
    <w:semiHidden/>
    <w:rsid w:val="00BA0BC7"/>
    <w:pPr>
      <w:spacing w:line="220" w:lineRule="atLeast"/>
      <w:ind w:left="1000" w:hanging="200"/>
    </w:pPr>
    <w:rPr>
      <w:b/>
    </w:rPr>
  </w:style>
  <w:style w:type="paragraph" w:styleId="Index6">
    <w:name w:val="index 6"/>
    <w:basedOn w:val="Standard"/>
    <w:next w:val="Standard"/>
    <w:autoRedefine/>
    <w:semiHidden/>
    <w:rsid w:val="00BA0BC7"/>
    <w:pPr>
      <w:spacing w:line="220" w:lineRule="atLeast"/>
      <w:ind w:left="1200" w:hanging="200"/>
    </w:pPr>
    <w:rPr>
      <w:b/>
    </w:rPr>
  </w:style>
  <w:style w:type="paragraph" w:styleId="Index7">
    <w:name w:val="index 7"/>
    <w:basedOn w:val="Standard"/>
    <w:next w:val="Standard"/>
    <w:autoRedefine/>
    <w:semiHidden/>
    <w:rsid w:val="00BA0BC7"/>
    <w:pPr>
      <w:spacing w:line="220" w:lineRule="atLeast"/>
      <w:ind w:left="1400" w:hanging="200"/>
    </w:pPr>
    <w:rPr>
      <w:b/>
    </w:rPr>
  </w:style>
  <w:style w:type="paragraph" w:styleId="Index8">
    <w:name w:val="index 8"/>
    <w:basedOn w:val="Standard"/>
    <w:next w:val="Standard"/>
    <w:autoRedefine/>
    <w:semiHidden/>
    <w:rsid w:val="00BA0BC7"/>
    <w:pPr>
      <w:spacing w:line="220" w:lineRule="atLeast"/>
      <w:ind w:left="1600" w:hanging="200"/>
    </w:pPr>
    <w:rPr>
      <w:b/>
    </w:rPr>
  </w:style>
  <w:style w:type="paragraph" w:styleId="Index9">
    <w:name w:val="index 9"/>
    <w:basedOn w:val="Standard"/>
    <w:next w:val="Standard"/>
    <w:autoRedefine/>
    <w:semiHidden/>
    <w:rsid w:val="00BA0BC7"/>
    <w:pPr>
      <w:spacing w:line="220" w:lineRule="atLeast"/>
      <w:ind w:left="1800" w:hanging="200"/>
    </w:pPr>
    <w:rPr>
      <w:b/>
    </w:rPr>
  </w:style>
  <w:style w:type="paragraph" w:styleId="Indexberschrift">
    <w:name w:val="index heading"/>
    <w:basedOn w:val="Standard"/>
    <w:next w:val="Index1"/>
    <w:semiHidden/>
    <w:rsid w:val="00BA0BC7"/>
    <w:pPr>
      <w:keepNext/>
      <w:spacing w:before="400" w:after="210"/>
      <w:jc w:val="center"/>
    </w:pPr>
  </w:style>
  <w:style w:type="paragraph" w:customStyle="1" w:styleId="Introduction">
    <w:name w:val="Introduction"/>
    <w:basedOn w:val="Standard"/>
    <w:next w:val="Standard"/>
    <w:rsid w:val="00BA0BC7"/>
    <w:pPr>
      <w:keepNext/>
      <w:pageBreakBefore/>
      <w:tabs>
        <w:tab w:val="left" w:pos="400"/>
      </w:tabs>
      <w:suppressAutoHyphens/>
      <w:spacing w:before="960" w:after="310" w:line="310" w:lineRule="exact"/>
      <w:jc w:val="left"/>
    </w:pPr>
    <w:rPr>
      <w:b/>
      <w:sz w:val="28"/>
    </w:rPr>
  </w:style>
  <w:style w:type="character" w:styleId="Zeilennummer">
    <w:name w:val="line number"/>
    <w:basedOn w:val="Absatz-Standardschriftart"/>
    <w:rsid w:val="00BA0BC7"/>
    <w:rPr>
      <w:noProof w:val="0"/>
      <w:lang w:val="fr-FR"/>
    </w:rPr>
  </w:style>
  <w:style w:type="paragraph" w:styleId="Liste">
    <w:name w:val="List"/>
    <w:basedOn w:val="Standard"/>
    <w:rsid w:val="00BA0BC7"/>
    <w:pPr>
      <w:ind w:left="283" w:hanging="283"/>
    </w:pPr>
  </w:style>
  <w:style w:type="paragraph" w:styleId="Liste2">
    <w:name w:val="List 2"/>
    <w:basedOn w:val="Standard"/>
    <w:rsid w:val="00BA0BC7"/>
    <w:pPr>
      <w:ind w:left="566" w:hanging="283"/>
    </w:pPr>
  </w:style>
  <w:style w:type="paragraph" w:styleId="Liste3">
    <w:name w:val="List 3"/>
    <w:basedOn w:val="Standard"/>
    <w:rsid w:val="00BA0BC7"/>
    <w:pPr>
      <w:ind w:left="849" w:hanging="283"/>
    </w:pPr>
  </w:style>
  <w:style w:type="paragraph" w:styleId="Liste4">
    <w:name w:val="List 4"/>
    <w:basedOn w:val="Standard"/>
    <w:rsid w:val="00BA0BC7"/>
    <w:pPr>
      <w:ind w:left="1132" w:hanging="283"/>
    </w:pPr>
  </w:style>
  <w:style w:type="paragraph" w:styleId="Liste5">
    <w:name w:val="List 5"/>
    <w:basedOn w:val="Standard"/>
    <w:rsid w:val="00BA0BC7"/>
    <w:pPr>
      <w:ind w:left="1415" w:hanging="283"/>
    </w:pPr>
  </w:style>
  <w:style w:type="paragraph" w:styleId="Aufzhlungszeichen">
    <w:name w:val="List Bullet"/>
    <w:basedOn w:val="Standard"/>
    <w:autoRedefine/>
    <w:rsid w:val="00BA0BC7"/>
    <w:pPr>
      <w:numPr>
        <w:numId w:val="11"/>
      </w:numPr>
    </w:pPr>
  </w:style>
  <w:style w:type="paragraph" w:styleId="Aufzhlungszeichen2">
    <w:name w:val="List Bullet 2"/>
    <w:basedOn w:val="Standard"/>
    <w:autoRedefine/>
    <w:rsid w:val="00BA0BC7"/>
    <w:pPr>
      <w:numPr>
        <w:numId w:val="12"/>
      </w:numPr>
    </w:pPr>
  </w:style>
  <w:style w:type="paragraph" w:styleId="Aufzhlungszeichen3">
    <w:name w:val="List Bullet 3"/>
    <w:basedOn w:val="Standard"/>
    <w:autoRedefine/>
    <w:rsid w:val="00BA0BC7"/>
    <w:pPr>
      <w:numPr>
        <w:numId w:val="13"/>
      </w:numPr>
    </w:pPr>
  </w:style>
  <w:style w:type="paragraph" w:styleId="Aufzhlungszeichen4">
    <w:name w:val="List Bullet 4"/>
    <w:basedOn w:val="Standard"/>
    <w:autoRedefine/>
    <w:rsid w:val="00BA0BC7"/>
    <w:pPr>
      <w:numPr>
        <w:numId w:val="14"/>
      </w:numPr>
    </w:pPr>
  </w:style>
  <w:style w:type="paragraph" w:styleId="Aufzhlungszeichen5">
    <w:name w:val="List Bullet 5"/>
    <w:basedOn w:val="Standard"/>
    <w:autoRedefine/>
    <w:rsid w:val="00BA0BC7"/>
    <w:pPr>
      <w:numPr>
        <w:numId w:val="15"/>
      </w:numPr>
    </w:pPr>
  </w:style>
  <w:style w:type="paragraph" w:styleId="Listenfortsetzung">
    <w:name w:val="List Continue"/>
    <w:basedOn w:val="Standard"/>
    <w:rsid w:val="00BA0BC7"/>
    <w:pPr>
      <w:tabs>
        <w:tab w:val="left" w:pos="400"/>
      </w:tabs>
    </w:pPr>
  </w:style>
  <w:style w:type="paragraph" w:styleId="Listenfortsetzung2">
    <w:name w:val="List Continue 2"/>
    <w:basedOn w:val="Listenfortsetzung"/>
    <w:rsid w:val="00BA0BC7"/>
    <w:pPr>
      <w:numPr>
        <w:ilvl w:val="1"/>
        <w:numId w:val="16"/>
      </w:numPr>
      <w:tabs>
        <w:tab w:val="clear" w:pos="400"/>
        <w:tab w:val="left" w:pos="800"/>
      </w:tabs>
    </w:pPr>
  </w:style>
  <w:style w:type="paragraph" w:styleId="Listenfortsetzung3">
    <w:name w:val="List Continue 3"/>
    <w:basedOn w:val="Listenfortsetzung"/>
    <w:rsid w:val="00BA0BC7"/>
    <w:pPr>
      <w:numPr>
        <w:ilvl w:val="2"/>
        <w:numId w:val="17"/>
      </w:numPr>
      <w:tabs>
        <w:tab w:val="clear" w:pos="400"/>
        <w:tab w:val="left" w:pos="1200"/>
      </w:tabs>
    </w:pPr>
  </w:style>
  <w:style w:type="paragraph" w:styleId="Listenfortsetzung4">
    <w:name w:val="List Continue 4"/>
    <w:basedOn w:val="Listenfortsetzung"/>
    <w:rsid w:val="00BA0BC7"/>
    <w:pPr>
      <w:numPr>
        <w:ilvl w:val="3"/>
        <w:numId w:val="18"/>
      </w:numPr>
      <w:tabs>
        <w:tab w:val="clear" w:pos="400"/>
        <w:tab w:val="left" w:pos="1600"/>
      </w:tabs>
    </w:pPr>
  </w:style>
  <w:style w:type="paragraph" w:styleId="Listenfortsetzung5">
    <w:name w:val="List Continue 5"/>
    <w:basedOn w:val="Standard"/>
    <w:rsid w:val="00BA0BC7"/>
    <w:pPr>
      <w:spacing w:after="120"/>
      <w:ind w:left="1415"/>
    </w:pPr>
  </w:style>
  <w:style w:type="paragraph" w:styleId="Listennummer">
    <w:name w:val="List Number"/>
    <w:basedOn w:val="Standard"/>
    <w:rsid w:val="00BA0BC7"/>
    <w:pPr>
      <w:numPr>
        <w:numId w:val="19"/>
      </w:numPr>
      <w:tabs>
        <w:tab w:val="clear" w:pos="360"/>
        <w:tab w:val="left" w:pos="400"/>
      </w:tabs>
    </w:pPr>
  </w:style>
  <w:style w:type="paragraph" w:styleId="Listennummer2">
    <w:name w:val="List Number 2"/>
    <w:basedOn w:val="Standard"/>
    <w:rsid w:val="00BA0BC7"/>
    <w:pPr>
      <w:numPr>
        <w:ilvl w:val="1"/>
        <w:numId w:val="20"/>
      </w:numPr>
      <w:tabs>
        <w:tab w:val="clear" w:pos="1080"/>
        <w:tab w:val="left" w:pos="800"/>
      </w:tabs>
    </w:pPr>
  </w:style>
  <w:style w:type="paragraph" w:styleId="Listennummer3">
    <w:name w:val="List Number 3"/>
    <w:basedOn w:val="Standard"/>
    <w:rsid w:val="00BA0BC7"/>
    <w:pPr>
      <w:numPr>
        <w:ilvl w:val="2"/>
        <w:numId w:val="21"/>
      </w:numPr>
      <w:tabs>
        <w:tab w:val="clear" w:pos="1800"/>
        <w:tab w:val="left" w:pos="1200"/>
      </w:tabs>
    </w:pPr>
  </w:style>
  <w:style w:type="paragraph" w:styleId="Listennummer4">
    <w:name w:val="List Number 4"/>
    <w:basedOn w:val="Standard"/>
    <w:rsid w:val="00BA0BC7"/>
    <w:pPr>
      <w:numPr>
        <w:ilvl w:val="3"/>
        <w:numId w:val="22"/>
      </w:numPr>
      <w:tabs>
        <w:tab w:val="clear" w:pos="2520"/>
        <w:tab w:val="left" w:pos="1600"/>
      </w:tabs>
    </w:pPr>
  </w:style>
  <w:style w:type="paragraph" w:styleId="Listennummer5">
    <w:name w:val="List Number 5"/>
    <w:basedOn w:val="Standard"/>
    <w:rsid w:val="00BA0BC7"/>
    <w:pPr>
      <w:numPr>
        <w:numId w:val="23"/>
      </w:numPr>
    </w:pPr>
  </w:style>
  <w:style w:type="paragraph" w:styleId="Makrotext">
    <w:name w:val="macro"/>
    <w:semiHidden/>
    <w:rsid w:val="00BA0BC7"/>
    <w:pPr>
      <w:tabs>
        <w:tab w:val="left" w:pos="480"/>
        <w:tab w:val="left" w:pos="960"/>
        <w:tab w:val="left" w:pos="1440"/>
        <w:tab w:val="left" w:pos="1920"/>
        <w:tab w:val="left" w:pos="2400"/>
        <w:tab w:val="left" w:pos="2880"/>
        <w:tab w:val="left" w:pos="3360"/>
        <w:tab w:val="left" w:pos="3840"/>
        <w:tab w:val="left" w:pos="4320"/>
      </w:tabs>
      <w:spacing w:after="240" w:line="230" w:lineRule="atLeast"/>
      <w:jc w:val="both"/>
    </w:pPr>
    <w:rPr>
      <w:rFonts w:ascii="Courier New" w:hAnsi="Courier New"/>
      <w:lang w:eastAsia="ja-JP"/>
    </w:rPr>
  </w:style>
  <w:style w:type="paragraph" w:styleId="Nachrichtenkopf">
    <w:name w:val="Message Header"/>
    <w:basedOn w:val="Standard"/>
    <w:rsid w:val="00BA0BC7"/>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paragraph" w:customStyle="1" w:styleId="MSDNFR">
    <w:name w:val="MSDNFR"/>
    <w:basedOn w:val="Standard"/>
    <w:next w:val="Standard"/>
    <w:rsid w:val="00BA0BC7"/>
    <w:pPr>
      <w:spacing w:line="220" w:lineRule="atLeast"/>
    </w:pPr>
    <w:rPr>
      <w:color w:val="0000FF"/>
    </w:rPr>
  </w:style>
  <w:style w:type="paragraph" w:customStyle="1" w:styleId="na2">
    <w:name w:val="na2"/>
    <w:basedOn w:val="a2"/>
    <w:next w:val="Standard"/>
    <w:rsid w:val="00BA0BC7"/>
    <w:pPr>
      <w:numPr>
        <w:numId w:val="25"/>
      </w:numPr>
    </w:pPr>
  </w:style>
  <w:style w:type="paragraph" w:customStyle="1" w:styleId="na3">
    <w:name w:val="na3"/>
    <w:basedOn w:val="a3"/>
    <w:next w:val="Standard"/>
    <w:rsid w:val="00BA0BC7"/>
    <w:pPr>
      <w:numPr>
        <w:numId w:val="25"/>
      </w:numPr>
    </w:pPr>
  </w:style>
  <w:style w:type="paragraph" w:customStyle="1" w:styleId="na4">
    <w:name w:val="na4"/>
    <w:basedOn w:val="a4"/>
    <w:next w:val="Standard"/>
    <w:rsid w:val="00BA0BC7"/>
    <w:pPr>
      <w:numPr>
        <w:numId w:val="25"/>
      </w:numPr>
      <w:tabs>
        <w:tab w:val="left" w:pos="1060"/>
      </w:tabs>
    </w:pPr>
  </w:style>
  <w:style w:type="paragraph" w:customStyle="1" w:styleId="na5">
    <w:name w:val="na5"/>
    <w:basedOn w:val="a5"/>
    <w:next w:val="Standard"/>
    <w:rsid w:val="00BA0BC7"/>
    <w:pPr>
      <w:numPr>
        <w:numId w:val="25"/>
      </w:numPr>
    </w:pPr>
  </w:style>
  <w:style w:type="paragraph" w:customStyle="1" w:styleId="na6">
    <w:name w:val="na6"/>
    <w:basedOn w:val="a6"/>
    <w:next w:val="Standard"/>
    <w:rsid w:val="00BA0BC7"/>
    <w:pPr>
      <w:numPr>
        <w:numId w:val="25"/>
      </w:numPr>
    </w:pPr>
  </w:style>
  <w:style w:type="paragraph" w:styleId="Standardeinzug">
    <w:name w:val="Normal Indent"/>
    <w:basedOn w:val="Standard"/>
    <w:rsid w:val="00BA0BC7"/>
    <w:pPr>
      <w:ind w:left="708"/>
    </w:pPr>
  </w:style>
  <w:style w:type="paragraph" w:customStyle="1" w:styleId="Note">
    <w:name w:val="Note"/>
    <w:basedOn w:val="Standard"/>
    <w:next w:val="Standard"/>
    <w:link w:val="NoteChar"/>
    <w:rsid w:val="00BA0BC7"/>
    <w:pPr>
      <w:tabs>
        <w:tab w:val="left" w:pos="960"/>
      </w:tabs>
      <w:spacing w:line="210" w:lineRule="atLeast"/>
    </w:pPr>
    <w:rPr>
      <w:sz w:val="18"/>
    </w:rPr>
  </w:style>
  <w:style w:type="character" w:customStyle="1" w:styleId="NoteChar">
    <w:name w:val="Note Char"/>
    <w:basedOn w:val="Absatz-Standardschriftart"/>
    <w:link w:val="Note"/>
    <w:uiPriority w:val="99"/>
    <w:rsid w:val="00A2080A"/>
    <w:rPr>
      <w:rFonts w:ascii="Arial" w:eastAsia="MS Mincho" w:hAnsi="Arial"/>
      <w:sz w:val="18"/>
      <w:lang w:val="de-DE" w:eastAsia="de-DE" w:bidi="ar-SA"/>
    </w:rPr>
  </w:style>
  <w:style w:type="paragraph" w:styleId="Fu-Endnotenberschrift">
    <w:name w:val="Note Heading"/>
    <w:basedOn w:val="Standard"/>
    <w:next w:val="Standard"/>
    <w:rsid w:val="00BA0BC7"/>
  </w:style>
  <w:style w:type="paragraph" w:customStyle="1" w:styleId="p2">
    <w:name w:val="p2"/>
    <w:basedOn w:val="Standard"/>
    <w:next w:val="Standard"/>
    <w:rsid w:val="00BA0BC7"/>
    <w:pPr>
      <w:tabs>
        <w:tab w:val="left" w:pos="560"/>
      </w:tabs>
    </w:pPr>
  </w:style>
  <w:style w:type="paragraph" w:customStyle="1" w:styleId="p3">
    <w:name w:val="p3"/>
    <w:basedOn w:val="Standard"/>
    <w:next w:val="Standard"/>
    <w:rsid w:val="00BA0BC7"/>
    <w:pPr>
      <w:tabs>
        <w:tab w:val="left" w:pos="720"/>
      </w:tabs>
    </w:pPr>
  </w:style>
  <w:style w:type="paragraph" w:customStyle="1" w:styleId="p4">
    <w:name w:val="p4"/>
    <w:basedOn w:val="Standard"/>
    <w:next w:val="Standard"/>
    <w:rsid w:val="00BA0BC7"/>
    <w:pPr>
      <w:tabs>
        <w:tab w:val="left" w:pos="1100"/>
      </w:tabs>
    </w:pPr>
  </w:style>
  <w:style w:type="paragraph" w:customStyle="1" w:styleId="p5">
    <w:name w:val="p5"/>
    <w:basedOn w:val="Standard"/>
    <w:next w:val="Standard"/>
    <w:rsid w:val="00BA0BC7"/>
    <w:pPr>
      <w:tabs>
        <w:tab w:val="left" w:pos="1100"/>
      </w:tabs>
    </w:pPr>
  </w:style>
  <w:style w:type="paragraph" w:customStyle="1" w:styleId="p6">
    <w:name w:val="p6"/>
    <w:basedOn w:val="Standard"/>
    <w:next w:val="Standard"/>
    <w:rsid w:val="00BA0BC7"/>
    <w:pPr>
      <w:tabs>
        <w:tab w:val="left" w:pos="1440"/>
      </w:tabs>
    </w:pPr>
  </w:style>
  <w:style w:type="character" w:styleId="Seitenzahl">
    <w:name w:val="page number"/>
    <w:basedOn w:val="Absatz-Standardschriftart"/>
    <w:rsid w:val="00BA0BC7"/>
    <w:rPr>
      <w:noProof/>
      <w:lang w:val="fr-FR"/>
    </w:rPr>
  </w:style>
  <w:style w:type="paragraph" w:styleId="NurText">
    <w:name w:val="Plain Text"/>
    <w:basedOn w:val="Standard"/>
    <w:rsid w:val="00BA0BC7"/>
    <w:rPr>
      <w:rFonts w:ascii="Courier New" w:hAnsi="Courier New"/>
    </w:rPr>
  </w:style>
  <w:style w:type="paragraph" w:customStyle="1" w:styleId="RefNorm">
    <w:name w:val="RefNorm"/>
    <w:basedOn w:val="Standard"/>
    <w:next w:val="Standard"/>
    <w:rsid w:val="00BA0BC7"/>
  </w:style>
  <w:style w:type="paragraph" w:styleId="Anrede">
    <w:name w:val="Salutation"/>
    <w:basedOn w:val="Standard"/>
    <w:next w:val="Standard"/>
    <w:rsid w:val="00BA0BC7"/>
  </w:style>
  <w:style w:type="paragraph" w:styleId="Unterschrift">
    <w:name w:val="Signature"/>
    <w:basedOn w:val="Standard"/>
    <w:rsid w:val="00BA0BC7"/>
    <w:pPr>
      <w:ind w:left="4252"/>
    </w:pPr>
  </w:style>
  <w:style w:type="paragraph" w:customStyle="1" w:styleId="Special">
    <w:name w:val="Special"/>
    <w:basedOn w:val="Standard"/>
    <w:next w:val="Standard"/>
    <w:rsid w:val="00BA0BC7"/>
  </w:style>
  <w:style w:type="character" w:styleId="Fett">
    <w:name w:val="Strong"/>
    <w:basedOn w:val="Absatz-Standardschriftart"/>
    <w:qFormat/>
    <w:rsid w:val="00BA0BC7"/>
    <w:rPr>
      <w:b/>
      <w:noProof w:val="0"/>
      <w:lang w:val="fr-FR"/>
    </w:rPr>
  </w:style>
  <w:style w:type="paragraph" w:styleId="Untertitel">
    <w:name w:val="Subtitle"/>
    <w:basedOn w:val="Standard"/>
    <w:qFormat/>
    <w:rsid w:val="00BA0BC7"/>
    <w:pPr>
      <w:spacing w:after="60"/>
      <w:jc w:val="center"/>
      <w:outlineLvl w:val="1"/>
    </w:pPr>
    <w:rPr>
      <w:sz w:val="24"/>
    </w:rPr>
  </w:style>
  <w:style w:type="paragraph" w:customStyle="1" w:styleId="Tablefootnote">
    <w:name w:val="Table footnote"/>
    <w:basedOn w:val="Standard"/>
    <w:rsid w:val="00BA0BC7"/>
    <w:pPr>
      <w:tabs>
        <w:tab w:val="left" w:pos="340"/>
      </w:tabs>
      <w:spacing w:before="60" w:after="60" w:line="190" w:lineRule="atLeast"/>
    </w:pPr>
    <w:rPr>
      <w:sz w:val="16"/>
    </w:rPr>
  </w:style>
  <w:style w:type="paragraph" w:styleId="Rechtsgrundlagenverzeichnis">
    <w:name w:val="table of authorities"/>
    <w:basedOn w:val="Standard"/>
    <w:next w:val="Standard"/>
    <w:semiHidden/>
    <w:rsid w:val="00BA0BC7"/>
    <w:pPr>
      <w:ind w:left="200" w:hanging="200"/>
    </w:pPr>
  </w:style>
  <w:style w:type="paragraph" w:styleId="Abbildungsverzeichnis">
    <w:name w:val="table of figures"/>
    <w:basedOn w:val="Verzeichnis1"/>
    <w:next w:val="Standard"/>
    <w:semiHidden/>
    <w:rsid w:val="00BA0BC7"/>
    <w:pPr>
      <w:ind w:left="400" w:hanging="400"/>
    </w:pPr>
  </w:style>
  <w:style w:type="paragraph" w:customStyle="1" w:styleId="Tabletitle">
    <w:name w:val="Table title"/>
    <w:basedOn w:val="Standard"/>
    <w:next w:val="Standard"/>
    <w:rsid w:val="00BA0BC7"/>
    <w:pPr>
      <w:keepNext/>
      <w:suppressAutoHyphens/>
      <w:spacing w:before="120" w:after="120" w:line="230" w:lineRule="exact"/>
      <w:jc w:val="center"/>
    </w:pPr>
    <w:rPr>
      <w:b/>
    </w:rPr>
  </w:style>
  <w:style w:type="character" w:customStyle="1" w:styleId="TableFootNoteXref">
    <w:name w:val="TableFootNoteXref"/>
    <w:rsid w:val="00BA0BC7"/>
    <w:rPr>
      <w:noProof/>
      <w:position w:val="6"/>
      <w:sz w:val="14"/>
      <w:lang w:val="fr-FR"/>
    </w:rPr>
  </w:style>
  <w:style w:type="paragraph" w:customStyle="1" w:styleId="Terms">
    <w:name w:val="Term(s)"/>
    <w:basedOn w:val="Standard"/>
    <w:next w:val="Definition"/>
    <w:rsid w:val="00BA0BC7"/>
    <w:pPr>
      <w:keepNext/>
      <w:suppressAutoHyphens/>
      <w:spacing w:after="0"/>
      <w:jc w:val="left"/>
    </w:pPr>
    <w:rPr>
      <w:b/>
    </w:rPr>
  </w:style>
  <w:style w:type="paragraph" w:customStyle="1" w:styleId="TermNum">
    <w:name w:val="TermNum"/>
    <w:basedOn w:val="Standard"/>
    <w:next w:val="Terms"/>
    <w:rsid w:val="00BA0BC7"/>
    <w:pPr>
      <w:keepNext/>
      <w:spacing w:after="0"/>
    </w:pPr>
    <w:rPr>
      <w:b/>
    </w:rPr>
  </w:style>
  <w:style w:type="paragraph" w:styleId="Titel">
    <w:name w:val="Title"/>
    <w:basedOn w:val="Standard"/>
    <w:qFormat/>
    <w:rsid w:val="00BA0BC7"/>
    <w:pPr>
      <w:spacing w:before="240" w:after="60"/>
      <w:jc w:val="center"/>
      <w:outlineLvl w:val="0"/>
    </w:pPr>
    <w:rPr>
      <w:b/>
      <w:kern w:val="28"/>
      <w:sz w:val="32"/>
    </w:rPr>
  </w:style>
  <w:style w:type="paragraph" w:styleId="RGV-berschrift">
    <w:name w:val="toa heading"/>
    <w:basedOn w:val="Standard"/>
    <w:next w:val="Standard"/>
    <w:semiHidden/>
    <w:rsid w:val="00BA0BC7"/>
    <w:pPr>
      <w:spacing w:before="120"/>
    </w:pPr>
    <w:rPr>
      <w:b/>
      <w:sz w:val="24"/>
    </w:rPr>
  </w:style>
  <w:style w:type="paragraph" w:styleId="Verzeichnis1">
    <w:name w:val="toc 1"/>
    <w:basedOn w:val="Standard"/>
    <w:next w:val="Standard"/>
    <w:uiPriority w:val="39"/>
    <w:rsid w:val="00BA0BC7"/>
    <w:pPr>
      <w:tabs>
        <w:tab w:val="left" w:pos="720"/>
        <w:tab w:val="right" w:leader="dot" w:pos="9520"/>
      </w:tabs>
      <w:suppressAutoHyphens/>
      <w:spacing w:before="120" w:after="0"/>
      <w:ind w:left="720" w:right="800" w:hanging="720"/>
      <w:jc w:val="left"/>
    </w:pPr>
    <w:rPr>
      <w:b/>
    </w:rPr>
  </w:style>
  <w:style w:type="paragraph" w:styleId="Verzeichnis2">
    <w:name w:val="toc 2"/>
    <w:basedOn w:val="Verzeichnis1"/>
    <w:next w:val="Standard"/>
    <w:uiPriority w:val="39"/>
    <w:rsid w:val="00BA0BC7"/>
    <w:pPr>
      <w:spacing w:before="0"/>
    </w:pPr>
  </w:style>
  <w:style w:type="paragraph" w:styleId="Verzeichnis3">
    <w:name w:val="toc 3"/>
    <w:basedOn w:val="Verzeichnis2"/>
    <w:next w:val="Standard"/>
    <w:uiPriority w:val="39"/>
    <w:rsid w:val="00BA0BC7"/>
  </w:style>
  <w:style w:type="paragraph" w:styleId="Verzeichnis4">
    <w:name w:val="toc 4"/>
    <w:basedOn w:val="Verzeichnis2"/>
    <w:next w:val="Standard"/>
    <w:semiHidden/>
    <w:rsid w:val="00BA0BC7"/>
    <w:pPr>
      <w:ind w:left="1140" w:hanging="1140"/>
    </w:pPr>
  </w:style>
  <w:style w:type="paragraph" w:styleId="Verzeichnis5">
    <w:name w:val="toc 5"/>
    <w:basedOn w:val="Verzeichnis4"/>
    <w:next w:val="Standard"/>
    <w:semiHidden/>
    <w:rsid w:val="00BA0BC7"/>
  </w:style>
  <w:style w:type="paragraph" w:styleId="Verzeichnis6">
    <w:name w:val="toc 6"/>
    <w:basedOn w:val="Verzeichnis4"/>
    <w:next w:val="Standard"/>
    <w:semiHidden/>
    <w:rsid w:val="00BA0BC7"/>
    <w:pPr>
      <w:ind w:left="1440" w:hanging="1440"/>
    </w:pPr>
  </w:style>
  <w:style w:type="paragraph" w:styleId="Verzeichnis7">
    <w:name w:val="toc 7"/>
    <w:basedOn w:val="Verzeichnis4"/>
    <w:next w:val="Standard"/>
    <w:semiHidden/>
    <w:rsid w:val="00BA0BC7"/>
    <w:pPr>
      <w:ind w:left="1440" w:hanging="1440"/>
    </w:pPr>
  </w:style>
  <w:style w:type="paragraph" w:styleId="Verzeichnis8">
    <w:name w:val="toc 8"/>
    <w:basedOn w:val="Verzeichnis4"/>
    <w:next w:val="Standard"/>
    <w:semiHidden/>
    <w:rsid w:val="00BA0BC7"/>
    <w:pPr>
      <w:ind w:left="1440" w:hanging="1440"/>
    </w:pPr>
  </w:style>
  <w:style w:type="paragraph" w:styleId="Verzeichnis9">
    <w:name w:val="toc 9"/>
    <w:basedOn w:val="Verzeichnis1"/>
    <w:next w:val="Standard"/>
    <w:uiPriority w:val="39"/>
    <w:rsid w:val="00BA0BC7"/>
    <w:pPr>
      <w:ind w:left="0" w:firstLine="0"/>
    </w:pPr>
  </w:style>
  <w:style w:type="paragraph" w:customStyle="1" w:styleId="zzBiblio">
    <w:name w:val="zzBiblio"/>
    <w:basedOn w:val="Standard"/>
    <w:next w:val="Literaturverzeichnis1"/>
    <w:rsid w:val="00BA0BC7"/>
    <w:pPr>
      <w:pageBreakBefore/>
      <w:spacing w:after="760" w:line="310" w:lineRule="exact"/>
      <w:jc w:val="center"/>
    </w:pPr>
    <w:rPr>
      <w:b/>
      <w:sz w:val="28"/>
    </w:rPr>
  </w:style>
  <w:style w:type="paragraph" w:customStyle="1" w:styleId="zzContents">
    <w:name w:val="zzContents"/>
    <w:basedOn w:val="Introduction"/>
    <w:next w:val="Verzeichnis1"/>
    <w:rsid w:val="00BA0BC7"/>
    <w:pPr>
      <w:tabs>
        <w:tab w:val="clear" w:pos="400"/>
      </w:tabs>
      <w:spacing w:before="0"/>
    </w:pPr>
  </w:style>
  <w:style w:type="paragraph" w:customStyle="1" w:styleId="zzCopyright">
    <w:name w:val="zzCopyright"/>
    <w:basedOn w:val="Standard"/>
    <w:next w:val="Standard"/>
    <w:rsid w:val="00BA0BC7"/>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paragraph" w:customStyle="1" w:styleId="zzCover">
    <w:name w:val="zzCover"/>
    <w:basedOn w:val="Standard"/>
    <w:rsid w:val="00BA0BC7"/>
    <w:pPr>
      <w:spacing w:after="220"/>
      <w:jc w:val="right"/>
    </w:pPr>
    <w:rPr>
      <w:b/>
      <w:color w:val="000000"/>
      <w:sz w:val="24"/>
    </w:rPr>
  </w:style>
  <w:style w:type="paragraph" w:customStyle="1" w:styleId="zzForeword">
    <w:name w:val="zzForeword"/>
    <w:basedOn w:val="Introduction"/>
    <w:next w:val="Standard"/>
    <w:rsid w:val="00BA0BC7"/>
    <w:pPr>
      <w:tabs>
        <w:tab w:val="clear" w:pos="400"/>
      </w:tabs>
    </w:pPr>
    <w:rPr>
      <w:color w:val="0000FF"/>
    </w:rPr>
  </w:style>
  <w:style w:type="paragraph" w:customStyle="1" w:styleId="zzHelp">
    <w:name w:val="zzHelp"/>
    <w:basedOn w:val="Standard"/>
    <w:rsid w:val="00BA0BC7"/>
    <w:rPr>
      <w:color w:val="008000"/>
    </w:rPr>
  </w:style>
  <w:style w:type="paragraph" w:customStyle="1" w:styleId="zzIndex">
    <w:name w:val="zzIndex"/>
    <w:basedOn w:val="zzBiblio"/>
    <w:next w:val="Indexberschrift"/>
    <w:rsid w:val="00BA0BC7"/>
  </w:style>
  <w:style w:type="paragraph" w:customStyle="1" w:styleId="zzLc5">
    <w:name w:val="zzLc5"/>
    <w:basedOn w:val="Standard"/>
    <w:next w:val="Standard"/>
    <w:rsid w:val="00BA0BC7"/>
    <w:pPr>
      <w:jc w:val="left"/>
    </w:pPr>
  </w:style>
  <w:style w:type="paragraph" w:customStyle="1" w:styleId="zzLc6">
    <w:name w:val="zzLc6"/>
    <w:basedOn w:val="Standard"/>
    <w:next w:val="Standard"/>
    <w:rsid w:val="00BA0BC7"/>
    <w:pPr>
      <w:jc w:val="left"/>
    </w:pPr>
  </w:style>
  <w:style w:type="paragraph" w:customStyle="1" w:styleId="zzLn5">
    <w:name w:val="zzLn5"/>
    <w:basedOn w:val="Standard"/>
    <w:next w:val="Standard"/>
    <w:rsid w:val="00BA0BC7"/>
    <w:pPr>
      <w:jc w:val="left"/>
    </w:pPr>
  </w:style>
  <w:style w:type="paragraph" w:customStyle="1" w:styleId="zzLn6">
    <w:name w:val="zzLn6"/>
    <w:basedOn w:val="Standard"/>
    <w:next w:val="Standard"/>
    <w:rsid w:val="00BA0BC7"/>
    <w:pPr>
      <w:jc w:val="left"/>
    </w:pPr>
  </w:style>
  <w:style w:type="paragraph" w:customStyle="1" w:styleId="zzSTDTitle">
    <w:name w:val="zzSTDTitle"/>
    <w:basedOn w:val="Standard"/>
    <w:next w:val="Standard"/>
    <w:rsid w:val="00BA0BC7"/>
    <w:pPr>
      <w:suppressAutoHyphens/>
      <w:spacing w:before="400" w:after="760" w:line="350" w:lineRule="exact"/>
      <w:jc w:val="left"/>
    </w:pPr>
    <w:rPr>
      <w:b/>
      <w:color w:val="0000FF"/>
      <w:sz w:val="32"/>
    </w:rPr>
  </w:style>
  <w:style w:type="paragraph" w:styleId="E-Mail-Signatur">
    <w:name w:val="E-mail Signature"/>
    <w:basedOn w:val="Standard"/>
    <w:rsid w:val="0014770B"/>
  </w:style>
  <w:style w:type="paragraph" w:customStyle="1" w:styleId="Tabletext10">
    <w:name w:val="Table text (10)"/>
    <w:basedOn w:val="Standard"/>
    <w:rsid w:val="00BA0BC7"/>
    <w:pPr>
      <w:spacing w:before="60" w:after="60"/>
    </w:pPr>
  </w:style>
  <w:style w:type="paragraph" w:customStyle="1" w:styleId="Tabletext9">
    <w:name w:val="Table text (9)"/>
    <w:basedOn w:val="Standard"/>
    <w:rsid w:val="00BA0BC7"/>
    <w:pPr>
      <w:spacing w:before="60" w:after="60" w:line="210" w:lineRule="atLeast"/>
    </w:pPr>
    <w:rPr>
      <w:sz w:val="18"/>
    </w:rPr>
  </w:style>
  <w:style w:type="paragraph" w:customStyle="1" w:styleId="Tabletext8">
    <w:name w:val="Table text (8)"/>
    <w:basedOn w:val="Standard"/>
    <w:rsid w:val="00BA0BC7"/>
    <w:pPr>
      <w:spacing w:before="60" w:after="60" w:line="190" w:lineRule="atLeast"/>
    </w:pPr>
    <w:rPr>
      <w:sz w:val="16"/>
    </w:rPr>
  </w:style>
  <w:style w:type="paragraph" w:customStyle="1" w:styleId="Tabletext7">
    <w:name w:val="Table text (7)"/>
    <w:basedOn w:val="Standard"/>
    <w:rsid w:val="00BA0BC7"/>
    <w:pPr>
      <w:spacing w:before="60" w:after="60" w:line="170" w:lineRule="atLeast"/>
    </w:pPr>
    <w:rPr>
      <w:sz w:val="14"/>
    </w:rPr>
  </w:style>
  <w:style w:type="paragraph" w:styleId="HTMLAdresse">
    <w:name w:val="HTML Address"/>
    <w:basedOn w:val="Standard"/>
    <w:rsid w:val="0014770B"/>
    <w:rPr>
      <w:i/>
      <w:iCs/>
    </w:rPr>
  </w:style>
  <w:style w:type="paragraph" w:styleId="HTMLVorformatiert">
    <w:name w:val="HTML Preformatted"/>
    <w:basedOn w:val="Standard"/>
    <w:rsid w:val="0014770B"/>
    <w:rPr>
      <w:rFonts w:ascii="Courier New" w:hAnsi="Courier New" w:cs="Courier New"/>
    </w:rPr>
  </w:style>
  <w:style w:type="paragraph" w:styleId="Kommentarthema">
    <w:name w:val="annotation subject"/>
    <w:basedOn w:val="Kommentartext"/>
    <w:next w:val="Kommentartext"/>
    <w:semiHidden/>
    <w:rsid w:val="0014770B"/>
    <w:rPr>
      <w:b/>
      <w:bCs/>
    </w:rPr>
  </w:style>
  <w:style w:type="paragraph" w:styleId="Sprechblasentext">
    <w:name w:val="Balloon Text"/>
    <w:basedOn w:val="Standard"/>
    <w:semiHidden/>
    <w:rsid w:val="0014770B"/>
    <w:rPr>
      <w:rFonts w:ascii="Tahoma" w:hAnsi="Tahoma" w:cs="Tahoma"/>
      <w:sz w:val="16"/>
      <w:szCs w:val="16"/>
    </w:rPr>
  </w:style>
  <w:style w:type="paragraph" w:styleId="StandardWeb">
    <w:name w:val="Normal (Web)"/>
    <w:basedOn w:val="Standard"/>
    <w:rsid w:val="0014770B"/>
    <w:rPr>
      <w:rFonts w:ascii="Times New Roman" w:hAnsi="Times New Roman"/>
      <w:sz w:val="24"/>
      <w:szCs w:val="24"/>
    </w:rPr>
  </w:style>
  <w:style w:type="table" w:styleId="Tabelle3D-Effekt1">
    <w:name w:val="Table 3D effects 1"/>
    <w:basedOn w:val="NormaleTabelle"/>
    <w:rsid w:val="0014770B"/>
    <w:pPr>
      <w:spacing w:after="240" w:line="230" w:lineRule="atLeast"/>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rsid w:val="0014770B"/>
    <w:pPr>
      <w:spacing w:after="240" w:line="230" w:lineRule="atLeast"/>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rsid w:val="0014770B"/>
    <w:pPr>
      <w:spacing w:after="240" w:line="230" w:lineRule="atLeast"/>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rsid w:val="0014770B"/>
    <w:pPr>
      <w:spacing w:after="240" w:line="230" w:lineRule="atLeast"/>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rsid w:val="0014770B"/>
    <w:pPr>
      <w:spacing w:after="240" w:line="230" w:lineRule="atLeast"/>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rsid w:val="0014770B"/>
    <w:pPr>
      <w:spacing w:after="240" w:line="230" w:lineRule="atLeast"/>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rsid w:val="0014770B"/>
    <w:pPr>
      <w:spacing w:after="240" w:line="230" w:lineRule="atLeast"/>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rsid w:val="0014770B"/>
    <w:pPr>
      <w:spacing w:after="240" w:line="230" w:lineRule="atLeast"/>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rsid w:val="0014770B"/>
    <w:pPr>
      <w:spacing w:after="240" w:line="230" w:lineRule="atLeast"/>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rsid w:val="0014770B"/>
    <w:pPr>
      <w:spacing w:after="240" w:line="230" w:lineRule="atLeast"/>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rsid w:val="0014770B"/>
    <w:pPr>
      <w:spacing w:after="240" w:line="230" w:lineRule="atLeast"/>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rsid w:val="0014770B"/>
    <w:pPr>
      <w:spacing w:after="240" w:line="230" w:lineRule="atLeast"/>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rsid w:val="0014770B"/>
    <w:pPr>
      <w:spacing w:after="240" w:line="230" w:lineRule="atLeast"/>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rsid w:val="0014770B"/>
    <w:pPr>
      <w:spacing w:after="240" w:line="230" w:lineRule="atLeast"/>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rsid w:val="0014770B"/>
    <w:pPr>
      <w:spacing w:after="240" w:line="230" w:lineRule="atLeast"/>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rsid w:val="0014770B"/>
    <w:pPr>
      <w:spacing w:after="240" w:line="230" w:lineRule="atLeast"/>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rsid w:val="0014770B"/>
    <w:pPr>
      <w:spacing w:after="240" w:line="230" w:lineRule="atLeast"/>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rsid w:val="0014770B"/>
    <w:pPr>
      <w:spacing w:after="240" w:line="230" w:lineRule="atLeast"/>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rsid w:val="0014770B"/>
    <w:pPr>
      <w:spacing w:after="240" w:line="230" w:lineRule="atLeast"/>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rsid w:val="0014770B"/>
    <w:pPr>
      <w:spacing w:after="240" w:line="230" w:lineRule="atLeast"/>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rsid w:val="0014770B"/>
    <w:pPr>
      <w:spacing w:after="240" w:line="230" w:lineRule="atLeast"/>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rsid w:val="0014770B"/>
    <w:pPr>
      <w:spacing w:after="240" w:line="230" w:lineRule="atLeast"/>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rsid w:val="0014770B"/>
    <w:pPr>
      <w:spacing w:after="240" w:line="230" w:lineRule="atLeast"/>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rsid w:val="0014770B"/>
    <w:pPr>
      <w:spacing w:after="240" w:line="230" w:lineRule="atLeast"/>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rsid w:val="0014770B"/>
    <w:pPr>
      <w:spacing w:after="240" w:line="230" w:lineRule="atLeast"/>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rsid w:val="0014770B"/>
    <w:pPr>
      <w:spacing w:after="240" w:line="230" w:lineRule="atLeast"/>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rsid w:val="0014770B"/>
    <w:pPr>
      <w:spacing w:after="240" w:line="230" w:lineRule="atLeast"/>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rsid w:val="0014770B"/>
    <w:pPr>
      <w:spacing w:after="240" w:line="230" w:lineRule="atLeast"/>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rsid w:val="0014770B"/>
    <w:pPr>
      <w:spacing w:after="240" w:line="230" w:lineRule="atLeast"/>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rsid w:val="0014770B"/>
    <w:pPr>
      <w:spacing w:after="240" w:line="230" w:lineRule="atLeast"/>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rsid w:val="0014770B"/>
    <w:pPr>
      <w:spacing w:after="240" w:line="230" w:lineRule="atLeast"/>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rsid w:val="0014770B"/>
    <w:pPr>
      <w:spacing w:after="240" w:line="230" w:lineRule="atLeast"/>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rsid w:val="0014770B"/>
    <w:pPr>
      <w:spacing w:after="240" w:line="230" w:lineRule="atLeast"/>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rsid w:val="0014770B"/>
    <w:pPr>
      <w:spacing w:after="240" w:line="230" w:lineRule="atLeast"/>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rsid w:val="0014770B"/>
    <w:pPr>
      <w:spacing w:after="240" w:line="230" w:lineRule="atLeast"/>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rsid w:val="0014770B"/>
    <w:pPr>
      <w:spacing w:after="240" w:line="230" w:lineRule="atLeast"/>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rsid w:val="0014770B"/>
    <w:pPr>
      <w:spacing w:after="240" w:line="230" w:lineRule="atLeast"/>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rsid w:val="0014770B"/>
    <w:pPr>
      <w:spacing w:after="240" w:line="230" w:lineRule="atLeast"/>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rsid w:val="0014770B"/>
    <w:pPr>
      <w:spacing w:after="240" w:line="230" w:lineRule="atLeast"/>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rsid w:val="0014770B"/>
    <w:pPr>
      <w:spacing w:after="240" w:line="230" w:lineRule="atLeast"/>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14770B"/>
    <w:pPr>
      <w:spacing w:after="240" w:line="230" w:lineRule="atLeast"/>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rsid w:val="0014770B"/>
    <w:pPr>
      <w:spacing w:after="240" w:line="230" w:lineRule="atLeast"/>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raster">
    <w:name w:val="Table Grid"/>
    <w:basedOn w:val="NormaleTabelle"/>
    <w:uiPriority w:val="59"/>
    <w:rsid w:val="0014770B"/>
    <w:pPr>
      <w:spacing w:after="240" w:line="23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lendesign">
    <w:name w:val="Table Theme"/>
    <w:basedOn w:val="NormaleTabelle"/>
    <w:rsid w:val="0014770B"/>
    <w:pPr>
      <w:spacing w:after="240" w:line="230" w:lineRule="atLeas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krperChar2">
    <w:name w:val="Textkörper Char2"/>
    <w:basedOn w:val="Absatz-Standardschriftart"/>
    <w:rsid w:val="00A2080A"/>
    <w:rPr>
      <w:rFonts w:ascii="Arial" w:hAnsi="Arial"/>
      <w:noProof w:val="0"/>
      <w:lang w:val="de-DE" w:eastAsia="de-DE" w:bidi="ar-SA"/>
    </w:rPr>
  </w:style>
  <w:style w:type="character" w:styleId="Platzhaltertext">
    <w:name w:val="Placeholder Text"/>
    <w:basedOn w:val="Absatz-Standardschriftart"/>
    <w:uiPriority w:val="99"/>
    <w:semiHidden/>
    <w:rsid w:val="00E87AA9"/>
    <w:rPr>
      <w:color w:val="808080"/>
    </w:rPr>
  </w:style>
  <w:style w:type="paragraph" w:styleId="Listenabsatz">
    <w:name w:val="List Paragraph"/>
    <w:basedOn w:val="Standard"/>
    <w:uiPriority w:val="34"/>
    <w:qFormat/>
    <w:rsid w:val="004A0A06"/>
    <w:pPr>
      <w:ind w:left="720"/>
      <w:contextualSpacing/>
    </w:pPr>
  </w:style>
  <w:style w:type="paragraph" w:styleId="berarbeitung">
    <w:name w:val="Revision"/>
    <w:hidden/>
    <w:uiPriority w:val="99"/>
    <w:semiHidden/>
    <w:rsid w:val="00E42692"/>
    <w:rPr>
      <w:rFonts w:ascii="Arial" w:hAnsi="Arial"/>
    </w:rPr>
  </w:style>
  <w:style w:type="paragraph" w:customStyle="1" w:styleId="RermNum">
    <w:name w:val="RermNum"/>
    <w:basedOn w:val="Terms"/>
    <w:rsid w:val="009E6334"/>
  </w:style>
  <w:style w:type="character" w:styleId="SchwacherVerweis">
    <w:name w:val="Subtle Reference"/>
    <w:basedOn w:val="Absatz-Standardschriftart"/>
    <w:uiPriority w:val="31"/>
    <w:qFormat/>
    <w:rsid w:val="008374A7"/>
    <w:rPr>
      <w:smallCaps/>
      <w:color w:val="C0504D" w:themeColor="accent2"/>
      <w:u w:val="single"/>
    </w:rPr>
  </w:style>
  <w:style w:type="character" w:styleId="IntensiverVerweis">
    <w:name w:val="Intense Reference"/>
    <w:basedOn w:val="Absatz-Standardschriftart"/>
    <w:qFormat/>
    <w:rsid w:val="00826499"/>
    <w:rPr>
      <w:b/>
      <w:bCs/>
      <w:smallCaps/>
      <w:color w:val="C0504D"/>
      <w:spacing w:val="5"/>
      <w:u w:val="single"/>
    </w:rPr>
  </w:style>
</w:styles>
</file>

<file path=word/webSettings.xml><?xml version="1.0" encoding="utf-8"?>
<w:webSettings xmlns:r="http://schemas.openxmlformats.org/officeDocument/2006/relationships" xmlns:w="http://schemas.openxmlformats.org/wordprocessingml/2006/main">
  <w:divs>
    <w:div w:id="47191059">
      <w:bodyDiv w:val="1"/>
      <w:marLeft w:val="0"/>
      <w:marRight w:val="0"/>
      <w:marTop w:val="0"/>
      <w:marBottom w:val="0"/>
      <w:divBdr>
        <w:top w:val="none" w:sz="0" w:space="0" w:color="auto"/>
        <w:left w:val="none" w:sz="0" w:space="0" w:color="auto"/>
        <w:bottom w:val="none" w:sz="0" w:space="0" w:color="auto"/>
        <w:right w:val="none" w:sz="0" w:space="0" w:color="auto"/>
      </w:divBdr>
      <w:divsChild>
        <w:div w:id="456945821">
          <w:marLeft w:val="0"/>
          <w:marRight w:val="0"/>
          <w:marTop w:val="0"/>
          <w:marBottom w:val="0"/>
          <w:divBdr>
            <w:top w:val="none" w:sz="0" w:space="0" w:color="auto"/>
            <w:left w:val="none" w:sz="0" w:space="0" w:color="auto"/>
            <w:bottom w:val="none" w:sz="0" w:space="0" w:color="auto"/>
            <w:right w:val="none" w:sz="0" w:space="0" w:color="auto"/>
          </w:divBdr>
        </w:div>
        <w:div w:id="1804075076">
          <w:marLeft w:val="0"/>
          <w:marRight w:val="0"/>
          <w:marTop w:val="0"/>
          <w:marBottom w:val="0"/>
          <w:divBdr>
            <w:top w:val="none" w:sz="0" w:space="0" w:color="auto"/>
            <w:left w:val="none" w:sz="0" w:space="0" w:color="auto"/>
            <w:bottom w:val="none" w:sz="0" w:space="0" w:color="auto"/>
            <w:right w:val="none" w:sz="0" w:space="0" w:color="auto"/>
          </w:divBdr>
        </w:div>
        <w:div w:id="996567044">
          <w:marLeft w:val="0"/>
          <w:marRight w:val="0"/>
          <w:marTop w:val="0"/>
          <w:marBottom w:val="0"/>
          <w:divBdr>
            <w:top w:val="none" w:sz="0" w:space="0" w:color="auto"/>
            <w:left w:val="none" w:sz="0" w:space="0" w:color="auto"/>
            <w:bottom w:val="none" w:sz="0" w:space="0" w:color="auto"/>
            <w:right w:val="none" w:sz="0" w:space="0" w:color="auto"/>
          </w:divBdr>
        </w:div>
      </w:divsChild>
    </w:div>
    <w:div w:id="63574959">
      <w:bodyDiv w:val="1"/>
      <w:marLeft w:val="0"/>
      <w:marRight w:val="0"/>
      <w:marTop w:val="0"/>
      <w:marBottom w:val="0"/>
      <w:divBdr>
        <w:top w:val="none" w:sz="0" w:space="0" w:color="auto"/>
        <w:left w:val="none" w:sz="0" w:space="0" w:color="auto"/>
        <w:bottom w:val="none" w:sz="0" w:space="0" w:color="auto"/>
        <w:right w:val="none" w:sz="0" w:space="0" w:color="auto"/>
      </w:divBdr>
    </w:div>
    <w:div w:id="102963481">
      <w:bodyDiv w:val="1"/>
      <w:marLeft w:val="0"/>
      <w:marRight w:val="0"/>
      <w:marTop w:val="0"/>
      <w:marBottom w:val="0"/>
      <w:divBdr>
        <w:top w:val="none" w:sz="0" w:space="0" w:color="auto"/>
        <w:left w:val="none" w:sz="0" w:space="0" w:color="auto"/>
        <w:bottom w:val="none" w:sz="0" w:space="0" w:color="auto"/>
        <w:right w:val="none" w:sz="0" w:space="0" w:color="auto"/>
      </w:divBdr>
    </w:div>
    <w:div w:id="117526446">
      <w:bodyDiv w:val="1"/>
      <w:marLeft w:val="0"/>
      <w:marRight w:val="0"/>
      <w:marTop w:val="0"/>
      <w:marBottom w:val="0"/>
      <w:divBdr>
        <w:top w:val="none" w:sz="0" w:space="0" w:color="auto"/>
        <w:left w:val="none" w:sz="0" w:space="0" w:color="auto"/>
        <w:bottom w:val="none" w:sz="0" w:space="0" w:color="auto"/>
        <w:right w:val="none" w:sz="0" w:space="0" w:color="auto"/>
      </w:divBdr>
    </w:div>
    <w:div w:id="124087722">
      <w:bodyDiv w:val="1"/>
      <w:marLeft w:val="0"/>
      <w:marRight w:val="0"/>
      <w:marTop w:val="0"/>
      <w:marBottom w:val="0"/>
      <w:divBdr>
        <w:top w:val="none" w:sz="0" w:space="0" w:color="auto"/>
        <w:left w:val="none" w:sz="0" w:space="0" w:color="auto"/>
        <w:bottom w:val="none" w:sz="0" w:space="0" w:color="auto"/>
        <w:right w:val="none" w:sz="0" w:space="0" w:color="auto"/>
      </w:divBdr>
    </w:div>
    <w:div w:id="149450111">
      <w:bodyDiv w:val="1"/>
      <w:marLeft w:val="0"/>
      <w:marRight w:val="0"/>
      <w:marTop w:val="0"/>
      <w:marBottom w:val="0"/>
      <w:divBdr>
        <w:top w:val="none" w:sz="0" w:space="0" w:color="auto"/>
        <w:left w:val="none" w:sz="0" w:space="0" w:color="auto"/>
        <w:bottom w:val="none" w:sz="0" w:space="0" w:color="auto"/>
        <w:right w:val="none" w:sz="0" w:space="0" w:color="auto"/>
      </w:divBdr>
    </w:div>
    <w:div w:id="220679700">
      <w:bodyDiv w:val="1"/>
      <w:marLeft w:val="0"/>
      <w:marRight w:val="0"/>
      <w:marTop w:val="0"/>
      <w:marBottom w:val="0"/>
      <w:divBdr>
        <w:top w:val="none" w:sz="0" w:space="0" w:color="auto"/>
        <w:left w:val="none" w:sz="0" w:space="0" w:color="auto"/>
        <w:bottom w:val="none" w:sz="0" w:space="0" w:color="auto"/>
        <w:right w:val="none" w:sz="0" w:space="0" w:color="auto"/>
      </w:divBdr>
    </w:div>
    <w:div w:id="242106326">
      <w:bodyDiv w:val="1"/>
      <w:marLeft w:val="0"/>
      <w:marRight w:val="0"/>
      <w:marTop w:val="0"/>
      <w:marBottom w:val="0"/>
      <w:divBdr>
        <w:top w:val="none" w:sz="0" w:space="0" w:color="auto"/>
        <w:left w:val="none" w:sz="0" w:space="0" w:color="auto"/>
        <w:bottom w:val="none" w:sz="0" w:space="0" w:color="auto"/>
        <w:right w:val="none" w:sz="0" w:space="0" w:color="auto"/>
      </w:divBdr>
    </w:div>
    <w:div w:id="254753446">
      <w:bodyDiv w:val="1"/>
      <w:marLeft w:val="0"/>
      <w:marRight w:val="0"/>
      <w:marTop w:val="0"/>
      <w:marBottom w:val="0"/>
      <w:divBdr>
        <w:top w:val="none" w:sz="0" w:space="0" w:color="auto"/>
        <w:left w:val="none" w:sz="0" w:space="0" w:color="auto"/>
        <w:bottom w:val="none" w:sz="0" w:space="0" w:color="auto"/>
        <w:right w:val="none" w:sz="0" w:space="0" w:color="auto"/>
      </w:divBdr>
    </w:div>
    <w:div w:id="284388231">
      <w:bodyDiv w:val="1"/>
      <w:marLeft w:val="0"/>
      <w:marRight w:val="0"/>
      <w:marTop w:val="0"/>
      <w:marBottom w:val="0"/>
      <w:divBdr>
        <w:top w:val="none" w:sz="0" w:space="0" w:color="auto"/>
        <w:left w:val="none" w:sz="0" w:space="0" w:color="auto"/>
        <w:bottom w:val="none" w:sz="0" w:space="0" w:color="auto"/>
        <w:right w:val="none" w:sz="0" w:space="0" w:color="auto"/>
      </w:divBdr>
    </w:div>
    <w:div w:id="329990642">
      <w:bodyDiv w:val="1"/>
      <w:marLeft w:val="0"/>
      <w:marRight w:val="0"/>
      <w:marTop w:val="0"/>
      <w:marBottom w:val="0"/>
      <w:divBdr>
        <w:top w:val="none" w:sz="0" w:space="0" w:color="auto"/>
        <w:left w:val="none" w:sz="0" w:space="0" w:color="auto"/>
        <w:bottom w:val="none" w:sz="0" w:space="0" w:color="auto"/>
        <w:right w:val="none" w:sz="0" w:space="0" w:color="auto"/>
      </w:divBdr>
    </w:div>
    <w:div w:id="358363533">
      <w:bodyDiv w:val="1"/>
      <w:marLeft w:val="0"/>
      <w:marRight w:val="0"/>
      <w:marTop w:val="0"/>
      <w:marBottom w:val="0"/>
      <w:divBdr>
        <w:top w:val="none" w:sz="0" w:space="0" w:color="auto"/>
        <w:left w:val="none" w:sz="0" w:space="0" w:color="auto"/>
        <w:bottom w:val="none" w:sz="0" w:space="0" w:color="auto"/>
        <w:right w:val="none" w:sz="0" w:space="0" w:color="auto"/>
      </w:divBdr>
    </w:div>
    <w:div w:id="359402101">
      <w:bodyDiv w:val="1"/>
      <w:marLeft w:val="0"/>
      <w:marRight w:val="0"/>
      <w:marTop w:val="0"/>
      <w:marBottom w:val="0"/>
      <w:divBdr>
        <w:top w:val="none" w:sz="0" w:space="0" w:color="auto"/>
        <w:left w:val="none" w:sz="0" w:space="0" w:color="auto"/>
        <w:bottom w:val="none" w:sz="0" w:space="0" w:color="auto"/>
        <w:right w:val="none" w:sz="0" w:space="0" w:color="auto"/>
      </w:divBdr>
    </w:div>
    <w:div w:id="385492618">
      <w:bodyDiv w:val="1"/>
      <w:marLeft w:val="0"/>
      <w:marRight w:val="0"/>
      <w:marTop w:val="0"/>
      <w:marBottom w:val="0"/>
      <w:divBdr>
        <w:top w:val="none" w:sz="0" w:space="0" w:color="auto"/>
        <w:left w:val="none" w:sz="0" w:space="0" w:color="auto"/>
        <w:bottom w:val="none" w:sz="0" w:space="0" w:color="auto"/>
        <w:right w:val="none" w:sz="0" w:space="0" w:color="auto"/>
      </w:divBdr>
    </w:div>
    <w:div w:id="412507505">
      <w:bodyDiv w:val="1"/>
      <w:marLeft w:val="0"/>
      <w:marRight w:val="0"/>
      <w:marTop w:val="0"/>
      <w:marBottom w:val="0"/>
      <w:divBdr>
        <w:top w:val="none" w:sz="0" w:space="0" w:color="auto"/>
        <w:left w:val="none" w:sz="0" w:space="0" w:color="auto"/>
        <w:bottom w:val="none" w:sz="0" w:space="0" w:color="auto"/>
        <w:right w:val="none" w:sz="0" w:space="0" w:color="auto"/>
      </w:divBdr>
    </w:div>
    <w:div w:id="432475641">
      <w:bodyDiv w:val="1"/>
      <w:marLeft w:val="0"/>
      <w:marRight w:val="0"/>
      <w:marTop w:val="0"/>
      <w:marBottom w:val="0"/>
      <w:divBdr>
        <w:top w:val="none" w:sz="0" w:space="0" w:color="auto"/>
        <w:left w:val="none" w:sz="0" w:space="0" w:color="auto"/>
        <w:bottom w:val="none" w:sz="0" w:space="0" w:color="auto"/>
        <w:right w:val="none" w:sz="0" w:space="0" w:color="auto"/>
      </w:divBdr>
    </w:div>
    <w:div w:id="447743873">
      <w:bodyDiv w:val="1"/>
      <w:marLeft w:val="0"/>
      <w:marRight w:val="0"/>
      <w:marTop w:val="0"/>
      <w:marBottom w:val="0"/>
      <w:divBdr>
        <w:top w:val="none" w:sz="0" w:space="0" w:color="auto"/>
        <w:left w:val="none" w:sz="0" w:space="0" w:color="auto"/>
        <w:bottom w:val="none" w:sz="0" w:space="0" w:color="auto"/>
        <w:right w:val="none" w:sz="0" w:space="0" w:color="auto"/>
      </w:divBdr>
    </w:div>
    <w:div w:id="479929561">
      <w:bodyDiv w:val="1"/>
      <w:marLeft w:val="0"/>
      <w:marRight w:val="0"/>
      <w:marTop w:val="0"/>
      <w:marBottom w:val="0"/>
      <w:divBdr>
        <w:top w:val="none" w:sz="0" w:space="0" w:color="auto"/>
        <w:left w:val="none" w:sz="0" w:space="0" w:color="auto"/>
        <w:bottom w:val="none" w:sz="0" w:space="0" w:color="auto"/>
        <w:right w:val="none" w:sz="0" w:space="0" w:color="auto"/>
      </w:divBdr>
    </w:div>
    <w:div w:id="496922763">
      <w:bodyDiv w:val="1"/>
      <w:marLeft w:val="0"/>
      <w:marRight w:val="0"/>
      <w:marTop w:val="0"/>
      <w:marBottom w:val="0"/>
      <w:divBdr>
        <w:top w:val="none" w:sz="0" w:space="0" w:color="auto"/>
        <w:left w:val="none" w:sz="0" w:space="0" w:color="auto"/>
        <w:bottom w:val="none" w:sz="0" w:space="0" w:color="auto"/>
        <w:right w:val="none" w:sz="0" w:space="0" w:color="auto"/>
      </w:divBdr>
    </w:div>
    <w:div w:id="632488075">
      <w:bodyDiv w:val="1"/>
      <w:marLeft w:val="0"/>
      <w:marRight w:val="0"/>
      <w:marTop w:val="0"/>
      <w:marBottom w:val="0"/>
      <w:divBdr>
        <w:top w:val="none" w:sz="0" w:space="0" w:color="auto"/>
        <w:left w:val="none" w:sz="0" w:space="0" w:color="auto"/>
        <w:bottom w:val="none" w:sz="0" w:space="0" w:color="auto"/>
        <w:right w:val="none" w:sz="0" w:space="0" w:color="auto"/>
      </w:divBdr>
    </w:div>
    <w:div w:id="663700171">
      <w:bodyDiv w:val="1"/>
      <w:marLeft w:val="0"/>
      <w:marRight w:val="0"/>
      <w:marTop w:val="0"/>
      <w:marBottom w:val="0"/>
      <w:divBdr>
        <w:top w:val="none" w:sz="0" w:space="0" w:color="auto"/>
        <w:left w:val="none" w:sz="0" w:space="0" w:color="auto"/>
        <w:bottom w:val="none" w:sz="0" w:space="0" w:color="auto"/>
        <w:right w:val="none" w:sz="0" w:space="0" w:color="auto"/>
      </w:divBdr>
    </w:div>
    <w:div w:id="702755249">
      <w:bodyDiv w:val="1"/>
      <w:marLeft w:val="0"/>
      <w:marRight w:val="0"/>
      <w:marTop w:val="0"/>
      <w:marBottom w:val="0"/>
      <w:divBdr>
        <w:top w:val="none" w:sz="0" w:space="0" w:color="auto"/>
        <w:left w:val="none" w:sz="0" w:space="0" w:color="auto"/>
        <w:bottom w:val="none" w:sz="0" w:space="0" w:color="auto"/>
        <w:right w:val="none" w:sz="0" w:space="0" w:color="auto"/>
      </w:divBdr>
    </w:div>
    <w:div w:id="718671283">
      <w:bodyDiv w:val="1"/>
      <w:marLeft w:val="0"/>
      <w:marRight w:val="0"/>
      <w:marTop w:val="0"/>
      <w:marBottom w:val="0"/>
      <w:divBdr>
        <w:top w:val="none" w:sz="0" w:space="0" w:color="auto"/>
        <w:left w:val="none" w:sz="0" w:space="0" w:color="auto"/>
        <w:bottom w:val="none" w:sz="0" w:space="0" w:color="auto"/>
        <w:right w:val="none" w:sz="0" w:space="0" w:color="auto"/>
      </w:divBdr>
    </w:div>
    <w:div w:id="720709149">
      <w:bodyDiv w:val="1"/>
      <w:marLeft w:val="0"/>
      <w:marRight w:val="0"/>
      <w:marTop w:val="0"/>
      <w:marBottom w:val="0"/>
      <w:divBdr>
        <w:top w:val="none" w:sz="0" w:space="0" w:color="auto"/>
        <w:left w:val="none" w:sz="0" w:space="0" w:color="auto"/>
        <w:bottom w:val="none" w:sz="0" w:space="0" w:color="auto"/>
        <w:right w:val="none" w:sz="0" w:space="0" w:color="auto"/>
      </w:divBdr>
    </w:div>
    <w:div w:id="729308631">
      <w:bodyDiv w:val="1"/>
      <w:marLeft w:val="0"/>
      <w:marRight w:val="0"/>
      <w:marTop w:val="0"/>
      <w:marBottom w:val="0"/>
      <w:divBdr>
        <w:top w:val="none" w:sz="0" w:space="0" w:color="auto"/>
        <w:left w:val="none" w:sz="0" w:space="0" w:color="auto"/>
        <w:bottom w:val="none" w:sz="0" w:space="0" w:color="auto"/>
        <w:right w:val="none" w:sz="0" w:space="0" w:color="auto"/>
      </w:divBdr>
    </w:div>
    <w:div w:id="833180472">
      <w:bodyDiv w:val="1"/>
      <w:marLeft w:val="0"/>
      <w:marRight w:val="0"/>
      <w:marTop w:val="0"/>
      <w:marBottom w:val="0"/>
      <w:divBdr>
        <w:top w:val="none" w:sz="0" w:space="0" w:color="auto"/>
        <w:left w:val="none" w:sz="0" w:space="0" w:color="auto"/>
        <w:bottom w:val="none" w:sz="0" w:space="0" w:color="auto"/>
        <w:right w:val="none" w:sz="0" w:space="0" w:color="auto"/>
      </w:divBdr>
    </w:div>
    <w:div w:id="849831234">
      <w:bodyDiv w:val="1"/>
      <w:marLeft w:val="0"/>
      <w:marRight w:val="0"/>
      <w:marTop w:val="0"/>
      <w:marBottom w:val="0"/>
      <w:divBdr>
        <w:top w:val="none" w:sz="0" w:space="0" w:color="auto"/>
        <w:left w:val="none" w:sz="0" w:space="0" w:color="auto"/>
        <w:bottom w:val="none" w:sz="0" w:space="0" w:color="auto"/>
        <w:right w:val="none" w:sz="0" w:space="0" w:color="auto"/>
      </w:divBdr>
    </w:div>
    <w:div w:id="851183686">
      <w:bodyDiv w:val="1"/>
      <w:marLeft w:val="0"/>
      <w:marRight w:val="0"/>
      <w:marTop w:val="0"/>
      <w:marBottom w:val="0"/>
      <w:divBdr>
        <w:top w:val="none" w:sz="0" w:space="0" w:color="auto"/>
        <w:left w:val="none" w:sz="0" w:space="0" w:color="auto"/>
        <w:bottom w:val="none" w:sz="0" w:space="0" w:color="auto"/>
        <w:right w:val="none" w:sz="0" w:space="0" w:color="auto"/>
      </w:divBdr>
    </w:div>
    <w:div w:id="877088920">
      <w:bodyDiv w:val="1"/>
      <w:marLeft w:val="0"/>
      <w:marRight w:val="0"/>
      <w:marTop w:val="0"/>
      <w:marBottom w:val="0"/>
      <w:divBdr>
        <w:top w:val="none" w:sz="0" w:space="0" w:color="auto"/>
        <w:left w:val="none" w:sz="0" w:space="0" w:color="auto"/>
        <w:bottom w:val="none" w:sz="0" w:space="0" w:color="auto"/>
        <w:right w:val="none" w:sz="0" w:space="0" w:color="auto"/>
      </w:divBdr>
    </w:div>
    <w:div w:id="916288452">
      <w:bodyDiv w:val="1"/>
      <w:marLeft w:val="0"/>
      <w:marRight w:val="0"/>
      <w:marTop w:val="0"/>
      <w:marBottom w:val="0"/>
      <w:divBdr>
        <w:top w:val="none" w:sz="0" w:space="0" w:color="auto"/>
        <w:left w:val="none" w:sz="0" w:space="0" w:color="auto"/>
        <w:bottom w:val="none" w:sz="0" w:space="0" w:color="auto"/>
        <w:right w:val="none" w:sz="0" w:space="0" w:color="auto"/>
      </w:divBdr>
    </w:div>
    <w:div w:id="935016671">
      <w:bodyDiv w:val="1"/>
      <w:marLeft w:val="0"/>
      <w:marRight w:val="0"/>
      <w:marTop w:val="0"/>
      <w:marBottom w:val="0"/>
      <w:divBdr>
        <w:top w:val="none" w:sz="0" w:space="0" w:color="auto"/>
        <w:left w:val="none" w:sz="0" w:space="0" w:color="auto"/>
        <w:bottom w:val="none" w:sz="0" w:space="0" w:color="auto"/>
        <w:right w:val="none" w:sz="0" w:space="0" w:color="auto"/>
      </w:divBdr>
    </w:div>
    <w:div w:id="938489282">
      <w:bodyDiv w:val="1"/>
      <w:marLeft w:val="0"/>
      <w:marRight w:val="0"/>
      <w:marTop w:val="0"/>
      <w:marBottom w:val="0"/>
      <w:divBdr>
        <w:top w:val="none" w:sz="0" w:space="0" w:color="auto"/>
        <w:left w:val="none" w:sz="0" w:space="0" w:color="auto"/>
        <w:bottom w:val="none" w:sz="0" w:space="0" w:color="auto"/>
        <w:right w:val="none" w:sz="0" w:space="0" w:color="auto"/>
      </w:divBdr>
    </w:div>
    <w:div w:id="975917770">
      <w:bodyDiv w:val="1"/>
      <w:marLeft w:val="0"/>
      <w:marRight w:val="0"/>
      <w:marTop w:val="0"/>
      <w:marBottom w:val="0"/>
      <w:divBdr>
        <w:top w:val="none" w:sz="0" w:space="0" w:color="auto"/>
        <w:left w:val="none" w:sz="0" w:space="0" w:color="auto"/>
        <w:bottom w:val="none" w:sz="0" w:space="0" w:color="auto"/>
        <w:right w:val="none" w:sz="0" w:space="0" w:color="auto"/>
      </w:divBdr>
    </w:div>
    <w:div w:id="991325932">
      <w:bodyDiv w:val="1"/>
      <w:marLeft w:val="0"/>
      <w:marRight w:val="0"/>
      <w:marTop w:val="0"/>
      <w:marBottom w:val="0"/>
      <w:divBdr>
        <w:top w:val="none" w:sz="0" w:space="0" w:color="auto"/>
        <w:left w:val="none" w:sz="0" w:space="0" w:color="auto"/>
        <w:bottom w:val="none" w:sz="0" w:space="0" w:color="auto"/>
        <w:right w:val="none" w:sz="0" w:space="0" w:color="auto"/>
      </w:divBdr>
    </w:div>
    <w:div w:id="996882417">
      <w:bodyDiv w:val="1"/>
      <w:marLeft w:val="0"/>
      <w:marRight w:val="0"/>
      <w:marTop w:val="0"/>
      <w:marBottom w:val="0"/>
      <w:divBdr>
        <w:top w:val="none" w:sz="0" w:space="0" w:color="auto"/>
        <w:left w:val="none" w:sz="0" w:space="0" w:color="auto"/>
        <w:bottom w:val="none" w:sz="0" w:space="0" w:color="auto"/>
        <w:right w:val="none" w:sz="0" w:space="0" w:color="auto"/>
      </w:divBdr>
    </w:div>
    <w:div w:id="1028991500">
      <w:bodyDiv w:val="1"/>
      <w:marLeft w:val="0"/>
      <w:marRight w:val="0"/>
      <w:marTop w:val="0"/>
      <w:marBottom w:val="0"/>
      <w:divBdr>
        <w:top w:val="none" w:sz="0" w:space="0" w:color="auto"/>
        <w:left w:val="none" w:sz="0" w:space="0" w:color="auto"/>
        <w:bottom w:val="none" w:sz="0" w:space="0" w:color="auto"/>
        <w:right w:val="none" w:sz="0" w:space="0" w:color="auto"/>
      </w:divBdr>
    </w:div>
    <w:div w:id="1066760018">
      <w:bodyDiv w:val="1"/>
      <w:marLeft w:val="0"/>
      <w:marRight w:val="0"/>
      <w:marTop w:val="0"/>
      <w:marBottom w:val="0"/>
      <w:divBdr>
        <w:top w:val="none" w:sz="0" w:space="0" w:color="auto"/>
        <w:left w:val="none" w:sz="0" w:space="0" w:color="auto"/>
        <w:bottom w:val="none" w:sz="0" w:space="0" w:color="auto"/>
        <w:right w:val="none" w:sz="0" w:space="0" w:color="auto"/>
      </w:divBdr>
    </w:div>
    <w:div w:id="1084760305">
      <w:bodyDiv w:val="1"/>
      <w:marLeft w:val="0"/>
      <w:marRight w:val="0"/>
      <w:marTop w:val="0"/>
      <w:marBottom w:val="0"/>
      <w:divBdr>
        <w:top w:val="none" w:sz="0" w:space="0" w:color="auto"/>
        <w:left w:val="none" w:sz="0" w:space="0" w:color="auto"/>
        <w:bottom w:val="none" w:sz="0" w:space="0" w:color="auto"/>
        <w:right w:val="none" w:sz="0" w:space="0" w:color="auto"/>
      </w:divBdr>
    </w:div>
    <w:div w:id="1105417131">
      <w:bodyDiv w:val="1"/>
      <w:marLeft w:val="0"/>
      <w:marRight w:val="0"/>
      <w:marTop w:val="0"/>
      <w:marBottom w:val="0"/>
      <w:divBdr>
        <w:top w:val="none" w:sz="0" w:space="0" w:color="auto"/>
        <w:left w:val="none" w:sz="0" w:space="0" w:color="auto"/>
        <w:bottom w:val="none" w:sz="0" w:space="0" w:color="auto"/>
        <w:right w:val="none" w:sz="0" w:space="0" w:color="auto"/>
      </w:divBdr>
    </w:div>
    <w:div w:id="1121532847">
      <w:bodyDiv w:val="1"/>
      <w:marLeft w:val="0"/>
      <w:marRight w:val="0"/>
      <w:marTop w:val="0"/>
      <w:marBottom w:val="0"/>
      <w:divBdr>
        <w:top w:val="none" w:sz="0" w:space="0" w:color="auto"/>
        <w:left w:val="none" w:sz="0" w:space="0" w:color="auto"/>
        <w:bottom w:val="none" w:sz="0" w:space="0" w:color="auto"/>
        <w:right w:val="none" w:sz="0" w:space="0" w:color="auto"/>
      </w:divBdr>
    </w:div>
    <w:div w:id="1122114032">
      <w:bodyDiv w:val="1"/>
      <w:marLeft w:val="0"/>
      <w:marRight w:val="0"/>
      <w:marTop w:val="0"/>
      <w:marBottom w:val="0"/>
      <w:divBdr>
        <w:top w:val="none" w:sz="0" w:space="0" w:color="auto"/>
        <w:left w:val="none" w:sz="0" w:space="0" w:color="auto"/>
        <w:bottom w:val="none" w:sz="0" w:space="0" w:color="auto"/>
        <w:right w:val="none" w:sz="0" w:space="0" w:color="auto"/>
      </w:divBdr>
    </w:div>
    <w:div w:id="1152523741">
      <w:bodyDiv w:val="1"/>
      <w:marLeft w:val="0"/>
      <w:marRight w:val="0"/>
      <w:marTop w:val="0"/>
      <w:marBottom w:val="0"/>
      <w:divBdr>
        <w:top w:val="none" w:sz="0" w:space="0" w:color="auto"/>
        <w:left w:val="none" w:sz="0" w:space="0" w:color="auto"/>
        <w:bottom w:val="none" w:sz="0" w:space="0" w:color="auto"/>
        <w:right w:val="none" w:sz="0" w:space="0" w:color="auto"/>
      </w:divBdr>
    </w:div>
    <w:div w:id="1169759973">
      <w:bodyDiv w:val="1"/>
      <w:marLeft w:val="0"/>
      <w:marRight w:val="0"/>
      <w:marTop w:val="0"/>
      <w:marBottom w:val="0"/>
      <w:divBdr>
        <w:top w:val="none" w:sz="0" w:space="0" w:color="auto"/>
        <w:left w:val="none" w:sz="0" w:space="0" w:color="auto"/>
        <w:bottom w:val="none" w:sz="0" w:space="0" w:color="auto"/>
        <w:right w:val="none" w:sz="0" w:space="0" w:color="auto"/>
      </w:divBdr>
    </w:div>
    <w:div w:id="1205487397">
      <w:bodyDiv w:val="1"/>
      <w:marLeft w:val="0"/>
      <w:marRight w:val="0"/>
      <w:marTop w:val="0"/>
      <w:marBottom w:val="0"/>
      <w:divBdr>
        <w:top w:val="none" w:sz="0" w:space="0" w:color="auto"/>
        <w:left w:val="none" w:sz="0" w:space="0" w:color="auto"/>
        <w:bottom w:val="none" w:sz="0" w:space="0" w:color="auto"/>
        <w:right w:val="none" w:sz="0" w:space="0" w:color="auto"/>
      </w:divBdr>
    </w:div>
    <w:div w:id="1218052210">
      <w:bodyDiv w:val="1"/>
      <w:marLeft w:val="0"/>
      <w:marRight w:val="0"/>
      <w:marTop w:val="0"/>
      <w:marBottom w:val="0"/>
      <w:divBdr>
        <w:top w:val="none" w:sz="0" w:space="0" w:color="auto"/>
        <w:left w:val="none" w:sz="0" w:space="0" w:color="auto"/>
        <w:bottom w:val="none" w:sz="0" w:space="0" w:color="auto"/>
        <w:right w:val="none" w:sz="0" w:space="0" w:color="auto"/>
      </w:divBdr>
    </w:div>
    <w:div w:id="1247765837">
      <w:bodyDiv w:val="1"/>
      <w:marLeft w:val="0"/>
      <w:marRight w:val="0"/>
      <w:marTop w:val="0"/>
      <w:marBottom w:val="0"/>
      <w:divBdr>
        <w:top w:val="none" w:sz="0" w:space="0" w:color="auto"/>
        <w:left w:val="none" w:sz="0" w:space="0" w:color="auto"/>
        <w:bottom w:val="none" w:sz="0" w:space="0" w:color="auto"/>
        <w:right w:val="none" w:sz="0" w:space="0" w:color="auto"/>
      </w:divBdr>
    </w:div>
    <w:div w:id="1313753135">
      <w:bodyDiv w:val="1"/>
      <w:marLeft w:val="0"/>
      <w:marRight w:val="0"/>
      <w:marTop w:val="0"/>
      <w:marBottom w:val="0"/>
      <w:divBdr>
        <w:top w:val="none" w:sz="0" w:space="0" w:color="auto"/>
        <w:left w:val="none" w:sz="0" w:space="0" w:color="auto"/>
        <w:bottom w:val="none" w:sz="0" w:space="0" w:color="auto"/>
        <w:right w:val="none" w:sz="0" w:space="0" w:color="auto"/>
      </w:divBdr>
    </w:div>
    <w:div w:id="1366514994">
      <w:bodyDiv w:val="1"/>
      <w:marLeft w:val="0"/>
      <w:marRight w:val="0"/>
      <w:marTop w:val="0"/>
      <w:marBottom w:val="0"/>
      <w:divBdr>
        <w:top w:val="none" w:sz="0" w:space="0" w:color="auto"/>
        <w:left w:val="none" w:sz="0" w:space="0" w:color="auto"/>
        <w:bottom w:val="none" w:sz="0" w:space="0" w:color="auto"/>
        <w:right w:val="none" w:sz="0" w:space="0" w:color="auto"/>
      </w:divBdr>
    </w:div>
    <w:div w:id="1449660196">
      <w:bodyDiv w:val="1"/>
      <w:marLeft w:val="0"/>
      <w:marRight w:val="0"/>
      <w:marTop w:val="0"/>
      <w:marBottom w:val="0"/>
      <w:divBdr>
        <w:top w:val="none" w:sz="0" w:space="0" w:color="auto"/>
        <w:left w:val="none" w:sz="0" w:space="0" w:color="auto"/>
        <w:bottom w:val="none" w:sz="0" w:space="0" w:color="auto"/>
        <w:right w:val="none" w:sz="0" w:space="0" w:color="auto"/>
      </w:divBdr>
    </w:div>
    <w:div w:id="1489980737">
      <w:bodyDiv w:val="1"/>
      <w:marLeft w:val="0"/>
      <w:marRight w:val="0"/>
      <w:marTop w:val="0"/>
      <w:marBottom w:val="0"/>
      <w:divBdr>
        <w:top w:val="none" w:sz="0" w:space="0" w:color="auto"/>
        <w:left w:val="none" w:sz="0" w:space="0" w:color="auto"/>
        <w:bottom w:val="none" w:sz="0" w:space="0" w:color="auto"/>
        <w:right w:val="none" w:sz="0" w:space="0" w:color="auto"/>
      </w:divBdr>
    </w:div>
    <w:div w:id="1491675257">
      <w:bodyDiv w:val="1"/>
      <w:marLeft w:val="0"/>
      <w:marRight w:val="0"/>
      <w:marTop w:val="0"/>
      <w:marBottom w:val="0"/>
      <w:divBdr>
        <w:top w:val="none" w:sz="0" w:space="0" w:color="auto"/>
        <w:left w:val="none" w:sz="0" w:space="0" w:color="auto"/>
        <w:bottom w:val="none" w:sz="0" w:space="0" w:color="auto"/>
        <w:right w:val="none" w:sz="0" w:space="0" w:color="auto"/>
      </w:divBdr>
    </w:div>
    <w:div w:id="1494639088">
      <w:bodyDiv w:val="1"/>
      <w:marLeft w:val="0"/>
      <w:marRight w:val="0"/>
      <w:marTop w:val="0"/>
      <w:marBottom w:val="0"/>
      <w:divBdr>
        <w:top w:val="none" w:sz="0" w:space="0" w:color="auto"/>
        <w:left w:val="none" w:sz="0" w:space="0" w:color="auto"/>
        <w:bottom w:val="none" w:sz="0" w:space="0" w:color="auto"/>
        <w:right w:val="none" w:sz="0" w:space="0" w:color="auto"/>
      </w:divBdr>
    </w:div>
    <w:div w:id="1495534027">
      <w:bodyDiv w:val="1"/>
      <w:marLeft w:val="0"/>
      <w:marRight w:val="0"/>
      <w:marTop w:val="0"/>
      <w:marBottom w:val="0"/>
      <w:divBdr>
        <w:top w:val="none" w:sz="0" w:space="0" w:color="auto"/>
        <w:left w:val="none" w:sz="0" w:space="0" w:color="auto"/>
        <w:bottom w:val="none" w:sz="0" w:space="0" w:color="auto"/>
        <w:right w:val="none" w:sz="0" w:space="0" w:color="auto"/>
      </w:divBdr>
    </w:div>
    <w:div w:id="1516311977">
      <w:bodyDiv w:val="1"/>
      <w:marLeft w:val="0"/>
      <w:marRight w:val="0"/>
      <w:marTop w:val="0"/>
      <w:marBottom w:val="0"/>
      <w:divBdr>
        <w:top w:val="none" w:sz="0" w:space="0" w:color="auto"/>
        <w:left w:val="none" w:sz="0" w:space="0" w:color="auto"/>
        <w:bottom w:val="none" w:sz="0" w:space="0" w:color="auto"/>
        <w:right w:val="none" w:sz="0" w:space="0" w:color="auto"/>
      </w:divBdr>
    </w:div>
    <w:div w:id="1652446530">
      <w:bodyDiv w:val="1"/>
      <w:marLeft w:val="0"/>
      <w:marRight w:val="0"/>
      <w:marTop w:val="0"/>
      <w:marBottom w:val="0"/>
      <w:divBdr>
        <w:top w:val="none" w:sz="0" w:space="0" w:color="auto"/>
        <w:left w:val="none" w:sz="0" w:space="0" w:color="auto"/>
        <w:bottom w:val="none" w:sz="0" w:space="0" w:color="auto"/>
        <w:right w:val="none" w:sz="0" w:space="0" w:color="auto"/>
      </w:divBdr>
    </w:div>
    <w:div w:id="1724791414">
      <w:bodyDiv w:val="1"/>
      <w:marLeft w:val="0"/>
      <w:marRight w:val="0"/>
      <w:marTop w:val="0"/>
      <w:marBottom w:val="0"/>
      <w:divBdr>
        <w:top w:val="none" w:sz="0" w:space="0" w:color="auto"/>
        <w:left w:val="none" w:sz="0" w:space="0" w:color="auto"/>
        <w:bottom w:val="none" w:sz="0" w:space="0" w:color="auto"/>
        <w:right w:val="none" w:sz="0" w:space="0" w:color="auto"/>
      </w:divBdr>
    </w:div>
    <w:div w:id="1787232505">
      <w:bodyDiv w:val="1"/>
      <w:marLeft w:val="0"/>
      <w:marRight w:val="0"/>
      <w:marTop w:val="0"/>
      <w:marBottom w:val="0"/>
      <w:divBdr>
        <w:top w:val="none" w:sz="0" w:space="0" w:color="auto"/>
        <w:left w:val="none" w:sz="0" w:space="0" w:color="auto"/>
        <w:bottom w:val="none" w:sz="0" w:space="0" w:color="auto"/>
        <w:right w:val="none" w:sz="0" w:space="0" w:color="auto"/>
      </w:divBdr>
    </w:div>
    <w:div w:id="1789277752">
      <w:bodyDiv w:val="1"/>
      <w:marLeft w:val="0"/>
      <w:marRight w:val="0"/>
      <w:marTop w:val="0"/>
      <w:marBottom w:val="0"/>
      <w:divBdr>
        <w:top w:val="none" w:sz="0" w:space="0" w:color="auto"/>
        <w:left w:val="none" w:sz="0" w:space="0" w:color="auto"/>
        <w:bottom w:val="none" w:sz="0" w:space="0" w:color="auto"/>
        <w:right w:val="none" w:sz="0" w:space="0" w:color="auto"/>
      </w:divBdr>
    </w:div>
    <w:div w:id="1815559325">
      <w:bodyDiv w:val="1"/>
      <w:marLeft w:val="0"/>
      <w:marRight w:val="0"/>
      <w:marTop w:val="0"/>
      <w:marBottom w:val="0"/>
      <w:divBdr>
        <w:top w:val="none" w:sz="0" w:space="0" w:color="auto"/>
        <w:left w:val="none" w:sz="0" w:space="0" w:color="auto"/>
        <w:bottom w:val="none" w:sz="0" w:space="0" w:color="auto"/>
        <w:right w:val="none" w:sz="0" w:space="0" w:color="auto"/>
      </w:divBdr>
    </w:div>
    <w:div w:id="1837959912">
      <w:bodyDiv w:val="1"/>
      <w:marLeft w:val="0"/>
      <w:marRight w:val="0"/>
      <w:marTop w:val="0"/>
      <w:marBottom w:val="0"/>
      <w:divBdr>
        <w:top w:val="none" w:sz="0" w:space="0" w:color="auto"/>
        <w:left w:val="none" w:sz="0" w:space="0" w:color="auto"/>
        <w:bottom w:val="none" w:sz="0" w:space="0" w:color="auto"/>
        <w:right w:val="none" w:sz="0" w:space="0" w:color="auto"/>
      </w:divBdr>
    </w:div>
    <w:div w:id="1839231428">
      <w:bodyDiv w:val="1"/>
      <w:marLeft w:val="0"/>
      <w:marRight w:val="0"/>
      <w:marTop w:val="0"/>
      <w:marBottom w:val="0"/>
      <w:divBdr>
        <w:top w:val="none" w:sz="0" w:space="0" w:color="auto"/>
        <w:left w:val="none" w:sz="0" w:space="0" w:color="auto"/>
        <w:bottom w:val="none" w:sz="0" w:space="0" w:color="auto"/>
        <w:right w:val="none" w:sz="0" w:space="0" w:color="auto"/>
      </w:divBdr>
    </w:div>
    <w:div w:id="1897470853">
      <w:bodyDiv w:val="1"/>
      <w:marLeft w:val="0"/>
      <w:marRight w:val="0"/>
      <w:marTop w:val="0"/>
      <w:marBottom w:val="0"/>
      <w:divBdr>
        <w:top w:val="none" w:sz="0" w:space="0" w:color="auto"/>
        <w:left w:val="none" w:sz="0" w:space="0" w:color="auto"/>
        <w:bottom w:val="none" w:sz="0" w:space="0" w:color="auto"/>
        <w:right w:val="none" w:sz="0" w:space="0" w:color="auto"/>
      </w:divBdr>
    </w:div>
    <w:div w:id="1954941614">
      <w:bodyDiv w:val="1"/>
      <w:marLeft w:val="0"/>
      <w:marRight w:val="0"/>
      <w:marTop w:val="0"/>
      <w:marBottom w:val="0"/>
      <w:divBdr>
        <w:top w:val="none" w:sz="0" w:space="0" w:color="auto"/>
        <w:left w:val="none" w:sz="0" w:space="0" w:color="auto"/>
        <w:bottom w:val="none" w:sz="0" w:space="0" w:color="auto"/>
        <w:right w:val="none" w:sz="0" w:space="0" w:color="auto"/>
      </w:divBdr>
    </w:div>
    <w:div w:id="1965502996">
      <w:bodyDiv w:val="1"/>
      <w:marLeft w:val="0"/>
      <w:marRight w:val="0"/>
      <w:marTop w:val="0"/>
      <w:marBottom w:val="0"/>
      <w:divBdr>
        <w:top w:val="none" w:sz="0" w:space="0" w:color="auto"/>
        <w:left w:val="none" w:sz="0" w:space="0" w:color="auto"/>
        <w:bottom w:val="none" w:sz="0" w:space="0" w:color="auto"/>
        <w:right w:val="none" w:sz="0" w:space="0" w:color="auto"/>
      </w:divBdr>
    </w:div>
    <w:div w:id="1967008041">
      <w:bodyDiv w:val="1"/>
      <w:marLeft w:val="0"/>
      <w:marRight w:val="0"/>
      <w:marTop w:val="0"/>
      <w:marBottom w:val="0"/>
      <w:divBdr>
        <w:top w:val="none" w:sz="0" w:space="0" w:color="auto"/>
        <w:left w:val="none" w:sz="0" w:space="0" w:color="auto"/>
        <w:bottom w:val="none" w:sz="0" w:space="0" w:color="auto"/>
        <w:right w:val="none" w:sz="0" w:space="0" w:color="auto"/>
      </w:divBdr>
    </w:div>
    <w:div w:id="1970241197">
      <w:bodyDiv w:val="1"/>
      <w:marLeft w:val="0"/>
      <w:marRight w:val="0"/>
      <w:marTop w:val="0"/>
      <w:marBottom w:val="0"/>
      <w:divBdr>
        <w:top w:val="none" w:sz="0" w:space="0" w:color="auto"/>
        <w:left w:val="none" w:sz="0" w:space="0" w:color="auto"/>
        <w:bottom w:val="none" w:sz="0" w:space="0" w:color="auto"/>
        <w:right w:val="none" w:sz="0" w:space="0" w:color="auto"/>
      </w:divBdr>
    </w:div>
    <w:div w:id="2031880597">
      <w:bodyDiv w:val="1"/>
      <w:marLeft w:val="0"/>
      <w:marRight w:val="0"/>
      <w:marTop w:val="0"/>
      <w:marBottom w:val="0"/>
      <w:divBdr>
        <w:top w:val="none" w:sz="0" w:space="0" w:color="auto"/>
        <w:left w:val="none" w:sz="0" w:space="0" w:color="auto"/>
        <w:bottom w:val="none" w:sz="0" w:space="0" w:color="auto"/>
        <w:right w:val="none" w:sz="0" w:space="0" w:color="auto"/>
      </w:divBdr>
    </w:div>
    <w:div w:id="207673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wmf"/><Relationship Id="rId18" Type="http://schemas.openxmlformats.org/officeDocument/2006/relationships/image" Target="media/image9.w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2.emf"/><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emf"/><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emf"/><Relationship Id="rId27" Type="http://schemas.openxmlformats.org/officeDocument/2006/relationships/fontTable" Target="fontTable.xml"/><Relationship Id="rId30"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efault%20User\Templates\Std.dot"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7401CAF-2560-48F7-8357-2A0316019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Std.dot</Template>
  <TotalTime>0</TotalTime>
  <Pages>87</Pages>
  <Words>34229</Words>
  <Characters>215649</Characters>
  <Application>Microsoft Office Word</Application>
  <DocSecurity>0</DocSecurity>
  <Lines>1797</Lines>
  <Paragraphs>498</Paragraphs>
  <ScaleCrop>false</ScaleCrop>
  <HeadingPairs>
    <vt:vector size="2" baseType="variant">
      <vt:variant>
        <vt:lpstr>Titel</vt:lpstr>
      </vt:variant>
      <vt:variant>
        <vt:i4>1</vt:i4>
      </vt:variant>
    </vt:vector>
  </HeadingPairs>
  <TitlesOfParts>
    <vt:vector size="1" baseType="lpstr">
      <vt:lpstr>Datum:2007 September</vt:lpstr>
    </vt:vector>
  </TitlesOfParts>
  <Company>afnor</Company>
  <LinksUpToDate>false</LinksUpToDate>
  <CharactersWithSpaces>249380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Datum:2007 September</dc:title>
  <dc:creator>schoanj0</dc:creator>
  <cp:lastModifiedBy>Ralf-Peter Kapsch</cp:lastModifiedBy>
  <cp:revision>4</cp:revision>
  <cp:lastPrinted>2015-02-20T08:25:00Z</cp:lastPrinted>
  <dcterms:created xsi:type="dcterms:W3CDTF">2015-10-23T08:02:00Z</dcterms:created>
  <dcterms:modified xsi:type="dcterms:W3CDTF">2015-10-23T08:05:00Z</dcterms:modified>
</cp:coreProperties>
</file>