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42" w:rsidRDefault="00722C42" w:rsidP="00722C42">
      <w:bookmarkStart w:id="0" w:name="_GoBack"/>
      <w:bookmarkEnd w:id="0"/>
      <w:r>
        <w:rPr>
          <w:noProof/>
          <w:lang w:eastAsia="de-DE"/>
        </w:rPr>
        <w:drawing>
          <wp:inline distT="0" distB="0" distL="0" distR="0" wp14:anchorId="1CDE4B5C" wp14:editId="16FDBF46">
            <wp:extent cx="3909695" cy="26765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70" b="2084"/>
                    <a:stretch/>
                  </pic:blipFill>
                  <pic:spPr bwMode="auto">
                    <a:xfrm>
                      <a:off x="0" y="0"/>
                      <a:ext cx="3911061" cy="2677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2C42" w:rsidRDefault="00722C42" w:rsidP="00722C42"/>
    <w:p w:rsidR="00722C42" w:rsidRDefault="00722C42" w:rsidP="00722C42">
      <w:r>
        <w:rPr>
          <w:noProof/>
          <w:lang w:eastAsia="de-DE"/>
        </w:rPr>
        <w:drawing>
          <wp:inline distT="0" distB="0" distL="0" distR="0" wp14:anchorId="1F9F9269" wp14:editId="47C07F8A">
            <wp:extent cx="4119962" cy="21717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1932" cy="21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>
      <w:r>
        <w:rPr>
          <w:noProof/>
          <w:lang w:eastAsia="de-DE"/>
        </w:rPr>
        <w:drawing>
          <wp:inline distT="0" distB="0" distL="0" distR="0" wp14:anchorId="3EE9B038" wp14:editId="261A1B14">
            <wp:extent cx="4038600" cy="2294861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47424" cy="229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>
      <w:r>
        <w:rPr>
          <w:noProof/>
          <w:lang w:eastAsia="de-DE"/>
        </w:rPr>
        <w:lastRenderedPageBreak/>
        <w:drawing>
          <wp:anchor distT="0" distB="0" distL="114300" distR="114300" simplePos="0" relativeHeight="251659264" behindDoc="0" locked="0" layoutInCell="1" allowOverlap="1" wp14:anchorId="528D93B9" wp14:editId="1C6908A9">
            <wp:simplePos x="0" y="0"/>
            <wp:positionH relativeFrom="column">
              <wp:posOffset>3424555</wp:posOffset>
            </wp:positionH>
            <wp:positionV relativeFrom="paragraph">
              <wp:posOffset>223520</wp:posOffset>
            </wp:positionV>
            <wp:extent cx="3169285" cy="2235835"/>
            <wp:effectExtent l="0" t="0" r="0" b="0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85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inline distT="0" distB="0" distL="0" distR="0" wp14:anchorId="047DF6D1" wp14:editId="6F7264F9">
            <wp:extent cx="3240244" cy="240411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54119" cy="241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/>
    <w:p w:rsidR="00722C42" w:rsidRDefault="00722C42" w:rsidP="00722C42"/>
    <w:p w:rsidR="00722C42" w:rsidRDefault="00722C42" w:rsidP="00722C42">
      <w:r>
        <w:rPr>
          <w:noProof/>
          <w:lang w:eastAsia="de-DE"/>
        </w:rPr>
        <w:drawing>
          <wp:inline distT="0" distB="0" distL="0" distR="0" wp14:anchorId="12989561" wp14:editId="02A75387">
            <wp:extent cx="3371688" cy="2486025"/>
            <wp:effectExtent l="0" t="0" r="635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8972" cy="249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/>
    <w:p w:rsidR="00722C42" w:rsidRDefault="00722C42" w:rsidP="00722C42">
      <w:r>
        <w:t xml:space="preserve">Zyklen zu Superknoten zusammenfassen -&gt; </w:t>
      </w:r>
      <w:proofErr w:type="gramStart"/>
      <w:r>
        <w:t xml:space="preserve">keine  </w:t>
      </w:r>
      <w:proofErr w:type="spellStart"/>
      <w:r>
        <w:t>zykl</w:t>
      </w:r>
      <w:proofErr w:type="spellEnd"/>
      <w:proofErr w:type="gramEnd"/>
      <w:r>
        <w:t>. Abhängigkeit</w:t>
      </w:r>
    </w:p>
    <w:p w:rsidR="00722C42" w:rsidRDefault="00722C42" w:rsidP="00722C42"/>
    <w:p w:rsidR="00722C42" w:rsidRDefault="00722C42" w:rsidP="00722C42">
      <w:r>
        <w:rPr>
          <w:noProof/>
          <w:lang w:eastAsia="de-DE"/>
        </w:rPr>
        <w:drawing>
          <wp:inline distT="0" distB="0" distL="0" distR="0" wp14:anchorId="683C18BD" wp14:editId="648DFB6D">
            <wp:extent cx="3045350" cy="1980887"/>
            <wp:effectExtent l="0" t="0" r="3175" b="63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1192" cy="1991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/>
    <w:p w:rsidR="00722C42" w:rsidRDefault="00722C42" w:rsidP="00722C42"/>
    <w:p w:rsidR="00722C42" w:rsidRPr="00E04580" w:rsidRDefault="00722C42" w:rsidP="00722C42">
      <w:pPr>
        <w:spacing w:after="0" w:line="240" w:lineRule="auto"/>
        <w:rPr>
          <w:rFonts w:eastAsia="Times New Roman" w:cs="Times New Roman"/>
          <w:szCs w:val="34"/>
          <w:lang w:eastAsia="de-DE"/>
        </w:rPr>
      </w:pPr>
      <w:proofErr w:type="spellStart"/>
      <w:r w:rsidRPr="00E04580">
        <w:rPr>
          <w:rFonts w:eastAsia="Times New Roman" w:cs="Times New Roman"/>
          <w:szCs w:val="34"/>
          <w:lang w:eastAsia="de-DE"/>
        </w:rPr>
        <w:t>Adjazenzmatrix</w:t>
      </w:r>
      <w:proofErr w:type="spellEnd"/>
      <w:r>
        <w:rPr>
          <w:rFonts w:eastAsia="Times New Roman" w:cs="Times New Roman"/>
          <w:szCs w:val="34"/>
          <w:lang w:eastAsia="de-DE"/>
        </w:rPr>
        <w:t>:</w:t>
      </w:r>
    </w:p>
    <w:p w:rsidR="00722C42" w:rsidRDefault="00722C42" w:rsidP="00722C42">
      <w:pPr>
        <w:spacing w:after="0" w:line="240" w:lineRule="auto"/>
        <w:rPr>
          <w:rFonts w:eastAsia="Times New Roman" w:cs="Times New Roman"/>
          <w:szCs w:val="34"/>
          <w:lang w:eastAsia="de-DE"/>
        </w:rPr>
      </w:pPr>
      <w:r w:rsidRPr="00E04580">
        <w:rPr>
          <w:rFonts w:eastAsia="Times New Roman" w:cs="Times New Roman"/>
          <w:szCs w:val="34"/>
          <w:lang w:eastAsia="de-DE"/>
        </w:rPr>
        <w:t xml:space="preserve">eine </w:t>
      </w:r>
      <w:proofErr w:type="spellStart"/>
      <w:r w:rsidRPr="00E04580">
        <w:rPr>
          <w:rFonts w:eastAsia="Times New Roman" w:cs="Times New Roman"/>
          <w:szCs w:val="34"/>
          <w:lang w:eastAsia="de-DE"/>
        </w:rPr>
        <w:t>boolsche</w:t>
      </w:r>
      <w:proofErr w:type="spellEnd"/>
      <w:r w:rsidRPr="00E04580">
        <w:rPr>
          <w:rFonts w:eastAsia="Times New Roman" w:cs="Times New Roman"/>
          <w:szCs w:val="34"/>
          <w:lang w:eastAsia="de-DE"/>
        </w:rPr>
        <w:t xml:space="preserve"> (n x </w:t>
      </w:r>
      <w:proofErr w:type="gramStart"/>
      <w:r w:rsidRPr="00E04580">
        <w:rPr>
          <w:rFonts w:eastAsia="Times New Roman" w:cs="Times New Roman"/>
          <w:szCs w:val="34"/>
          <w:lang w:eastAsia="de-DE"/>
        </w:rPr>
        <w:t>n)-</w:t>
      </w:r>
      <w:proofErr w:type="gramEnd"/>
      <w:r w:rsidRPr="00E04580">
        <w:rPr>
          <w:rFonts w:eastAsia="Times New Roman" w:cs="Times New Roman"/>
          <w:szCs w:val="34"/>
          <w:lang w:eastAsia="de-DE"/>
        </w:rPr>
        <w:t>Matrix A= (</w:t>
      </w:r>
      <w:proofErr w:type="spellStart"/>
      <w:r w:rsidRPr="00E04580">
        <w:rPr>
          <w:rFonts w:eastAsia="Times New Roman" w:cs="Times New Roman"/>
          <w:szCs w:val="34"/>
          <w:lang w:eastAsia="de-DE"/>
        </w:rPr>
        <w:t>aij</w:t>
      </w:r>
      <w:proofErr w:type="spellEnd"/>
      <w:r w:rsidRPr="00E04580">
        <w:rPr>
          <w:rFonts w:eastAsia="Times New Roman" w:cs="Times New Roman"/>
          <w:szCs w:val="34"/>
          <w:lang w:eastAsia="de-DE"/>
        </w:rPr>
        <w:t xml:space="preserve">). Die Einträge </w:t>
      </w:r>
      <w:proofErr w:type="spellStart"/>
      <w:r w:rsidRPr="00E04580">
        <w:rPr>
          <w:rFonts w:eastAsia="Times New Roman" w:cs="Times New Roman"/>
          <w:szCs w:val="34"/>
          <w:lang w:eastAsia="de-DE"/>
        </w:rPr>
        <w:t>aij</w:t>
      </w:r>
      <w:proofErr w:type="spellEnd"/>
      <w:r w:rsidRPr="00E04580">
        <w:rPr>
          <w:rFonts w:eastAsia="Times New Roman" w:cs="Times New Roman"/>
          <w:szCs w:val="34"/>
          <w:lang w:eastAsia="de-DE"/>
        </w:rPr>
        <w:t xml:space="preserve"> beschreiben die Kanten von Knoten i zu Knoten j. </w:t>
      </w:r>
    </w:p>
    <w:p w:rsidR="00722C42" w:rsidRPr="006717B4" w:rsidRDefault="00722C42" w:rsidP="00722C42">
      <w:pPr>
        <w:spacing w:after="0" w:line="240" w:lineRule="auto"/>
      </w:pPr>
      <w:r>
        <w:t xml:space="preserve">welche </w:t>
      </w:r>
      <w:hyperlink r:id="rId12" w:tooltip="Knoten (Graphentheorie)" w:history="1">
        <w:r>
          <w:rPr>
            <w:rStyle w:val="Hyperlink"/>
          </w:rPr>
          <w:t>Knoten</w:t>
        </w:r>
      </w:hyperlink>
      <w:r>
        <w:t xml:space="preserve"> des Graphen durch eine </w:t>
      </w:r>
      <w:hyperlink r:id="rId13" w:tooltip="Kante (Graphentheorie)" w:history="1">
        <w:r>
          <w:rPr>
            <w:rStyle w:val="Hyperlink"/>
          </w:rPr>
          <w:t>Kante</w:t>
        </w:r>
      </w:hyperlink>
      <w:r>
        <w:t xml:space="preserve"> verbunden sind</w:t>
      </w:r>
    </w:p>
    <w:p w:rsidR="00722C42" w:rsidRDefault="00722C42" w:rsidP="00722C42">
      <w:pPr>
        <w:spacing w:after="0" w:line="240" w:lineRule="auto"/>
        <w:rPr>
          <w:rFonts w:eastAsia="Times New Roman" w:cs="Times New Roman"/>
          <w:szCs w:val="34"/>
          <w:lang w:eastAsia="de-DE"/>
        </w:rPr>
      </w:pPr>
      <w:r w:rsidRPr="00E04580">
        <w:rPr>
          <w:rFonts w:eastAsia="Times New Roman" w:cs="Times New Roman"/>
          <w:szCs w:val="34"/>
          <w:lang w:eastAsia="de-DE"/>
        </w:rPr>
        <w:t>Verbindung zwischen den Knoten i und j, so is</w:t>
      </w:r>
      <w:r>
        <w:rPr>
          <w:rFonts w:eastAsia="Times New Roman" w:cs="Times New Roman"/>
          <w:szCs w:val="34"/>
          <w:lang w:eastAsia="de-DE"/>
        </w:rPr>
        <w:t xml:space="preserve">t </w:t>
      </w:r>
      <w:proofErr w:type="spellStart"/>
      <w:r>
        <w:rPr>
          <w:rFonts w:eastAsia="Times New Roman" w:cs="Times New Roman"/>
          <w:szCs w:val="34"/>
          <w:lang w:eastAsia="de-DE"/>
        </w:rPr>
        <w:t>aij</w:t>
      </w:r>
      <w:proofErr w:type="spellEnd"/>
      <w:r>
        <w:rPr>
          <w:rFonts w:eastAsia="Times New Roman" w:cs="Times New Roman"/>
          <w:szCs w:val="34"/>
          <w:lang w:eastAsia="de-DE"/>
        </w:rPr>
        <w:t xml:space="preserve"> gleich 1, sonst gleich 0.</w:t>
      </w:r>
    </w:p>
    <w:p w:rsidR="00722C42" w:rsidRDefault="00722C42" w:rsidP="00722C42">
      <w:pPr>
        <w:spacing w:after="0" w:line="240" w:lineRule="auto"/>
        <w:rPr>
          <w:rFonts w:eastAsia="Times New Roman" w:cs="Times New Roman"/>
          <w:szCs w:val="34"/>
          <w:lang w:eastAsia="de-DE"/>
        </w:rPr>
      </w:pPr>
      <w:r>
        <w:rPr>
          <w:rFonts w:eastAsia="Times New Roman" w:cs="Times New Roman"/>
          <w:szCs w:val="34"/>
          <w:lang w:eastAsia="de-DE"/>
        </w:rPr>
        <w:t>gerichteter Graph: Vorzeichen</w:t>
      </w:r>
    </w:p>
    <w:p w:rsidR="00722C42" w:rsidRPr="00E04580" w:rsidRDefault="00722C42" w:rsidP="00722C42">
      <w:pPr>
        <w:spacing w:after="0" w:line="240" w:lineRule="auto"/>
        <w:rPr>
          <w:rFonts w:eastAsia="Times New Roman" w:cs="Times New Roman"/>
          <w:szCs w:val="34"/>
          <w:lang w:eastAsia="de-DE"/>
        </w:rPr>
      </w:pPr>
    </w:p>
    <w:p w:rsidR="00722C42" w:rsidRDefault="00722C42" w:rsidP="00722C42">
      <w:r>
        <w:t>Vorteile: schnelle Zugriffs- und Berechnungszeiten</w:t>
      </w:r>
      <w:r>
        <w:br/>
        <w:t>Nachteile: Größe des Graphen ist durch die Festlegung der Matrixgröße begrenzt (kann nur durch aufwändige Darstellungen einer Matrix behoben werden); nur für relativ dichte Graphen vorteilhaft (sonst lauter 0, 0 speichern benötigt unnötig viel Speicherplatz)</w:t>
      </w:r>
    </w:p>
    <w:p w:rsidR="00722C42" w:rsidRDefault="00722C42" w:rsidP="00722C42">
      <w:r>
        <w:rPr>
          <w:noProof/>
          <w:lang w:eastAsia="de-DE"/>
        </w:rPr>
        <w:drawing>
          <wp:inline distT="0" distB="0" distL="0" distR="0" wp14:anchorId="35F3839A" wp14:editId="5A0C8036">
            <wp:extent cx="2286000" cy="1595005"/>
            <wp:effectExtent l="0" t="0" r="0" b="571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13213" cy="161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Default="00722C42" w:rsidP="00722C42">
      <w:proofErr w:type="spellStart"/>
      <w:r>
        <w:t>bipartiter</w:t>
      </w:r>
      <w:proofErr w:type="spellEnd"/>
      <w:r>
        <w:t xml:space="preserve"> Graph:</w:t>
      </w:r>
    </w:p>
    <w:p w:rsidR="00722C42" w:rsidRDefault="00722C42" w:rsidP="00722C42">
      <w:r>
        <w:t>Knotenmenge besteht aus 2 disjunkten Teilmengen; jede Kante verbindet einen Knoten aus rot und blau</w:t>
      </w:r>
    </w:p>
    <w:p w:rsidR="00722C42" w:rsidRDefault="00722C42" w:rsidP="00722C42">
      <w:r>
        <w:rPr>
          <w:noProof/>
          <w:lang w:eastAsia="de-DE"/>
        </w:rPr>
        <w:drawing>
          <wp:inline distT="0" distB="0" distL="0" distR="0" wp14:anchorId="2C9F8C95" wp14:editId="7FE0F85B">
            <wp:extent cx="1952625" cy="501149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71219" cy="50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42" w:rsidRPr="00526465" w:rsidRDefault="00722C42" w:rsidP="00722C42">
      <w:r>
        <w:t>Eigenschaften:</w:t>
      </w:r>
      <w:r>
        <w:br/>
        <w:t>- es gibt keinen aus einer ungeraden Anzahl von Kanten bestehenden geschlossenen Weg</w:t>
      </w:r>
    </w:p>
    <w:p w:rsidR="00722C42" w:rsidRDefault="00722C42" w:rsidP="00722C42"/>
    <w:p w:rsidR="00722C42" w:rsidRDefault="00722C42" w:rsidP="00722C42">
      <w:r>
        <w:t>Dimensionsanalyse:</w:t>
      </w:r>
    </w:p>
    <w:p w:rsidR="00722C42" w:rsidRDefault="00722C42" w:rsidP="00722C42">
      <w:pPr>
        <w:pStyle w:val="Listenabsatz"/>
        <w:numPr>
          <w:ilvl w:val="0"/>
          <w:numId w:val="1"/>
        </w:numPr>
      </w:pPr>
      <w:r>
        <w:t>die Untersuchung der Dimensionen der in einer physikalischen Formel vorkommenden Größen mit dem Ziel, mögliche Fehler in der Formel zu entdecken oder Schlüsse über den Zusammenhang der Größen abzuleiten (</w:t>
      </w:r>
      <w:hyperlink r:id="rId16" w:history="1">
        <w:r w:rsidRPr="00DF0B5D">
          <w:rPr>
            <w:rStyle w:val="Hyperlink"/>
            <w:i/>
            <w:iCs/>
          </w:rPr>
          <w:t>Dimensionsgleichung</w:t>
        </w:r>
      </w:hyperlink>
      <w:r>
        <w:t>).</w:t>
      </w:r>
    </w:p>
    <w:p w:rsidR="00722C42" w:rsidRDefault="00722C42" w:rsidP="00722C42">
      <w:pPr>
        <w:pStyle w:val="Listenabsatz"/>
        <w:numPr>
          <w:ilvl w:val="0"/>
          <w:numId w:val="1"/>
        </w:numPr>
      </w:pPr>
      <w:r>
        <w:t>Methode, um die Anzahl und Komplexität der (experimentellen) Variablen in einem gegebenen Problem zu reduzieren</w:t>
      </w:r>
    </w:p>
    <w:p w:rsidR="00722C42" w:rsidRDefault="00722C42" w:rsidP="00722C42">
      <w:pPr>
        <w:ind w:left="360"/>
      </w:pPr>
      <w:r>
        <w:t>Dimensionsmäßige Homogenität:</w:t>
      </w:r>
      <w:r>
        <w:br/>
        <w:t xml:space="preserve">Beziehungen </w:t>
      </w:r>
      <w:proofErr w:type="spellStart"/>
      <w:r>
        <w:t>zw</w:t>
      </w:r>
      <w:proofErr w:type="spellEnd"/>
      <w:r>
        <w:t xml:space="preserve"> </w:t>
      </w:r>
      <w:proofErr w:type="spellStart"/>
      <w:r>
        <w:t>physikal</w:t>
      </w:r>
      <w:proofErr w:type="spellEnd"/>
      <w:r>
        <w:t xml:space="preserve">. Größen müssen das Prinzip der dimensionsmäßigen Homogenität befolgen: damit eine Gleichung eine gültige </w:t>
      </w:r>
      <w:proofErr w:type="spellStart"/>
      <w:r>
        <w:t>physikal</w:t>
      </w:r>
      <w:proofErr w:type="spellEnd"/>
      <w:r>
        <w:t>. Beziehung ausdrückt, muss jeder Term die gleiche Dimension haben</w:t>
      </w:r>
    </w:p>
    <w:p w:rsidR="00722C42" w:rsidRDefault="00722C42" w:rsidP="00722C42">
      <w:pPr>
        <w:ind w:left="360"/>
      </w:pPr>
      <w:r>
        <w:t>Dimensionslose Größen:</w:t>
      </w:r>
      <w:r>
        <w:br/>
        <w:t xml:space="preserve">für jede dimensionsbehaftete Größe eine dimensionslose Größe Π bilden </w:t>
      </w:r>
      <w:r>
        <w:br/>
        <w:t>-&gt; Problem auf dimensionslose Variablen und Skalengrößen reduzieren</w:t>
      </w:r>
      <w:r>
        <w:br/>
        <w:t>-&gt; Experimente durch Reduktion der Anzahl notwendiger Variablen bedeutend vereinfachen und theoretische Beziehungen lassen sich einfacher darstellen</w:t>
      </w:r>
    </w:p>
    <w:p w:rsidR="00722C42" w:rsidRDefault="00722C42" w:rsidP="00722C42">
      <w:pPr>
        <w:rPr>
          <w:sz w:val="20"/>
        </w:rPr>
      </w:pPr>
    </w:p>
    <w:p w:rsidR="00722C42" w:rsidRDefault="00722C42" w:rsidP="00722C42">
      <w:pPr>
        <w:rPr>
          <w:sz w:val="20"/>
        </w:rPr>
      </w:pPr>
      <w:r>
        <w:rPr>
          <w:sz w:val="20"/>
        </w:rPr>
        <w:t>Topologische Gruppe:</w:t>
      </w:r>
    </w:p>
    <w:p w:rsidR="00722C42" w:rsidRDefault="00722C42" w:rsidP="00722C42">
      <w:pPr>
        <w:rPr>
          <w:sz w:val="20"/>
        </w:rPr>
      </w:pPr>
      <w:r>
        <w:rPr>
          <w:sz w:val="20"/>
        </w:rPr>
        <w:t>wenn gilt:</w:t>
      </w:r>
      <w:r>
        <w:rPr>
          <w:sz w:val="20"/>
        </w:rPr>
        <w:br/>
        <w:t xml:space="preserve">1. die Gruppenverknüpfung </w:t>
      </w:r>
      <w:proofErr w:type="spellStart"/>
      <w:r>
        <w:rPr>
          <w:sz w:val="20"/>
        </w:rPr>
        <w:t>GxG</w:t>
      </w:r>
      <w:proofErr w:type="spellEnd"/>
      <w:r>
        <w:rPr>
          <w:sz w:val="20"/>
        </w:rPr>
        <w:t xml:space="preserve"> -&gt; G ist stetig</w:t>
      </w:r>
      <w:r>
        <w:rPr>
          <w:sz w:val="20"/>
        </w:rPr>
        <w:br/>
        <w:t xml:space="preserve">2. die </w:t>
      </w:r>
      <w:proofErr w:type="spellStart"/>
      <w:r>
        <w:rPr>
          <w:sz w:val="20"/>
        </w:rPr>
        <w:t>Inversenabbildung</w:t>
      </w:r>
      <w:proofErr w:type="spellEnd"/>
      <w:r>
        <w:rPr>
          <w:sz w:val="20"/>
        </w:rPr>
        <w:t xml:space="preserve"> G-&gt; G ist stetig</w:t>
      </w:r>
    </w:p>
    <w:p w:rsidR="00722C42" w:rsidRDefault="00722C42" w:rsidP="00722C42">
      <w:pPr>
        <w:rPr>
          <w:sz w:val="20"/>
        </w:rPr>
      </w:pPr>
    </w:p>
    <w:p w:rsidR="0066138B" w:rsidRDefault="00722C42"/>
    <w:sectPr w:rsidR="006613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3671F"/>
    <w:multiLevelType w:val="hybridMultilevel"/>
    <w:tmpl w:val="268AE548"/>
    <w:lvl w:ilvl="0" w:tplc="1D047F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42"/>
    <w:rsid w:val="0031414E"/>
    <w:rsid w:val="00722C42"/>
    <w:rsid w:val="00A70A0C"/>
    <w:rsid w:val="00C24FAF"/>
    <w:rsid w:val="00D4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6DBD"/>
  <w15:chartTrackingRefBased/>
  <w15:docId w15:val="{56593A6A-7B40-4D86-8D3D-DE4B1083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22C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722C42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22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de.wikipedia.org/wiki/Kante_%28Graphentheorie%2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de.wikipedia.org/wiki/Knoten_%28Graphentheorie%2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pektrum.de/abo/lexikon/physik/310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Heringhaus</dc:creator>
  <cp:keywords/>
  <dc:description/>
  <cp:lastModifiedBy>Monika Heringhaus</cp:lastModifiedBy>
  <cp:revision>1</cp:revision>
  <dcterms:created xsi:type="dcterms:W3CDTF">2017-07-05T20:45:00Z</dcterms:created>
  <dcterms:modified xsi:type="dcterms:W3CDTF">2017-07-05T20:47:00Z</dcterms:modified>
</cp:coreProperties>
</file>