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53D" w:rsidRPr="00A00479" w:rsidRDefault="00DF253D" w:rsidP="00DF253D">
      <w:pPr>
        <w:rPr>
          <w:u w:val="single"/>
        </w:rPr>
      </w:pPr>
      <w:r w:rsidRPr="00A00479">
        <w:rPr>
          <w:u w:val="single"/>
        </w:rPr>
        <w:t>Allgemeine Informationen zur Organspende:</w:t>
      </w:r>
    </w:p>
    <w:p w:rsidR="00DF253D" w:rsidRPr="00A00479" w:rsidRDefault="00DF253D" w:rsidP="00DF253D">
      <w:pPr>
        <w:pStyle w:val="Listenabsatz"/>
        <w:numPr>
          <w:ilvl w:val="0"/>
          <w:numId w:val="1"/>
        </w:numPr>
        <w:rPr>
          <w:u w:val="dash"/>
        </w:rPr>
      </w:pPr>
      <w:r w:rsidRPr="00A00479">
        <w:rPr>
          <w:u w:val="dash"/>
        </w:rPr>
        <w:t>Voraussetzungen zur Organentnahme: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>Abgeschlossene Hirntoddiagnostik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>Vorliegen einer Einwilligung (schriftlich, Angehörige)</w:t>
      </w:r>
    </w:p>
    <w:p w:rsidR="00DF253D" w:rsidRDefault="00DF253D" w:rsidP="00DF253D">
      <w:pPr>
        <w:pStyle w:val="Listenabsatz"/>
        <w:ind w:left="1440"/>
      </w:pPr>
    </w:p>
    <w:p w:rsidR="00DF253D" w:rsidRPr="00A00479" w:rsidRDefault="00DF253D" w:rsidP="00DF253D">
      <w:pPr>
        <w:pStyle w:val="Listenabsatz"/>
        <w:numPr>
          <w:ilvl w:val="0"/>
          <w:numId w:val="1"/>
        </w:numPr>
        <w:rPr>
          <w:u w:val="dash"/>
        </w:rPr>
      </w:pPr>
      <w:r w:rsidRPr="00A00479">
        <w:rPr>
          <w:u w:val="dash"/>
        </w:rPr>
        <w:t>Hirntod: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>Irreversibles Sistieren (Nekrose) aller Funktionen von Großhirn, Kleinhirn und Hirnstamm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>Erloschene Gehirnfunktionen entsprechen dem naturwissenschaftlich-medizinischem Tod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 xml:space="preserve">Klinischer Tod </w:t>
      </w:r>
      <w:r>
        <w:sym w:font="Wingdings" w:char="F0DF"/>
      </w:r>
      <w:r>
        <w:sym w:font="Wingdings" w:char="F0E0"/>
      </w:r>
      <w:r>
        <w:t xml:space="preserve"> Hirntod</w:t>
      </w:r>
    </w:p>
    <w:p w:rsidR="00DF253D" w:rsidRDefault="00DF253D" w:rsidP="00DF253D">
      <w:pPr>
        <w:pStyle w:val="Listenabsatz"/>
        <w:ind w:left="1440"/>
      </w:pPr>
    </w:p>
    <w:p w:rsidR="00DF253D" w:rsidRPr="00A00479" w:rsidRDefault="00DF253D" w:rsidP="00DF253D">
      <w:pPr>
        <w:pStyle w:val="Listenabsatz"/>
        <w:numPr>
          <w:ilvl w:val="0"/>
          <w:numId w:val="1"/>
        </w:numPr>
        <w:rPr>
          <w:u w:val="dash"/>
        </w:rPr>
      </w:pPr>
      <w:r w:rsidRPr="00A00479">
        <w:rPr>
          <w:u w:val="dash"/>
        </w:rPr>
        <w:t>Feststellung des Hirntodes: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>Klinisch apparative Untersuchung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 xml:space="preserve">Der Ablauf ist von der Bundesärztekammer exakt vorgeschrieben. 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>Unabhängige Feststellung von zwei erfahrenen Ärzten</w:t>
      </w:r>
    </w:p>
    <w:p w:rsidR="00DF253D" w:rsidRDefault="00DF253D" w:rsidP="00DF253D">
      <w:pPr>
        <w:pStyle w:val="Listenabsatz"/>
        <w:ind w:left="1440"/>
      </w:pPr>
    </w:p>
    <w:p w:rsidR="00DF253D" w:rsidRPr="00A00479" w:rsidRDefault="00DF253D" w:rsidP="00DF253D">
      <w:pPr>
        <w:pStyle w:val="Listenabsatz"/>
        <w:numPr>
          <w:ilvl w:val="0"/>
          <w:numId w:val="1"/>
        </w:numPr>
        <w:rPr>
          <w:u w:val="dash"/>
        </w:rPr>
      </w:pPr>
      <w:r w:rsidRPr="00A00479">
        <w:rPr>
          <w:u w:val="dash"/>
        </w:rPr>
        <w:t>Diagnose: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>Bewusstlosigkeit (Koma)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>Ausfall der Spontanatmung (Apnoe)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proofErr w:type="spellStart"/>
      <w:r>
        <w:t>Hirnstammareflexie</w:t>
      </w:r>
      <w:proofErr w:type="spellEnd"/>
      <w:r>
        <w:t>:</w:t>
      </w:r>
    </w:p>
    <w:p w:rsidR="00DF253D" w:rsidRDefault="00DF253D" w:rsidP="00DF253D">
      <w:pPr>
        <w:pStyle w:val="Listenabsatz"/>
        <w:numPr>
          <w:ilvl w:val="2"/>
          <w:numId w:val="1"/>
        </w:numPr>
      </w:pPr>
      <w:r>
        <w:t>Pupillenreaktion:</w:t>
      </w:r>
    </w:p>
    <w:p w:rsidR="00DF253D" w:rsidRDefault="00DF253D" w:rsidP="00DF253D">
      <w:pPr>
        <w:pStyle w:val="Listenabsatz"/>
        <w:ind w:left="2160"/>
      </w:pPr>
      <w:r>
        <w:t xml:space="preserve">Normalerweise besteht eine beidseitig gleiche </w:t>
      </w:r>
      <w:proofErr w:type="spellStart"/>
      <w:r>
        <w:t>Pupillenraktion</w:t>
      </w:r>
      <w:proofErr w:type="spellEnd"/>
      <w:r>
        <w:t xml:space="preserve"> auf Lichteinfall. </w:t>
      </w:r>
    </w:p>
    <w:p w:rsidR="00DF253D" w:rsidRDefault="00DF253D" w:rsidP="00DF253D">
      <w:pPr>
        <w:pStyle w:val="Listenabsatz"/>
        <w:ind w:left="2160"/>
      </w:pPr>
      <w:r>
        <w:t>Hirntote Patienten weisen weite bis mittelweite, starre Pupillen auf, welche meist entrundet sind.</w:t>
      </w:r>
      <w:r w:rsidRPr="00A00479">
        <w:t xml:space="preserve"> </w:t>
      </w:r>
    </w:p>
    <w:p w:rsidR="00DF253D" w:rsidRDefault="00DF253D" w:rsidP="00DF253D">
      <w:pPr>
        <w:pStyle w:val="Listenabsatz"/>
        <w:numPr>
          <w:ilvl w:val="2"/>
          <w:numId w:val="1"/>
        </w:numPr>
      </w:pPr>
      <w:r>
        <w:t>Hornhautreflex:</w:t>
      </w:r>
    </w:p>
    <w:p w:rsidR="00DF253D" w:rsidRDefault="00DF253D" w:rsidP="00DF253D">
      <w:pPr>
        <w:pStyle w:val="Listenabsatz"/>
        <w:ind w:left="2160"/>
      </w:pPr>
      <w:r>
        <w:t>Normalerweise besteht ein Lidschlussreflex bei Berührung der Augenhornhaut.</w:t>
      </w:r>
    </w:p>
    <w:p w:rsidR="00DF253D" w:rsidRDefault="00DF253D" w:rsidP="00DF253D">
      <w:pPr>
        <w:pStyle w:val="Listenabsatz"/>
        <w:ind w:left="2160"/>
      </w:pPr>
      <w:r>
        <w:t>Hirntote Patienten zeigen keine Reaktion.</w:t>
      </w:r>
    </w:p>
    <w:p w:rsidR="00DF253D" w:rsidRDefault="00DF253D" w:rsidP="00DF253D">
      <w:pPr>
        <w:pStyle w:val="Listenabsatz"/>
        <w:numPr>
          <w:ilvl w:val="2"/>
          <w:numId w:val="1"/>
        </w:numPr>
      </w:pPr>
      <w:r>
        <w:t>Schmerzreaktion im Gesicht:</w:t>
      </w:r>
    </w:p>
    <w:p w:rsidR="00DF253D" w:rsidRDefault="00DF253D" w:rsidP="00DF253D">
      <w:pPr>
        <w:pStyle w:val="Listenabsatz"/>
        <w:ind w:left="2160"/>
      </w:pPr>
      <w:r>
        <w:t>Normalerweise bestehen Abwehrreaktionen bzw. Muskelzuckungen auf starke Reize des Trigeminus-Nervs.</w:t>
      </w:r>
    </w:p>
    <w:p w:rsidR="00DF253D" w:rsidRDefault="00DF253D" w:rsidP="00DF253D">
      <w:pPr>
        <w:pStyle w:val="Listenabsatz"/>
        <w:ind w:left="2160"/>
      </w:pPr>
      <w:r>
        <w:t>Hirntote Patienten zeigen keine Reaktion.</w:t>
      </w:r>
    </w:p>
    <w:p w:rsidR="00DF253D" w:rsidRDefault="00DF253D" w:rsidP="00DF253D">
      <w:pPr>
        <w:pStyle w:val="Listenabsatz"/>
        <w:numPr>
          <w:ilvl w:val="2"/>
          <w:numId w:val="1"/>
        </w:numPr>
      </w:pPr>
      <w:proofErr w:type="spellStart"/>
      <w:r>
        <w:t>Pharynxreflex</w:t>
      </w:r>
      <w:proofErr w:type="spellEnd"/>
      <w:r>
        <w:t>:</w:t>
      </w:r>
    </w:p>
    <w:p w:rsidR="00DF253D" w:rsidRDefault="00DF253D" w:rsidP="00DF253D">
      <w:pPr>
        <w:pStyle w:val="Listenabsatz"/>
        <w:ind w:left="2160"/>
      </w:pPr>
      <w:r>
        <w:t>Normalerweise erfolgt eine Muskelkontraktion bei der Intubation.</w:t>
      </w:r>
    </w:p>
    <w:p w:rsidR="00DF253D" w:rsidRDefault="00DF253D" w:rsidP="00DF253D">
      <w:pPr>
        <w:pStyle w:val="Listenabsatz"/>
        <w:ind w:left="2160"/>
      </w:pPr>
      <w:r>
        <w:t>Hirntote Patienten zeigen keine Reaktion.</w:t>
      </w:r>
    </w:p>
    <w:p w:rsidR="00DF253D" w:rsidRDefault="00DF253D" w:rsidP="00DF253D">
      <w:pPr>
        <w:pStyle w:val="Listenabsatz"/>
        <w:ind w:left="2160"/>
      </w:pPr>
      <w:r>
        <w:br w:type="page"/>
      </w:r>
    </w:p>
    <w:p w:rsidR="00DF253D" w:rsidRPr="00A00479" w:rsidRDefault="00DF253D" w:rsidP="00DF253D">
      <w:pPr>
        <w:pStyle w:val="Listenabsatz"/>
        <w:numPr>
          <w:ilvl w:val="0"/>
          <w:numId w:val="1"/>
        </w:numPr>
        <w:rPr>
          <w:u w:val="dash"/>
        </w:rPr>
      </w:pPr>
      <w:r w:rsidRPr="00A00479">
        <w:rPr>
          <w:u w:val="dash"/>
        </w:rPr>
        <w:lastRenderedPageBreak/>
        <w:t>Nachweis der Irreversibilität</w:t>
      </w:r>
      <w:r>
        <w:rPr>
          <w:u w:val="dash"/>
        </w:rPr>
        <w:t>: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>EEG:</w:t>
      </w:r>
    </w:p>
    <w:p w:rsidR="00DF253D" w:rsidRDefault="00DF253D" w:rsidP="00DF253D">
      <w:pPr>
        <w:pStyle w:val="Listenabsatz"/>
        <w:numPr>
          <w:ilvl w:val="2"/>
          <w:numId w:val="1"/>
        </w:numPr>
      </w:pPr>
      <w:r>
        <w:t>Hirntod nach 30 Minuten elektrischer Stille (sogenanntes „Null-Linien-EEG“)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 xml:space="preserve">Hirnelektrische Potentialschwankungen auf </w:t>
      </w:r>
    </w:p>
    <w:p w:rsidR="00DF253D" w:rsidRDefault="00DF253D" w:rsidP="00DF253D">
      <w:pPr>
        <w:pStyle w:val="Listenabsatz"/>
        <w:numPr>
          <w:ilvl w:val="2"/>
          <w:numId w:val="1"/>
        </w:numPr>
      </w:pPr>
      <w:r>
        <w:t>Akustische Reize (akustisch evozierte Potentiale, AEP)</w:t>
      </w:r>
    </w:p>
    <w:p w:rsidR="00DF253D" w:rsidRDefault="00DF253D" w:rsidP="00DF253D">
      <w:pPr>
        <w:pStyle w:val="Listenabsatz"/>
        <w:numPr>
          <w:ilvl w:val="2"/>
          <w:numId w:val="1"/>
        </w:numPr>
      </w:pPr>
      <w:r>
        <w:t>Elektrische Reize (</w:t>
      </w:r>
      <w:proofErr w:type="spellStart"/>
      <w:r>
        <w:t>somatosensibel</w:t>
      </w:r>
      <w:proofErr w:type="spellEnd"/>
      <w:r>
        <w:t xml:space="preserve"> evozierte Potentiale, SEP)</w:t>
      </w:r>
    </w:p>
    <w:p w:rsidR="00DF253D" w:rsidRPr="00A00479" w:rsidRDefault="00DF253D" w:rsidP="00DF253D">
      <w:pPr>
        <w:pStyle w:val="Listenabsatz"/>
        <w:ind w:left="1800"/>
        <w:rPr>
          <w:color w:val="808080" w:themeColor="background1" w:themeShade="80"/>
        </w:rPr>
      </w:pPr>
      <w:r w:rsidRPr="00A00479">
        <w:rPr>
          <w:color w:val="808080" w:themeColor="background1" w:themeShade="80"/>
        </w:rPr>
        <w:t>Ein Ausbleiben von Komponenten der evozierten Potentiale allein reicht zum Nachweis nicht aus.</w:t>
      </w:r>
    </w:p>
    <w:p w:rsidR="00DF253D" w:rsidRDefault="00DF253D" w:rsidP="00DF253D">
      <w:pPr>
        <w:pStyle w:val="Listenabsatz"/>
        <w:numPr>
          <w:ilvl w:val="1"/>
          <w:numId w:val="1"/>
        </w:numPr>
        <w:spacing w:after="0"/>
      </w:pPr>
      <w:r>
        <w:t>Ultraschalluntersuchung der Hirnarterien:</w:t>
      </w:r>
    </w:p>
    <w:p w:rsidR="00DF253D" w:rsidRDefault="00DF253D" w:rsidP="00DF253D">
      <w:pPr>
        <w:spacing w:after="0"/>
        <w:ind w:left="1788"/>
      </w:pPr>
      <w:r w:rsidRPr="00A00479">
        <w:rPr>
          <w:color w:val="808080" w:themeColor="background1" w:themeShade="80"/>
        </w:rPr>
        <w:t>Diese Untersuchung muss zweimal im Abstand von mindestens 30 Minuten erfolgen.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>Perfusionsszintigraphie:</w:t>
      </w:r>
    </w:p>
    <w:p w:rsidR="00DF253D" w:rsidRDefault="00DF253D" w:rsidP="00DF253D">
      <w:pPr>
        <w:pStyle w:val="Listenabsatz"/>
        <w:numPr>
          <w:ilvl w:val="2"/>
          <w:numId w:val="1"/>
        </w:numPr>
      </w:pPr>
      <w:r>
        <w:t>Injektion schwach radioaktiv markierter Substanzen</w:t>
      </w:r>
    </w:p>
    <w:p w:rsidR="00DF253D" w:rsidRDefault="00DF253D" w:rsidP="00DF253D">
      <w:pPr>
        <w:pStyle w:val="Listenabsatz"/>
        <w:numPr>
          <w:ilvl w:val="2"/>
          <w:numId w:val="1"/>
        </w:numPr>
        <w:spacing w:after="0"/>
      </w:pPr>
      <w:r>
        <w:t>Bei intakter Hirndurchblutung lassen sich die Substanzen nachweisen.</w:t>
      </w:r>
      <w:r w:rsidRPr="00A00479">
        <w:t xml:space="preserve"> </w:t>
      </w:r>
    </w:p>
    <w:p w:rsidR="00DF253D" w:rsidRDefault="00DF253D" w:rsidP="00DF253D">
      <w:pPr>
        <w:spacing w:after="0"/>
        <w:ind w:left="1092" w:firstLine="708"/>
      </w:pPr>
      <w:r w:rsidRPr="00A00479">
        <w:rPr>
          <w:color w:val="808080" w:themeColor="background1" w:themeShade="80"/>
        </w:rPr>
        <w:t xml:space="preserve">Die </w:t>
      </w:r>
      <w:proofErr w:type="spellStart"/>
      <w:r w:rsidRPr="00A00479">
        <w:rPr>
          <w:color w:val="808080" w:themeColor="background1" w:themeShade="80"/>
        </w:rPr>
        <w:t>planare</w:t>
      </w:r>
      <w:proofErr w:type="spellEnd"/>
      <w:r w:rsidRPr="00A00479">
        <w:rPr>
          <w:color w:val="808080" w:themeColor="background1" w:themeShade="80"/>
        </w:rPr>
        <w:t xml:space="preserve"> Szintigraphie erfolgt nach Stunden.</w:t>
      </w:r>
    </w:p>
    <w:p w:rsidR="00DF253D" w:rsidRDefault="00DF253D" w:rsidP="00DF253D">
      <w:pPr>
        <w:pStyle w:val="Listenabsatz"/>
        <w:numPr>
          <w:ilvl w:val="1"/>
          <w:numId w:val="1"/>
        </w:numPr>
      </w:pPr>
      <w:r>
        <w:t>Angiographie</w:t>
      </w:r>
      <w:r w:rsidRPr="00A00479">
        <w:t xml:space="preserve"> </w:t>
      </w:r>
      <w:r w:rsidRPr="00A00479">
        <w:rPr>
          <w:color w:val="808080" w:themeColor="background1" w:themeShade="80"/>
        </w:rPr>
        <w:t>(Anwendung erfolgt nicht im Rahmen der Hirntoddiagnostik)</w:t>
      </w:r>
      <w:r>
        <w:t>:</w:t>
      </w:r>
    </w:p>
    <w:p w:rsidR="00DF253D" w:rsidRDefault="00DF253D" w:rsidP="00DF253D">
      <w:pPr>
        <w:pStyle w:val="Listenabsatz"/>
        <w:numPr>
          <w:ilvl w:val="2"/>
          <w:numId w:val="1"/>
        </w:numPr>
      </w:pPr>
      <w:r>
        <w:t xml:space="preserve">Applikation jodhaltigen Kontrastmittels </w:t>
      </w:r>
    </w:p>
    <w:p w:rsidR="00DF253D" w:rsidRDefault="00DF253D" w:rsidP="00DF253D">
      <w:pPr>
        <w:pStyle w:val="Listenabsatz"/>
        <w:numPr>
          <w:ilvl w:val="2"/>
          <w:numId w:val="1"/>
        </w:numPr>
      </w:pPr>
      <w:r>
        <w:t xml:space="preserve">Nachweis des zerebralen Zirkulationsstillstandes mittels Röntgendiagnostik   </w:t>
      </w:r>
    </w:p>
    <w:p w:rsidR="00072533" w:rsidRDefault="00072533">
      <w:bookmarkStart w:id="0" w:name="_GoBack"/>
      <w:bookmarkEnd w:id="0"/>
    </w:p>
    <w:sectPr w:rsidR="000725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88401A"/>
    <w:multiLevelType w:val="hybridMultilevel"/>
    <w:tmpl w:val="77346E26"/>
    <w:lvl w:ilvl="0" w:tplc="19900BA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53D"/>
    <w:rsid w:val="000031D0"/>
    <w:rsid w:val="0000357D"/>
    <w:rsid w:val="0000436F"/>
    <w:rsid w:val="00013B91"/>
    <w:rsid w:val="000146B4"/>
    <w:rsid w:val="00026B61"/>
    <w:rsid w:val="000429D5"/>
    <w:rsid w:val="00051971"/>
    <w:rsid w:val="00055B05"/>
    <w:rsid w:val="00060391"/>
    <w:rsid w:val="000642C0"/>
    <w:rsid w:val="000652D8"/>
    <w:rsid w:val="00065E5E"/>
    <w:rsid w:val="0006661E"/>
    <w:rsid w:val="00072533"/>
    <w:rsid w:val="00073272"/>
    <w:rsid w:val="00076C67"/>
    <w:rsid w:val="000969F1"/>
    <w:rsid w:val="000B2B7C"/>
    <w:rsid w:val="000B43E8"/>
    <w:rsid w:val="000E2B3A"/>
    <w:rsid w:val="00104777"/>
    <w:rsid w:val="0010751D"/>
    <w:rsid w:val="001100B7"/>
    <w:rsid w:val="00110976"/>
    <w:rsid w:val="00126076"/>
    <w:rsid w:val="0014404A"/>
    <w:rsid w:val="001567AC"/>
    <w:rsid w:val="0015799F"/>
    <w:rsid w:val="001717B4"/>
    <w:rsid w:val="0018451D"/>
    <w:rsid w:val="00184D30"/>
    <w:rsid w:val="00190FE3"/>
    <w:rsid w:val="00191177"/>
    <w:rsid w:val="001A18E1"/>
    <w:rsid w:val="001A19D2"/>
    <w:rsid w:val="001A5E7A"/>
    <w:rsid w:val="001C4C8A"/>
    <w:rsid w:val="001C72D0"/>
    <w:rsid w:val="001D63E0"/>
    <w:rsid w:val="001E0DA6"/>
    <w:rsid w:val="001E3E59"/>
    <w:rsid w:val="001F475B"/>
    <w:rsid w:val="00202EB9"/>
    <w:rsid w:val="00207B34"/>
    <w:rsid w:val="00210CBE"/>
    <w:rsid w:val="002132EC"/>
    <w:rsid w:val="0022173A"/>
    <w:rsid w:val="00231E17"/>
    <w:rsid w:val="002331DA"/>
    <w:rsid w:val="00246CCF"/>
    <w:rsid w:val="0024702C"/>
    <w:rsid w:val="00255D42"/>
    <w:rsid w:val="00256B5B"/>
    <w:rsid w:val="002632B8"/>
    <w:rsid w:val="002644B9"/>
    <w:rsid w:val="002735B6"/>
    <w:rsid w:val="00276049"/>
    <w:rsid w:val="002A1BAA"/>
    <w:rsid w:val="002A2910"/>
    <w:rsid w:val="002B0BCE"/>
    <w:rsid w:val="002C283E"/>
    <w:rsid w:val="002D1504"/>
    <w:rsid w:val="002E6269"/>
    <w:rsid w:val="002F44A8"/>
    <w:rsid w:val="002F6E0B"/>
    <w:rsid w:val="0030063E"/>
    <w:rsid w:val="00305F3C"/>
    <w:rsid w:val="00314AB7"/>
    <w:rsid w:val="00324531"/>
    <w:rsid w:val="00340821"/>
    <w:rsid w:val="00361518"/>
    <w:rsid w:val="0036697A"/>
    <w:rsid w:val="003C041E"/>
    <w:rsid w:val="003C07E6"/>
    <w:rsid w:val="003C0F0B"/>
    <w:rsid w:val="003C1CE8"/>
    <w:rsid w:val="003C7C8E"/>
    <w:rsid w:val="003D1433"/>
    <w:rsid w:val="003D23C1"/>
    <w:rsid w:val="003D633B"/>
    <w:rsid w:val="003E4139"/>
    <w:rsid w:val="003E5705"/>
    <w:rsid w:val="003E669F"/>
    <w:rsid w:val="003F1024"/>
    <w:rsid w:val="003F3F68"/>
    <w:rsid w:val="004049B9"/>
    <w:rsid w:val="00434322"/>
    <w:rsid w:val="00463CC9"/>
    <w:rsid w:val="00474DE8"/>
    <w:rsid w:val="0047623B"/>
    <w:rsid w:val="0047726B"/>
    <w:rsid w:val="0049045E"/>
    <w:rsid w:val="004C3C95"/>
    <w:rsid w:val="004C4F2D"/>
    <w:rsid w:val="004C6C21"/>
    <w:rsid w:val="004D0A4A"/>
    <w:rsid w:val="004D125F"/>
    <w:rsid w:val="005029E4"/>
    <w:rsid w:val="00505B10"/>
    <w:rsid w:val="005117D6"/>
    <w:rsid w:val="0051242D"/>
    <w:rsid w:val="00513C88"/>
    <w:rsid w:val="0053709E"/>
    <w:rsid w:val="00555E3F"/>
    <w:rsid w:val="00560A38"/>
    <w:rsid w:val="00582171"/>
    <w:rsid w:val="005C1DC8"/>
    <w:rsid w:val="005F09BB"/>
    <w:rsid w:val="005F4DF0"/>
    <w:rsid w:val="0060533E"/>
    <w:rsid w:val="006175C0"/>
    <w:rsid w:val="00620C1D"/>
    <w:rsid w:val="00624443"/>
    <w:rsid w:val="00642F46"/>
    <w:rsid w:val="0065119A"/>
    <w:rsid w:val="006522A9"/>
    <w:rsid w:val="00652311"/>
    <w:rsid w:val="006622E7"/>
    <w:rsid w:val="0066439F"/>
    <w:rsid w:val="006729D2"/>
    <w:rsid w:val="006932EC"/>
    <w:rsid w:val="006B752A"/>
    <w:rsid w:val="006C53D9"/>
    <w:rsid w:val="006D724A"/>
    <w:rsid w:val="006E0090"/>
    <w:rsid w:val="006E169E"/>
    <w:rsid w:val="006E7D6C"/>
    <w:rsid w:val="006F2753"/>
    <w:rsid w:val="006F2D60"/>
    <w:rsid w:val="00711CD6"/>
    <w:rsid w:val="00714BEC"/>
    <w:rsid w:val="00721154"/>
    <w:rsid w:val="0072582B"/>
    <w:rsid w:val="007346EC"/>
    <w:rsid w:val="0079630D"/>
    <w:rsid w:val="007A00A1"/>
    <w:rsid w:val="007A77ED"/>
    <w:rsid w:val="007B053F"/>
    <w:rsid w:val="007B6C30"/>
    <w:rsid w:val="007C0B2F"/>
    <w:rsid w:val="007C4470"/>
    <w:rsid w:val="007D3610"/>
    <w:rsid w:val="007E6B51"/>
    <w:rsid w:val="007E7518"/>
    <w:rsid w:val="00806938"/>
    <w:rsid w:val="00821344"/>
    <w:rsid w:val="0082583D"/>
    <w:rsid w:val="00825C3E"/>
    <w:rsid w:val="00833DF8"/>
    <w:rsid w:val="008553FA"/>
    <w:rsid w:val="00861115"/>
    <w:rsid w:val="00861980"/>
    <w:rsid w:val="00862E36"/>
    <w:rsid w:val="008720C1"/>
    <w:rsid w:val="00873510"/>
    <w:rsid w:val="008862D8"/>
    <w:rsid w:val="00894C95"/>
    <w:rsid w:val="008C46C2"/>
    <w:rsid w:val="008C748B"/>
    <w:rsid w:val="008E653E"/>
    <w:rsid w:val="008E7385"/>
    <w:rsid w:val="008F30BB"/>
    <w:rsid w:val="0090057A"/>
    <w:rsid w:val="009056FC"/>
    <w:rsid w:val="00913A38"/>
    <w:rsid w:val="009402F1"/>
    <w:rsid w:val="009657B3"/>
    <w:rsid w:val="00970D72"/>
    <w:rsid w:val="009713D3"/>
    <w:rsid w:val="00976DA1"/>
    <w:rsid w:val="009847D1"/>
    <w:rsid w:val="00997670"/>
    <w:rsid w:val="009B0997"/>
    <w:rsid w:val="009C24BE"/>
    <w:rsid w:val="009C4D65"/>
    <w:rsid w:val="009D62D6"/>
    <w:rsid w:val="009D7690"/>
    <w:rsid w:val="00A01832"/>
    <w:rsid w:val="00A0537E"/>
    <w:rsid w:val="00A16939"/>
    <w:rsid w:val="00A35775"/>
    <w:rsid w:val="00A43B1B"/>
    <w:rsid w:val="00A611E1"/>
    <w:rsid w:val="00A62762"/>
    <w:rsid w:val="00A631E0"/>
    <w:rsid w:val="00A91854"/>
    <w:rsid w:val="00AA445D"/>
    <w:rsid w:val="00AA53B9"/>
    <w:rsid w:val="00AA6C63"/>
    <w:rsid w:val="00AC01B9"/>
    <w:rsid w:val="00AC039D"/>
    <w:rsid w:val="00AC72FC"/>
    <w:rsid w:val="00AD4DE1"/>
    <w:rsid w:val="00B171F4"/>
    <w:rsid w:val="00B302A0"/>
    <w:rsid w:val="00B313A3"/>
    <w:rsid w:val="00B474BE"/>
    <w:rsid w:val="00B522AE"/>
    <w:rsid w:val="00B5300A"/>
    <w:rsid w:val="00B53B44"/>
    <w:rsid w:val="00B576CA"/>
    <w:rsid w:val="00B72038"/>
    <w:rsid w:val="00B83DEB"/>
    <w:rsid w:val="00B85C00"/>
    <w:rsid w:val="00B86BC4"/>
    <w:rsid w:val="00B933F4"/>
    <w:rsid w:val="00B938E5"/>
    <w:rsid w:val="00B97B00"/>
    <w:rsid w:val="00BA19EF"/>
    <w:rsid w:val="00BA1B5E"/>
    <w:rsid w:val="00BA3B7A"/>
    <w:rsid w:val="00BB7EA4"/>
    <w:rsid w:val="00BC4BC3"/>
    <w:rsid w:val="00BD60FD"/>
    <w:rsid w:val="00BF161A"/>
    <w:rsid w:val="00BF4F0D"/>
    <w:rsid w:val="00C00949"/>
    <w:rsid w:val="00C07A64"/>
    <w:rsid w:val="00C219E6"/>
    <w:rsid w:val="00C258F2"/>
    <w:rsid w:val="00C26B9E"/>
    <w:rsid w:val="00C52271"/>
    <w:rsid w:val="00C57D35"/>
    <w:rsid w:val="00C67EEE"/>
    <w:rsid w:val="00C71EF3"/>
    <w:rsid w:val="00C766A2"/>
    <w:rsid w:val="00C82198"/>
    <w:rsid w:val="00C954A5"/>
    <w:rsid w:val="00CA2098"/>
    <w:rsid w:val="00CC0D4A"/>
    <w:rsid w:val="00CC270E"/>
    <w:rsid w:val="00CC63C6"/>
    <w:rsid w:val="00CC69DC"/>
    <w:rsid w:val="00CD1272"/>
    <w:rsid w:val="00CE4033"/>
    <w:rsid w:val="00CF237A"/>
    <w:rsid w:val="00CF582A"/>
    <w:rsid w:val="00D02151"/>
    <w:rsid w:val="00D3040A"/>
    <w:rsid w:val="00D36ACA"/>
    <w:rsid w:val="00D56F64"/>
    <w:rsid w:val="00D675E8"/>
    <w:rsid w:val="00D70B76"/>
    <w:rsid w:val="00D714A6"/>
    <w:rsid w:val="00D73D26"/>
    <w:rsid w:val="00D84E10"/>
    <w:rsid w:val="00D9343F"/>
    <w:rsid w:val="00D950FC"/>
    <w:rsid w:val="00DA3801"/>
    <w:rsid w:val="00DA5871"/>
    <w:rsid w:val="00DC22E4"/>
    <w:rsid w:val="00DC7701"/>
    <w:rsid w:val="00DD278A"/>
    <w:rsid w:val="00DD2CEA"/>
    <w:rsid w:val="00DD6898"/>
    <w:rsid w:val="00DE178B"/>
    <w:rsid w:val="00DF253D"/>
    <w:rsid w:val="00E01056"/>
    <w:rsid w:val="00E328FA"/>
    <w:rsid w:val="00E32E9A"/>
    <w:rsid w:val="00E342FE"/>
    <w:rsid w:val="00E456E1"/>
    <w:rsid w:val="00E4572A"/>
    <w:rsid w:val="00E4687F"/>
    <w:rsid w:val="00E46996"/>
    <w:rsid w:val="00E46A18"/>
    <w:rsid w:val="00E6568A"/>
    <w:rsid w:val="00E7680C"/>
    <w:rsid w:val="00E8168F"/>
    <w:rsid w:val="00E93749"/>
    <w:rsid w:val="00EA4462"/>
    <w:rsid w:val="00EA58E0"/>
    <w:rsid w:val="00EA5B86"/>
    <w:rsid w:val="00EB3EE1"/>
    <w:rsid w:val="00EB5712"/>
    <w:rsid w:val="00EB72B4"/>
    <w:rsid w:val="00EC215F"/>
    <w:rsid w:val="00EC36BF"/>
    <w:rsid w:val="00EC4897"/>
    <w:rsid w:val="00EC7E37"/>
    <w:rsid w:val="00ED7C91"/>
    <w:rsid w:val="00F01F5C"/>
    <w:rsid w:val="00F0224D"/>
    <w:rsid w:val="00F2563F"/>
    <w:rsid w:val="00F34681"/>
    <w:rsid w:val="00F4133D"/>
    <w:rsid w:val="00F45ABE"/>
    <w:rsid w:val="00F55D3C"/>
    <w:rsid w:val="00F707F8"/>
    <w:rsid w:val="00F8493C"/>
    <w:rsid w:val="00F90F2D"/>
    <w:rsid w:val="00FB4FB3"/>
    <w:rsid w:val="00FB68A7"/>
    <w:rsid w:val="00FC1BD9"/>
    <w:rsid w:val="00FC279A"/>
    <w:rsid w:val="00FD1D49"/>
    <w:rsid w:val="00FE3BAE"/>
    <w:rsid w:val="00FF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64E78D-C2DE-4905-9F12-FF1E729D4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F253D"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F2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Keim</dc:creator>
  <cp:keywords/>
  <dc:description/>
  <cp:lastModifiedBy>Benjamin Keim</cp:lastModifiedBy>
  <cp:revision>1</cp:revision>
  <dcterms:created xsi:type="dcterms:W3CDTF">2014-07-02T12:21:00Z</dcterms:created>
  <dcterms:modified xsi:type="dcterms:W3CDTF">2014-07-02T12:22:00Z</dcterms:modified>
</cp:coreProperties>
</file>