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A38A5" w14:textId="6627C01D" w:rsidR="001A599D" w:rsidRDefault="001A599D">
      <w:r>
        <w:t>Felix</w:t>
      </w:r>
    </w:p>
    <w:p w14:paraId="40BABEB2" w14:textId="77777777" w:rsidR="008E3997" w:rsidRDefault="008E3997">
      <w:r w:rsidRPr="008E3997">
        <w:t xml:space="preserve">Prof. Dr. </w:t>
      </w:r>
      <w:proofErr w:type="spellStart"/>
      <w:r w:rsidRPr="008E3997">
        <w:t>rer</w:t>
      </w:r>
      <w:proofErr w:type="spellEnd"/>
      <w:r w:rsidRPr="008E3997">
        <w:t>. nat. Thomas Wieder</w:t>
      </w:r>
    </w:p>
    <w:p w14:paraId="40BABEB3" w14:textId="006A9C01" w:rsidR="008E3997" w:rsidRDefault="008E3997" w:rsidP="008E3997">
      <w:pPr>
        <w:pStyle w:val="berschrift1"/>
      </w:pPr>
      <w:r>
        <w:t>Endokrine Organe/Endokrinologie – Physiologie</w:t>
      </w:r>
      <w:r w:rsidR="00763C0C">
        <w:t xml:space="preserve"> 1</w:t>
      </w:r>
    </w:p>
    <w:p w14:paraId="3EE5266F" w14:textId="77777777" w:rsidR="00527FDA" w:rsidRPr="00527FDA" w:rsidRDefault="00527FDA" w:rsidP="00527FDA"/>
    <w:p w14:paraId="40BABEB4" w14:textId="3FD2FEB0" w:rsidR="008E3997" w:rsidRDefault="00395311" w:rsidP="008E3997">
      <w:pPr>
        <w:pStyle w:val="berschrift2"/>
      </w:pPr>
      <w:r>
        <w:t>Begriffsbestimmungen</w:t>
      </w:r>
    </w:p>
    <w:tbl>
      <w:tblPr>
        <w:tblStyle w:val="Tabellen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68"/>
        <w:gridCol w:w="6794"/>
      </w:tblGrid>
      <w:tr w:rsidR="008E3997" w14:paraId="40BABEB7" w14:textId="77777777" w:rsidTr="00906C91">
        <w:tc>
          <w:tcPr>
            <w:tcW w:w="2268" w:type="dxa"/>
          </w:tcPr>
          <w:p w14:paraId="40BABEB5" w14:textId="77777777" w:rsidR="008E3997" w:rsidRDefault="008E3997" w:rsidP="008E3997">
            <w:r>
              <w:t>Hormone</w:t>
            </w:r>
          </w:p>
        </w:tc>
        <w:tc>
          <w:tcPr>
            <w:tcW w:w="6794" w:type="dxa"/>
          </w:tcPr>
          <w:p w14:paraId="40BABEB6" w14:textId="77777777" w:rsidR="008E3997" w:rsidRDefault="008E3997" w:rsidP="008E3997">
            <w:r>
              <w:t>Botenstoffe des Organismus; Verteilung über das Blutsystem</w:t>
            </w:r>
          </w:p>
        </w:tc>
      </w:tr>
      <w:tr w:rsidR="008E3997" w14:paraId="40BABEBA" w14:textId="77777777" w:rsidTr="00906C91">
        <w:tc>
          <w:tcPr>
            <w:tcW w:w="2268" w:type="dxa"/>
          </w:tcPr>
          <w:p w14:paraId="40BABEB8" w14:textId="77777777" w:rsidR="008E3997" w:rsidRDefault="008E3997" w:rsidP="008E3997">
            <w:r>
              <w:t>Gewebshormone</w:t>
            </w:r>
          </w:p>
        </w:tc>
        <w:tc>
          <w:tcPr>
            <w:tcW w:w="6794" w:type="dxa"/>
          </w:tcPr>
          <w:p w14:paraId="40BABEB9" w14:textId="77777777" w:rsidR="008E3997" w:rsidRDefault="008E3997" w:rsidP="008E3997">
            <w:r>
              <w:t>Botenstoffe, die in der Umgebung der produzierenden Zelle wirken</w:t>
            </w:r>
          </w:p>
        </w:tc>
      </w:tr>
      <w:tr w:rsidR="008E3997" w14:paraId="40BABEBE" w14:textId="77777777" w:rsidTr="00906C91">
        <w:tc>
          <w:tcPr>
            <w:tcW w:w="2268" w:type="dxa"/>
          </w:tcPr>
          <w:p w14:paraId="40BABEBB" w14:textId="77777777" w:rsidR="008E3997" w:rsidRDefault="008E3997" w:rsidP="008E3997">
            <w:r w:rsidRPr="008E3997">
              <w:t>Neurotransmitter</w:t>
            </w:r>
          </w:p>
        </w:tc>
        <w:tc>
          <w:tcPr>
            <w:tcW w:w="6794" w:type="dxa"/>
          </w:tcPr>
          <w:p w14:paraId="40BABEBD" w14:textId="485F9CCB" w:rsidR="008E3997" w:rsidRDefault="008E3997" w:rsidP="00527FDA">
            <w:r>
              <w:t>Botenstoffe des Nervensystems (Synapse)</w:t>
            </w:r>
          </w:p>
        </w:tc>
      </w:tr>
      <w:tr w:rsidR="008E3997" w14:paraId="40BABEC1" w14:textId="77777777" w:rsidTr="00906C91">
        <w:tc>
          <w:tcPr>
            <w:tcW w:w="2268" w:type="dxa"/>
          </w:tcPr>
          <w:p w14:paraId="40BABEBF" w14:textId="77777777" w:rsidR="008E3997" w:rsidRDefault="008E3997" w:rsidP="008E3997">
            <w:proofErr w:type="spellStart"/>
            <w:r>
              <w:t>Zytokine</w:t>
            </w:r>
            <w:proofErr w:type="spellEnd"/>
          </w:p>
        </w:tc>
        <w:tc>
          <w:tcPr>
            <w:tcW w:w="6794" w:type="dxa"/>
          </w:tcPr>
          <w:p w14:paraId="40BABEC0" w14:textId="77777777" w:rsidR="008E3997" w:rsidRDefault="008E3997" w:rsidP="008E3997">
            <w:r>
              <w:t>Botenstoffe des Immunsystems (</w:t>
            </w:r>
            <w:proofErr w:type="spellStart"/>
            <w:r>
              <w:t>Interleukine</w:t>
            </w:r>
            <w:proofErr w:type="spellEnd"/>
            <w:r>
              <w:t xml:space="preserve">, Interferone, </w:t>
            </w:r>
            <w:proofErr w:type="spellStart"/>
            <w:r>
              <w:t>Chemokine</w:t>
            </w:r>
            <w:proofErr w:type="spellEnd"/>
            <w:r>
              <w:t>)</w:t>
            </w:r>
          </w:p>
        </w:tc>
      </w:tr>
      <w:tr w:rsidR="008E3997" w14:paraId="40BABEC4" w14:textId="77777777" w:rsidTr="00906C91">
        <w:tc>
          <w:tcPr>
            <w:tcW w:w="2268" w:type="dxa"/>
          </w:tcPr>
          <w:p w14:paraId="40BABEC2" w14:textId="77777777" w:rsidR="008E3997" w:rsidRDefault="008E3997" w:rsidP="008E3997">
            <w:r>
              <w:t>Wachstumsfaktoren</w:t>
            </w:r>
          </w:p>
        </w:tc>
        <w:tc>
          <w:tcPr>
            <w:tcW w:w="6794" w:type="dxa"/>
          </w:tcPr>
          <w:p w14:paraId="40BABEC3" w14:textId="77777777" w:rsidR="008E3997" w:rsidRDefault="008E3997" w:rsidP="008E3997">
            <w:r>
              <w:t xml:space="preserve">Proteine, die die Zellproliferation und Differenzierung durch Bindung an </w:t>
            </w:r>
            <w:proofErr w:type="spellStart"/>
            <w:r>
              <w:t>spezifischeRezeptoren</w:t>
            </w:r>
            <w:proofErr w:type="spellEnd"/>
            <w:r>
              <w:t xml:space="preserve"> regulieren</w:t>
            </w:r>
          </w:p>
        </w:tc>
      </w:tr>
      <w:tr w:rsidR="008E3997" w14:paraId="40BABEC7" w14:textId="77777777" w:rsidTr="00490118">
        <w:tc>
          <w:tcPr>
            <w:tcW w:w="2268" w:type="dxa"/>
            <w:tcBorders>
              <w:bottom w:val="single" w:sz="4" w:space="0" w:color="auto"/>
            </w:tcBorders>
          </w:tcPr>
          <w:p w14:paraId="40BABEC5" w14:textId="77777777" w:rsidR="008E3997" w:rsidRDefault="008E3997" w:rsidP="008E3997">
            <w:r w:rsidRPr="008E3997">
              <w:t xml:space="preserve">Second </w:t>
            </w:r>
            <w:proofErr w:type="spellStart"/>
            <w:r w:rsidRPr="008E3997">
              <w:t>messenger</w:t>
            </w:r>
            <w:proofErr w:type="spellEnd"/>
          </w:p>
        </w:tc>
        <w:tc>
          <w:tcPr>
            <w:tcW w:w="6794" w:type="dxa"/>
            <w:tcBorders>
              <w:bottom w:val="single" w:sz="4" w:space="0" w:color="auto"/>
            </w:tcBorders>
          </w:tcPr>
          <w:p w14:paraId="40BABEC6" w14:textId="77777777" w:rsidR="008E3997" w:rsidRDefault="008E3997" w:rsidP="008E3997">
            <w:r>
              <w:t>Intrazelluläre „zweite“ Botenstoffe</w:t>
            </w:r>
          </w:p>
        </w:tc>
      </w:tr>
      <w:tr w:rsidR="00B3099A" w14:paraId="7F50C23F" w14:textId="77777777" w:rsidTr="00490118">
        <w:tc>
          <w:tcPr>
            <w:tcW w:w="2268" w:type="dxa"/>
            <w:tcBorders>
              <w:top w:val="single" w:sz="4" w:space="0" w:color="auto"/>
              <w:bottom w:val="single" w:sz="4" w:space="0" w:color="auto"/>
            </w:tcBorders>
          </w:tcPr>
          <w:p w14:paraId="41627D3C" w14:textId="3A72A90D" w:rsidR="00B3099A" w:rsidRPr="008E3997" w:rsidRDefault="00B3099A" w:rsidP="008E3997">
            <w:r>
              <w:t>Ligand</w:t>
            </w:r>
          </w:p>
        </w:tc>
        <w:tc>
          <w:tcPr>
            <w:tcW w:w="6794" w:type="dxa"/>
            <w:tcBorders>
              <w:top w:val="single" w:sz="4" w:space="0" w:color="auto"/>
              <w:bottom w:val="single" w:sz="4" w:space="0" w:color="auto"/>
            </w:tcBorders>
          </w:tcPr>
          <w:p w14:paraId="7A6B3EAF" w14:textId="5BCC1E3B" w:rsidR="00B3099A" w:rsidRDefault="00B3099A" w:rsidP="008E3997">
            <w:r>
              <w:t xml:space="preserve">Stoff, der an ein Zielprotein, z.B. Rezeptor </w:t>
            </w:r>
            <w:proofErr w:type="spellStart"/>
            <w:r>
              <w:t>spzeifisch</w:t>
            </w:r>
            <w:proofErr w:type="spellEnd"/>
            <w:r>
              <w:t xml:space="preserve"> binden kann</w:t>
            </w:r>
          </w:p>
        </w:tc>
      </w:tr>
    </w:tbl>
    <w:p w14:paraId="40BABEC8" w14:textId="77777777" w:rsidR="008E3997" w:rsidRDefault="008E3997" w:rsidP="008E3997"/>
    <w:p w14:paraId="1DFFEAE0" w14:textId="5C8BE208" w:rsidR="00527FDA" w:rsidRDefault="00527FDA" w:rsidP="00906C91">
      <w:pPr>
        <w:pStyle w:val="berschrift3"/>
      </w:pPr>
      <w:r>
        <w:t>Formen der zellulären Kommunikation</w:t>
      </w:r>
      <w:r w:rsidR="00906C91">
        <w:t xml:space="preserve"> am Beispiel des Hormonsystems</w:t>
      </w:r>
    </w:p>
    <w:tbl>
      <w:tblPr>
        <w:tblStyle w:val="Tabellenraster"/>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276"/>
        <w:gridCol w:w="2181"/>
        <w:gridCol w:w="3631"/>
        <w:gridCol w:w="1974"/>
      </w:tblGrid>
      <w:tr w:rsidR="00527FDA" w14:paraId="68FC89B4" w14:textId="77777777" w:rsidTr="00906C91">
        <w:tc>
          <w:tcPr>
            <w:tcW w:w="1276" w:type="dxa"/>
          </w:tcPr>
          <w:p w14:paraId="13A6A92B" w14:textId="116424CE" w:rsidR="00527FDA" w:rsidRDefault="00527FDA" w:rsidP="00527FDA">
            <w:r>
              <w:t>Endokrin</w:t>
            </w:r>
          </w:p>
        </w:tc>
        <w:tc>
          <w:tcPr>
            <w:tcW w:w="2181" w:type="dxa"/>
          </w:tcPr>
          <w:p w14:paraId="0193B235" w14:textId="76F4E2AC" w:rsidR="00527FDA" w:rsidRDefault="00527FDA" w:rsidP="00527FDA">
            <w:r>
              <w:rPr>
                <w:noProof/>
                <w:lang w:eastAsia="de-DE"/>
              </w:rPr>
              <w:drawing>
                <wp:inline distT="0" distB="0" distL="0" distR="0" wp14:anchorId="2BA8DE97" wp14:editId="541BF027">
                  <wp:extent cx="1057275" cy="1409700"/>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57275" cy="1409700"/>
                          </a:xfrm>
                          <a:prstGeom prst="rect">
                            <a:avLst/>
                          </a:prstGeom>
                        </pic:spPr>
                      </pic:pic>
                    </a:graphicData>
                  </a:graphic>
                </wp:inline>
              </w:drawing>
            </w:r>
          </w:p>
        </w:tc>
        <w:tc>
          <w:tcPr>
            <w:tcW w:w="3631" w:type="dxa"/>
          </w:tcPr>
          <w:p w14:paraId="1A283E9F" w14:textId="0C237BF7" w:rsidR="00527FDA" w:rsidRDefault="00527FDA" w:rsidP="00527FDA">
            <w:r>
              <w:t>Verteilung über das Blut: Produktion in spezialisierten Drüsenzellen, Sezernierung ins Blut, Wirkung auf Zielzellen/Organe</w:t>
            </w:r>
          </w:p>
        </w:tc>
        <w:tc>
          <w:tcPr>
            <w:tcW w:w="1974" w:type="dxa"/>
          </w:tcPr>
          <w:p w14:paraId="14F7296A" w14:textId="48576E13" w:rsidR="00527FDA" w:rsidRDefault="00527FDA" w:rsidP="00527FDA">
            <w:r>
              <w:t xml:space="preserve">Insulin, </w:t>
            </w:r>
            <w:proofErr w:type="spellStart"/>
            <w:r>
              <w:t>Glucagon</w:t>
            </w:r>
            <w:proofErr w:type="spellEnd"/>
            <w:r>
              <w:t>, Testosteron, Cortison</w:t>
            </w:r>
          </w:p>
        </w:tc>
      </w:tr>
      <w:tr w:rsidR="00527FDA" w14:paraId="37089F76" w14:textId="77777777" w:rsidTr="00906C91">
        <w:tc>
          <w:tcPr>
            <w:tcW w:w="1276" w:type="dxa"/>
          </w:tcPr>
          <w:p w14:paraId="56FD7FF2" w14:textId="7B051C35" w:rsidR="00527FDA" w:rsidRDefault="00527FDA" w:rsidP="00527FDA">
            <w:proofErr w:type="spellStart"/>
            <w:r>
              <w:t>Parakrin</w:t>
            </w:r>
            <w:proofErr w:type="spellEnd"/>
          </w:p>
        </w:tc>
        <w:tc>
          <w:tcPr>
            <w:tcW w:w="2181" w:type="dxa"/>
          </w:tcPr>
          <w:p w14:paraId="3B3BBDCF" w14:textId="5031230B" w:rsidR="00527FDA" w:rsidRDefault="00527FDA" w:rsidP="00527FDA">
            <w:r>
              <w:rPr>
                <w:noProof/>
                <w:lang w:eastAsia="de-DE"/>
              </w:rPr>
              <w:drawing>
                <wp:inline distT="0" distB="0" distL="0" distR="0" wp14:anchorId="081A3E7B" wp14:editId="1A6113CB">
                  <wp:extent cx="1181100" cy="76386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03510" cy="778357"/>
                          </a:xfrm>
                          <a:prstGeom prst="rect">
                            <a:avLst/>
                          </a:prstGeom>
                        </pic:spPr>
                      </pic:pic>
                    </a:graphicData>
                  </a:graphic>
                </wp:inline>
              </w:drawing>
            </w:r>
          </w:p>
        </w:tc>
        <w:tc>
          <w:tcPr>
            <w:tcW w:w="3631" w:type="dxa"/>
          </w:tcPr>
          <w:p w14:paraId="7DED7048" w14:textId="0E18263A" w:rsidR="00527FDA" w:rsidRDefault="00527FDA" w:rsidP="00527FDA">
            <w:r>
              <w:t>Diffusion zu Nachbarzellen</w:t>
            </w:r>
          </w:p>
        </w:tc>
        <w:tc>
          <w:tcPr>
            <w:tcW w:w="1974" w:type="dxa"/>
          </w:tcPr>
          <w:p w14:paraId="18F9824E" w14:textId="4F7F340B" w:rsidR="00527FDA" w:rsidRDefault="00527FDA" w:rsidP="00527FDA">
            <w:proofErr w:type="spellStart"/>
            <w:r>
              <w:t>Eikosanoide</w:t>
            </w:r>
            <w:proofErr w:type="spellEnd"/>
            <w:r>
              <w:t>, Histamin</w:t>
            </w:r>
          </w:p>
        </w:tc>
      </w:tr>
      <w:tr w:rsidR="00527FDA" w14:paraId="39AE57A1" w14:textId="77777777" w:rsidTr="00906C91">
        <w:tc>
          <w:tcPr>
            <w:tcW w:w="1276" w:type="dxa"/>
          </w:tcPr>
          <w:p w14:paraId="7ACA8167" w14:textId="5DFC73F1" w:rsidR="00527FDA" w:rsidRDefault="00527FDA" w:rsidP="00527FDA">
            <w:proofErr w:type="spellStart"/>
            <w:r>
              <w:t>Autokrin</w:t>
            </w:r>
            <w:proofErr w:type="spellEnd"/>
          </w:p>
        </w:tc>
        <w:tc>
          <w:tcPr>
            <w:tcW w:w="2181" w:type="dxa"/>
          </w:tcPr>
          <w:p w14:paraId="60DA4363" w14:textId="40E46E48" w:rsidR="00527FDA" w:rsidRDefault="00527FDA" w:rsidP="00527FDA">
            <w:r>
              <w:rPr>
                <w:noProof/>
                <w:lang w:eastAsia="de-DE"/>
              </w:rPr>
              <w:drawing>
                <wp:inline distT="0" distB="0" distL="0" distR="0" wp14:anchorId="166784DE" wp14:editId="74DBAA4A">
                  <wp:extent cx="1085850" cy="883993"/>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96673" cy="892804"/>
                          </a:xfrm>
                          <a:prstGeom prst="rect">
                            <a:avLst/>
                          </a:prstGeom>
                        </pic:spPr>
                      </pic:pic>
                    </a:graphicData>
                  </a:graphic>
                </wp:inline>
              </w:drawing>
            </w:r>
          </w:p>
        </w:tc>
        <w:tc>
          <w:tcPr>
            <w:tcW w:w="3631" w:type="dxa"/>
          </w:tcPr>
          <w:p w14:paraId="30581EC8" w14:textId="38F8DE9C" w:rsidR="00527FDA" w:rsidRDefault="00527FDA" w:rsidP="00527FDA">
            <w:r>
              <w:t>Signalstoff wirkt auf Zelle der eigenen Produktion zurück</w:t>
            </w:r>
          </w:p>
        </w:tc>
        <w:tc>
          <w:tcPr>
            <w:tcW w:w="1974" w:type="dxa"/>
          </w:tcPr>
          <w:p w14:paraId="3FA1B520" w14:textId="3E80DC64" w:rsidR="00527FDA" w:rsidRDefault="00527FDA" w:rsidP="00527FDA">
            <w:r>
              <w:t>Adrenalin</w:t>
            </w:r>
          </w:p>
        </w:tc>
      </w:tr>
      <w:tr w:rsidR="00527FDA" w14:paraId="74EC23A8" w14:textId="77777777" w:rsidTr="00906C91">
        <w:tc>
          <w:tcPr>
            <w:tcW w:w="1276" w:type="dxa"/>
          </w:tcPr>
          <w:p w14:paraId="562981C4" w14:textId="7093BA5F" w:rsidR="00527FDA" w:rsidRDefault="00527FDA" w:rsidP="00527FDA">
            <w:proofErr w:type="spellStart"/>
            <w:r>
              <w:t>Juxtakrin</w:t>
            </w:r>
            <w:proofErr w:type="spellEnd"/>
          </w:p>
        </w:tc>
        <w:tc>
          <w:tcPr>
            <w:tcW w:w="2181" w:type="dxa"/>
          </w:tcPr>
          <w:p w14:paraId="70648E82" w14:textId="1026D7B2" w:rsidR="00527FDA" w:rsidRDefault="00527FDA" w:rsidP="00527FDA">
            <w:r>
              <w:rPr>
                <w:noProof/>
                <w:lang w:eastAsia="de-DE"/>
              </w:rPr>
              <w:drawing>
                <wp:inline distT="0" distB="0" distL="0" distR="0" wp14:anchorId="3D2D901F" wp14:editId="3489002E">
                  <wp:extent cx="1066800" cy="759807"/>
                  <wp:effectExtent l="0" t="0" r="0" b="254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83805" cy="771919"/>
                          </a:xfrm>
                          <a:prstGeom prst="rect">
                            <a:avLst/>
                          </a:prstGeom>
                        </pic:spPr>
                      </pic:pic>
                    </a:graphicData>
                  </a:graphic>
                </wp:inline>
              </w:drawing>
            </w:r>
          </w:p>
        </w:tc>
        <w:tc>
          <w:tcPr>
            <w:tcW w:w="3631" w:type="dxa"/>
          </w:tcPr>
          <w:p w14:paraId="5CBBF4F4" w14:textId="38ABBB28" w:rsidR="00527FDA" w:rsidRDefault="00527FDA" w:rsidP="00527FDA">
            <w:r>
              <w:t>Membranständiges Signal</w:t>
            </w:r>
          </w:p>
        </w:tc>
        <w:tc>
          <w:tcPr>
            <w:tcW w:w="1974" w:type="dxa"/>
          </w:tcPr>
          <w:p w14:paraId="31B12BDA" w14:textId="2F37C92B" w:rsidR="00527FDA" w:rsidRDefault="00527FDA" w:rsidP="00527FDA">
            <w:proofErr w:type="spellStart"/>
            <w:r>
              <w:t>Platelet</w:t>
            </w:r>
            <w:proofErr w:type="spellEnd"/>
            <w:r>
              <w:t xml:space="preserve"> </w:t>
            </w:r>
            <w:proofErr w:type="spellStart"/>
            <w:r>
              <w:t>activating</w:t>
            </w:r>
            <w:proofErr w:type="spellEnd"/>
            <w:r>
              <w:t xml:space="preserve"> </w:t>
            </w:r>
            <w:proofErr w:type="spellStart"/>
            <w:r>
              <w:t>factor</w:t>
            </w:r>
            <w:proofErr w:type="spellEnd"/>
          </w:p>
        </w:tc>
      </w:tr>
    </w:tbl>
    <w:p w14:paraId="75C75B59" w14:textId="77777777" w:rsidR="00527FDA" w:rsidRPr="00527FDA" w:rsidRDefault="00527FDA" w:rsidP="00527FDA"/>
    <w:p w14:paraId="4306F968" w14:textId="77777777" w:rsidR="00490118" w:rsidRDefault="00490118" w:rsidP="00490118">
      <w:pPr>
        <w:pStyle w:val="berschrift3"/>
      </w:pPr>
      <w:r>
        <w:t>Klassische endokrine Drüsen</w:t>
      </w:r>
    </w:p>
    <w:p w14:paraId="000AF6F6" w14:textId="46048068" w:rsidR="0083569E" w:rsidRDefault="00490118" w:rsidP="00490118">
      <w:pPr>
        <w:pStyle w:val="Listenabsatz"/>
        <w:numPr>
          <w:ilvl w:val="0"/>
          <w:numId w:val="12"/>
        </w:numPr>
      </w:pPr>
      <w:proofErr w:type="spellStart"/>
      <w:r>
        <w:t>Adenohypophyse</w:t>
      </w:r>
      <w:proofErr w:type="spellEnd"/>
    </w:p>
    <w:p w14:paraId="6AE09D6E" w14:textId="2EDA5B84" w:rsidR="00490118" w:rsidRDefault="00490118" w:rsidP="00490118">
      <w:pPr>
        <w:pStyle w:val="Listenabsatz"/>
        <w:numPr>
          <w:ilvl w:val="0"/>
          <w:numId w:val="12"/>
        </w:numPr>
      </w:pPr>
      <w:r>
        <w:t>Schilddrüse, Nebenschilddrüse</w:t>
      </w:r>
    </w:p>
    <w:p w14:paraId="601C0AE2" w14:textId="1FA5F4F8" w:rsidR="00490118" w:rsidRDefault="00490118" w:rsidP="00490118">
      <w:pPr>
        <w:pStyle w:val="Listenabsatz"/>
        <w:numPr>
          <w:ilvl w:val="0"/>
          <w:numId w:val="12"/>
        </w:numPr>
      </w:pPr>
      <w:r>
        <w:t>Nebennierenrinde, Nebennierenmark</w:t>
      </w:r>
    </w:p>
    <w:p w14:paraId="01D691D9" w14:textId="17281DC0" w:rsidR="00490118" w:rsidRDefault="00490118" w:rsidP="00490118">
      <w:pPr>
        <w:pStyle w:val="Listenabsatz"/>
        <w:numPr>
          <w:ilvl w:val="0"/>
          <w:numId w:val="12"/>
        </w:numPr>
      </w:pPr>
      <w:r>
        <w:t>Inselapparat im Pankreas</w:t>
      </w:r>
    </w:p>
    <w:p w14:paraId="5ABFB227" w14:textId="3C572E4E" w:rsidR="00490118" w:rsidRDefault="00490118" w:rsidP="00490118">
      <w:pPr>
        <w:pStyle w:val="Listenabsatz"/>
        <w:numPr>
          <w:ilvl w:val="0"/>
          <w:numId w:val="12"/>
        </w:numPr>
      </w:pPr>
      <w:r>
        <w:t>Ovar/</w:t>
      </w:r>
      <w:proofErr w:type="spellStart"/>
      <w:r>
        <w:t>Testis</w:t>
      </w:r>
      <w:proofErr w:type="spellEnd"/>
      <w:r>
        <w:t xml:space="preserve"> (Geschlechtsorgane)</w:t>
      </w:r>
    </w:p>
    <w:p w14:paraId="028B42E1" w14:textId="48AAE72D" w:rsidR="00CF7342" w:rsidRDefault="00CF7342">
      <w:r>
        <w:br w:type="page"/>
      </w:r>
    </w:p>
    <w:p w14:paraId="195DBE38" w14:textId="151069EF" w:rsidR="00490118" w:rsidRDefault="00CF7342" w:rsidP="00490118">
      <w:pPr>
        <w:pStyle w:val="berschrift3"/>
      </w:pPr>
      <w:r>
        <w:rPr>
          <w:noProof/>
          <w:lang w:eastAsia="de-DE"/>
        </w:rPr>
        <w:lastRenderedPageBreak/>
        <mc:AlternateContent>
          <mc:Choice Requires="wps">
            <w:drawing>
              <wp:anchor distT="45720" distB="45720" distL="114300" distR="114300" simplePos="0" relativeHeight="251665408" behindDoc="0" locked="0" layoutInCell="1" allowOverlap="1" wp14:anchorId="48F9C9D9" wp14:editId="1BF1B44B">
                <wp:simplePos x="0" y="0"/>
                <wp:positionH relativeFrom="margin">
                  <wp:posOffset>3272155</wp:posOffset>
                </wp:positionH>
                <wp:positionV relativeFrom="paragraph">
                  <wp:posOffset>14605</wp:posOffset>
                </wp:positionV>
                <wp:extent cx="2457450" cy="1000125"/>
                <wp:effectExtent l="0" t="0" r="19050" b="28575"/>
                <wp:wrapSquare wrapText="bothSides"/>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1000125"/>
                        </a:xfrm>
                        <a:prstGeom prst="rect">
                          <a:avLst/>
                        </a:prstGeom>
                        <a:solidFill>
                          <a:srgbClr val="FFFFFF"/>
                        </a:solidFill>
                        <a:ln w="9525">
                          <a:solidFill>
                            <a:srgbClr val="000000"/>
                          </a:solidFill>
                          <a:miter lim="800000"/>
                          <a:headEnd/>
                          <a:tailEnd/>
                        </a:ln>
                      </wps:spPr>
                      <wps:txbx>
                        <w:txbxContent>
                          <w:p w14:paraId="184E4839" w14:textId="0A109DC6" w:rsidR="00CF7342" w:rsidRDefault="00CF7342">
                            <w:r>
                              <w:t>Das diffuse endokrine System setzt sich aus endokrinen Zellen</w:t>
                            </w:r>
                            <w:r w:rsidRPr="00CF7342">
                              <w:t xml:space="preserve"> </w:t>
                            </w:r>
                            <w:r>
                              <w:t>zusammen, die sich nicht in einem isolierten Gewebekomplex befinden, sondern in verschiedenen Organen verteilt sind.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9C9D9" id="_x0000_t202" coordsize="21600,21600" o:spt="202" path="m,l,21600r21600,l21600,xe">
                <v:stroke joinstyle="miter"/>
                <v:path gradientshapeok="t" o:connecttype="rect"/>
              </v:shapetype>
              <v:shape id="Textfeld 2" o:spid="_x0000_s1026" type="#_x0000_t202" style="position:absolute;margin-left:257.65pt;margin-top:1.15pt;width:193.5pt;height:78.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68DIAIAAEUEAAAOAAAAZHJzL2Uyb0RvYy54bWysU9uO0zAQfUfiHyy/01zUAhs1XS1dipCW&#10;BWmXD3Bsp7GwPcF2m5SvZ+xkS7mIB0QeLE9mfObMmZn19Wg0OUrnFdiaFoucEmk5CGX3Nf38uHvx&#10;mhIfmBVMg5U1PUlPrzfPn62HvpIldKCFdARBrK+GvqZdCH2VZZ530jC/gF5adLbgDAtoun0mHBsQ&#10;3eiszPOX2QBO9A649B7/3k5Oukn4bSt5+Ni2Xgaia4rcQjpdOpt4Zps1q/aO9Z3iMw32DywMUxaT&#10;nqFuWWDk4NRvUEZxBx7asOBgMmhbxWWqAasp8l+qeehYL1MtKI7vzzL5/wfL74+fHFGiptgoywy2&#10;6FGOoZVakDKqM/S+wqCHHsPC+AZG7HKq1Pd3wL94YmHbMbuXN87B0EkmkF0RX2YXTyccH0Ga4QMI&#10;TMMOARLQ2DoTpUMxCKJjl07nziAVwvFnuVy9Wq7QxdFX5HlelKuUg1VPz3vnwzsJhsRLTR22PsGz&#10;450PkQ6rnkJiNg9aiZ3SOhlu32y1I0eGY7JL34z+U5i2ZKjp1Qpz/x0CCeL3JwijAs67VgYFPwex&#10;Kur21oo0jYEpPd2RsrazkFG7ScUwNuPcmAbECSV1MM017iFeOnDfKBlwpmvqvx6Yk5To9xbbclUs&#10;l3EJkoGKlmi4S09z6WGWI1RNAyXTdRvS4sTSLdxg+1qVhI19npjMXHFWk97zXsVluLRT1I/t33wH&#10;AAD//wMAUEsDBBQABgAIAAAAIQDdiOiJ3wAAAAkBAAAPAAAAZHJzL2Rvd25yZXYueG1sTI9BT8Mw&#10;DIXvSPyHyEhcEEu30dGWphNCArEbDATXrPXaisQpSdaVf493gpNtvafn75XryRoxog+9IwXzWQIC&#10;qXZNT62C97fH6wxEiJoabRyhgh8MsK7Oz0pdNO5IrzhuYys4hEKhFXQxDoWUoe7Q6jBzAxJre+et&#10;jnz6VjZeHzncGrlIkpW0uif+0OkBHzqsv7YHqyC7eR4/w2b58lGv9iaPV7fj07dX6vJiur8DEXGK&#10;f2Y44TM6VMy0cwdqgjAK0nm6ZKuCBQ/W8+S07NiY5hnIqpT/G1S/AAAA//8DAFBLAQItABQABgAI&#10;AAAAIQC2gziS/gAAAOEBAAATAAAAAAAAAAAAAAAAAAAAAABbQ29udGVudF9UeXBlc10ueG1sUEsB&#10;Ai0AFAAGAAgAAAAhADj9If/WAAAAlAEAAAsAAAAAAAAAAAAAAAAALwEAAF9yZWxzLy5yZWxzUEsB&#10;Ai0AFAAGAAgAAAAhAGSjrwMgAgAARQQAAA4AAAAAAAAAAAAAAAAALgIAAGRycy9lMm9Eb2MueG1s&#10;UEsBAi0AFAAGAAgAAAAhAN2I6InfAAAACQEAAA8AAAAAAAAAAAAAAAAAegQAAGRycy9kb3ducmV2&#10;LnhtbFBLBQYAAAAABAAEAPMAAACGBQAAAAA=&#10;">
                <v:textbox>
                  <w:txbxContent>
                    <w:p w14:paraId="184E4839" w14:textId="0A109DC6" w:rsidR="00CF7342" w:rsidRDefault="00CF7342">
                      <w:r>
                        <w:t>Das diffuse endokrine System setzt sich aus endokrinen Zellen</w:t>
                      </w:r>
                      <w:r w:rsidRPr="00CF7342">
                        <w:t xml:space="preserve"> </w:t>
                      </w:r>
                      <w:r>
                        <w:t>zusammen, die sich nicht in einem isolierten Gewebekomplex befinden, sondern in verschiedenen Organen verteilt sind.</w:t>
                      </w:r>
                    </w:p>
                  </w:txbxContent>
                </v:textbox>
                <w10:wrap type="square" anchorx="margin"/>
              </v:shape>
            </w:pict>
          </mc:Fallback>
        </mc:AlternateContent>
      </w:r>
      <w:r w:rsidR="00490118">
        <w:t>Diffuses endokrines System</w:t>
      </w:r>
    </w:p>
    <w:p w14:paraId="530CFEFF" w14:textId="1C3AC125" w:rsidR="00490118" w:rsidRDefault="00490118" w:rsidP="00490118">
      <w:pPr>
        <w:pStyle w:val="Listenabsatz"/>
        <w:numPr>
          <w:ilvl w:val="0"/>
          <w:numId w:val="13"/>
        </w:numPr>
      </w:pPr>
      <w:r>
        <w:t>ZNS (Hypothalamus u.a.)</w:t>
      </w:r>
    </w:p>
    <w:p w14:paraId="21E5D423" w14:textId="44CEE900" w:rsidR="00490118" w:rsidRDefault="00490118" w:rsidP="00490118">
      <w:pPr>
        <w:pStyle w:val="Listenabsatz"/>
        <w:numPr>
          <w:ilvl w:val="0"/>
          <w:numId w:val="13"/>
        </w:numPr>
      </w:pPr>
      <w:r>
        <w:t>C-Zellsystem der Schilddrüse</w:t>
      </w:r>
    </w:p>
    <w:p w14:paraId="75C940FC" w14:textId="4DAD6732" w:rsidR="00490118" w:rsidRDefault="00490118" w:rsidP="00490118">
      <w:pPr>
        <w:pStyle w:val="Listenabsatz"/>
        <w:numPr>
          <w:ilvl w:val="0"/>
          <w:numId w:val="13"/>
        </w:numPr>
      </w:pPr>
      <w:r>
        <w:t>Thymus und Immunzellen</w:t>
      </w:r>
    </w:p>
    <w:p w14:paraId="64F95E8E" w14:textId="426B703B" w:rsidR="00490118" w:rsidRDefault="00CF7342" w:rsidP="00490118">
      <w:pPr>
        <w:pStyle w:val="Listenabsatz"/>
        <w:numPr>
          <w:ilvl w:val="0"/>
          <w:numId w:val="13"/>
        </w:numPr>
      </w:pPr>
      <w:r>
        <w:t>Lungenepithel</w:t>
      </w:r>
    </w:p>
    <w:p w14:paraId="778EF575" w14:textId="20169951" w:rsidR="00CF7342" w:rsidRDefault="00CF7342" w:rsidP="00490118">
      <w:pPr>
        <w:pStyle w:val="Listenabsatz"/>
        <w:numPr>
          <w:ilvl w:val="0"/>
          <w:numId w:val="13"/>
        </w:numPr>
      </w:pPr>
      <w:r>
        <w:t>Vorhof des Herzens</w:t>
      </w:r>
    </w:p>
    <w:p w14:paraId="40E158C0" w14:textId="4D888949" w:rsidR="00CF7342" w:rsidRDefault="00CF7342" w:rsidP="00490118">
      <w:pPr>
        <w:pStyle w:val="Listenabsatz"/>
        <w:numPr>
          <w:ilvl w:val="0"/>
          <w:numId w:val="13"/>
        </w:numPr>
      </w:pPr>
      <w:r>
        <w:t>Niere</w:t>
      </w:r>
    </w:p>
    <w:p w14:paraId="0A6B32CD" w14:textId="45950FC8" w:rsidR="00CF7342" w:rsidRPr="00490118" w:rsidRDefault="00CF7342" w:rsidP="00490118">
      <w:pPr>
        <w:pStyle w:val="Listenabsatz"/>
        <w:numPr>
          <w:ilvl w:val="0"/>
          <w:numId w:val="13"/>
        </w:numPr>
      </w:pPr>
      <w:proofErr w:type="spellStart"/>
      <w:r>
        <w:t>Gastroinstestinaltrakt</w:t>
      </w:r>
      <w:proofErr w:type="spellEnd"/>
    </w:p>
    <w:p w14:paraId="40BABEC9" w14:textId="47CBE82C" w:rsidR="008E3997" w:rsidRDefault="00906C91" w:rsidP="00906C91">
      <w:pPr>
        <w:pStyle w:val="berschrift2"/>
      </w:pPr>
      <w:r>
        <w:t xml:space="preserve">Prinzipien der </w:t>
      </w:r>
      <w:proofErr w:type="spellStart"/>
      <w:r>
        <w:t>Signaltransduktion</w:t>
      </w:r>
      <w:proofErr w:type="spellEnd"/>
    </w:p>
    <w:p w14:paraId="60FCD446" w14:textId="3B8BCC1B" w:rsidR="00906C91" w:rsidRDefault="00906C91" w:rsidP="00906C91">
      <w:pPr>
        <w:pStyle w:val="berschrift3"/>
      </w:pPr>
      <w:r>
        <w:t>Primäre Signale</w:t>
      </w:r>
    </w:p>
    <w:p w14:paraId="653EF6B8" w14:textId="77972C89" w:rsidR="00906C91" w:rsidRDefault="00906C91" w:rsidP="00906C91">
      <w:pPr>
        <w:pStyle w:val="berschrift4"/>
        <w:numPr>
          <w:ilvl w:val="0"/>
          <w:numId w:val="2"/>
        </w:numPr>
      </w:pPr>
      <w:r>
        <w:t>Chemische Signale: Hormone</w:t>
      </w:r>
    </w:p>
    <w:p w14:paraId="30D507C0" w14:textId="07999472" w:rsidR="00906C91" w:rsidRDefault="00906C91" w:rsidP="00906C91">
      <w:r>
        <w:t xml:space="preserve">Peptidhormone, </w:t>
      </w:r>
      <w:proofErr w:type="spellStart"/>
      <w:r>
        <w:t>Aminhormone</w:t>
      </w:r>
      <w:proofErr w:type="spellEnd"/>
      <w:r>
        <w:t>, Steroidhormone</w:t>
      </w:r>
    </w:p>
    <w:p w14:paraId="499C2DE5" w14:textId="79D6C395" w:rsidR="00906C91" w:rsidRDefault="00906C91" w:rsidP="00906C91">
      <w:r>
        <w:t>Binden an Rezeptoren, um bestimmte Reaktion der Zielzelle hervorzurufen.</w:t>
      </w:r>
    </w:p>
    <w:p w14:paraId="383C3C01" w14:textId="2282003A" w:rsidR="00906C91" w:rsidRDefault="00906C91" w:rsidP="00906C91">
      <w:pPr>
        <w:pStyle w:val="berschrift4"/>
        <w:numPr>
          <w:ilvl w:val="0"/>
          <w:numId w:val="2"/>
        </w:numPr>
      </w:pPr>
      <w:r>
        <w:t>Chemische Signale: Chemotaxis</w:t>
      </w:r>
    </w:p>
    <w:p w14:paraId="32C84F75" w14:textId="77777777" w:rsidR="0083569E" w:rsidRDefault="00906C91" w:rsidP="0083569E">
      <w:r>
        <w:t xml:space="preserve">z.B. durch </w:t>
      </w:r>
      <w:proofErr w:type="spellStart"/>
      <w:r>
        <w:t>Chemokine</w:t>
      </w:r>
      <w:proofErr w:type="spellEnd"/>
      <w:r w:rsidR="0083569E">
        <w:t xml:space="preserve">. </w:t>
      </w:r>
    </w:p>
    <w:p w14:paraId="25F5F46F" w14:textId="77777777" w:rsidR="0083569E" w:rsidRDefault="0083569E" w:rsidP="0083569E">
      <w:r>
        <w:t xml:space="preserve">Bilden eines chemischen Gradienten um eine gerichtete Bewegung hervor zu rufen (zur Konzentration hin oder von der Konzentration weg). </w:t>
      </w:r>
    </w:p>
    <w:p w14:paraId="08AD3718" w14:textId="67AF070F" w:rsidR="0083569E" w:rsidRDefault="0083569E" w:rsidP="0083569E">
      <w:r>
        <w:t>z.B. Eizelle – Spermium</w:t>
      </w:r>
    </w:p>
    <w:p w14:paraId="4AC87AE5" w14:textId="39420752" w:rsidR="0083569E" w:rsidRDefault="0083569E" w:rsidP="0083569E">
      <w:pPr>
        <w:pStyle w:val="berschrift4"/>
        <w:numPr>
          <w:ilvl w:val="0"/>
          <w:numId w:val="2"/>
        </w:numPr>
      </w:pPr>
      <w:r>
        <w:t>Physikalische Signale: Licht, Wärmestrahlung</w:t>
      </w:r>
    </w:p>
    <w:p w14:paraId="4900A836" w14:textId="0366E1AC" w:rsidR="0083569E" w:rsidRDefault="0083569E" w:rsidP="0083569E">
      <w:r>
        <w:t xml:space="preserve">z.B. </w:t>
      </w:r>
      <w:proofErr w:type="spellStart"/>
      <w:r>
        <w:t>Photorezeption</w:t>
      </w:r>
      <w:proofErr w:type="spellEnd"/>
      <w:r>
        <w:t xml:space="preserve"> im Auge durch „Serpentinen“ Rezeptor</w:t>
      </w:r>
    </w:p>
    <w:p w14:paraId="0171BCDB" w14:textId="7165D73A" w:rsidR="0083569E" w:rsidRDefault="0083569E" w:rsidP="0083569E">
      <w:pPr>
        <w:pStyle w:val="berschrift4"/>
        <w:numPr>
          <w:ilvl w:val="0"/>
          <w:numId w:val="2"/>
        </w:numPr>
      </w:pPr>
      <w:r>
        <w:t>Physikalische Signale: Schwingungen</w:t>
      </w:r>
    </w:p>
    <w:p w14:paraId="4AF69959" w14:textId="57491656" w:rsidR="0083569E" w:rsidRDefault="0083569E" w:rsidP="0083569E">
      <w:r>
        <w:t>z.B. Schallrezeption im Innenohr durch Stereozilien im Corti-Organ</w:t>
      </w:r>
    </w:p>
    <w:p w14:paraId="5F1F8548" w14:textId="389EF6AC" w:rsidR="0083569E" w:rsidRDefault="0083569E" w:rsidP="0083569E">
      <w:pPr>
        <w:pStyle w:val="berschrift3"/>
      </w:pPr>
      <w:r>
        <w:t>Sekundäre Signale</w:t>
      </w:r>
    </w:p>
    <w:p w14:paraId="761C5969" w14:textId="26D0609C" w:rsidR="0083569E" w:rsidRDefault="00460B63" w:rsidP="00460B63">
      <w:pPr>
        <w:pStyle w:val="berschrift4"/>
        <w:numPr>
          <w:ilvl w:val="0"/>
          <w:numId w:val="5"/>
        </w:numPr>
      </w:pPr>
      <w:r>
        <w:t xml:space="preserve">Second </w:t>
      </w:r>
      <w:proofErr w:type="spellStart"/>
      <w:r>
        <w:t>messenger</w:t>
      </w:r>
      <w:proofErr w:type="spellEnd"/>
    </w:p>
    <w:tbl>
      <w:tblPr>
        <w:tblStyle w:val="Tabellen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89"/>
        <w:gridCol w:w="3118"/>
        <w:gridCol w:w="3255"/>
      </w:tblGrid>
      <w:tr w:rsidR="00460B63" w14:paraId="0B245D76" w14:textId="77777777" w:rsidTr="003E0D8E">
        <w:tc>
          <w:tcPr>
            <w:tcW w:w="2689" w:type="dxa"/>
          </w:tcPr>
          <w:p w14:paraId="6A06E015" w14:textId="77777777" w:rsidR="00460B63" w:rsidRDefault="00460B63" w:rsidP="00460B63"/>
        </w:tc>
        <w:tc>
          <w:tcPr>
            <w:tcW w:w="3118" w:type="dxa"/>
          </w:tcPr>
          <w:p w14:paraId="24CF8648" w14:textId="20828287" w:rsidR="00460B63" w:rsidRDefault="00460B63" w:rsidP="00460B63">
            <w:r>
              <w:t>Hormon bzw. Stimulus</w:t>
            </w:r>
          </w:p>
        </w:tc>
        <w:tc>
          <w:tcPr>
            <w:tcW w:w="3255" w:type="dxa"/>
          </w:tcPr>
          <w:p w14:paraId="485F4D46" w14:textId="49D630D6" w:rsidR="00460B63" w:rsidRDefault="00460B63" w:rsidP="00460B63">
            <w:r>
              <w:t>Wirkung</w:t>
            </w:r>
          </w:p>
        </w:tc>
      </w:tr>
      <w:tr w:rsidR="00460B63" w14:paraId="06F9AAFA" w14:textId="77777777" w:rsidTr="003E0D8E">
        <w:tc>
          <w:tcPr>
            <w:tcW w:w="2689" w:type="dxa"/>
            <w:tcBorders>
              <w:bottom w:val="nil"/>
            </w:tcBorders>
          </w:tcPr>
          <w:p w14:paraId="0D2221FB" w14:textId="74DCD4D8" w:rsidR="00460B63" w:rsidRDefault="003E0D8E" w:rsidP="003E0D8E">
            <w:r>
              <w:t xml:space="preserve">- </w:t>
            </w:r>
            <w:r w:rsidR="00460B63">
              <w:t>Zyklische Nukleotide:</w:t>
            </w:r>
          </w:p>
        </w:tc>
        <w:tc>
          <w:tcPr>
            <w:tcW w:w="3118" w:type="dxa"/>
            <w:tcBorders>
              <w:bottom w:val="nil"/>
            </w:tcBorders>
          </w:tcPr>
          <w:p w14:paraId="717E50CE" w14:textId="77777777" w:rsidR="00460B63" w:rsidRDefault="00460B63" w:rsidP="00460B63"/>
        </w:tc>
        <w:tc>
          <w:tcPr>
            <w:tcW w:w="3255" w:type="dxa"/>
            <w:tcBorders>
              <w:bottom w:val="nil"/>
            </w:tcBorders>
          </w:tcPr>
          <w:p w14:paraId="15EED8A3" w14:textId="77777777" w:rsidR="00460B63" w:rsidRDefault="00460B63" w:rsidP="00460B63"/>
        </w:tc>
      </w:tr>
      <w:tr w:rsidR="00460B63" w14:paraId="1676743D" w14:textId="77777777" w:rsidTr="003E0D8E">
        <w:tc>
          <w:tcPr>
            <w:tcW w:w="2689" w:type="dxa"/>
            <w:tcBorders>
              <w:top w:val="nil"/>
              <w:bottom w:val="nil"/>
            </w:tcBorders>
          </w:tcPr>
          <w:p w14:paraId="3320F06B" w14:textId="7EFB2050" w:rsidR="00460B63" w:rsidRPr="00460B63" w:rsidRDefault="00460B63" w:rsidP="00460B63">
            <w:pPr>
              <w:rPr>
                <w:i/>
              </w:rPr>
            </w:pPr>
            <w:proofErr w:type="spellStart"/>
            <w:r w:rsidRPr="00460B63">
              <w:rPr>
                <w:i/>
              </w:rPr>
              <w:t>cAMP</w:t>
            </w:r>
            <w:proofErr w:type="spellEnd"/>
          </w:p>
        </w:tc>
        <w:tc>
          <w:tcPr>
            <w:tcW w:w="3118" w:type="dxa"/>
            <w:tcBorders>
              <w:top w:val="nil"/>
              <w:bottom w:val="nil"/>
            </w:tcBorders>
          </w:tcPr>
          <w:p w14:paraId="11B40A2C" w14:textId="391C70A3" w:rsidR="00460B63" w:rsidRDefault="00460B63" w:rsidP="00460B63">
            <w:r>
              <w:t>Adrenalin, Glukagon</w:t>
            </w:r>
          </w:p>
        </w:tc>
        <w:tc>
          <w:tcPr>
            <w:tcW w:w="3255" w:type="dxa"/>
            <w:tcBorders>
              <w:top w:val="nil"/>
              <w:bottom w:val="nil"/>
            </w:tcBorders>
          </w:tcPr>
          <w:p w14:paraId="42F6F088" w14:textId="1319F077" w:rsidR="00460B63" w:rsidRDefault="00460B63" w:rsidP="00460B63">
            <w:r>
              <w:t xml:space="preserve">Herzfrequenz, </w:t>
            </w:r>
            <w:proofErr w:type="spellStart"/>
            <w:r>
              <w:t>Glukogenabbau</w:t>
            </w:r>
            <w:proofErr w:type="spellEnd"/>
          </w:p>
        </w:tc>
      </w:tr>
      <w:tr w:rsidR="00460B63" w14:paraId="26ED2A6A" w14:textId="77777777" w:rsidTr="003E0D8E">
        <w:tc>
          <w:tcPr>
            <w:tcW w:w="2689" w:type="dxa"/>
            <w:tcBorders>
              <w:top w:val="nil"/>
            </w:tcBorders>
          </w:tcPr>
          <w:p w14:paraId="5956120A" w14:textId="03138FDB" w:rsidR="00460B63" w:rsidRPr="00460B63" w:rsidRDefault="00460B63" w:rsidP="00460B63">
            <w:pPr>
              <w:rPr>
                <w:i/>
              </w:rPr>
            </w:pPr>
            <w:proofErr w:type="spellStart"/>
            <w:r w:rsidRPr="00460B63">
              <w:rPr>
                <w:i/>
              </w:rPr>
              <w:t>cGMP</w:t>
            </w:r>
            <w:proofErr w:type="spellEnd"/>
          </w:p>
        </w:tc>
        <w:tc>
          <w:tcPr>
            <w:tcW w:w="3118" w:type="dxa"/>
            <w:tcBorders>
              <w:top w:val="nil"/>
            </w:tcBorders>
          </w:tcPr>
          <w:p w14:paraId="55FEE738" w14:textId="652AB123" w:rsidR="00460B63" w:rsidRDefault="00460B63" w:rsidP="00460B63">
            <w:r>
              <w:t xml:space="preserve">Licht, </w:t>
            </w:r>
            <w:proofErr w:type="spellStart"/>
            <w:r>
              <w:t>Atriopeptin</w:t>
            </w:r>
            <w:proofErr w:type="spellEnd"/>
          </w:p>
        </w:tc>
        <w:tc>
          <w:tcPr>
            <w:tcW w:w="3255" w:type="dxa"/>
            <w:tcBorders>
              <w:top w:val="nil"/>
            </w:tcBorders>
          </w:tcPr>
          <w:p w14:paraId="2EF9242A" w14:textId="31DA767D" w:rsidR="00460B63" w:rsidRDefault="00460B63" w:rsidP="00460B63">
            <w:r>
              <w:t>Aktivität der Sehrezeptoren</w:t>
            </w:r>
          </w:p>
        </w:tc>
      </w:tr>
      <w:tr w:rsidR="00460B63" w14:paraId="4E76F6A8" w14:textId="77777777" w:rsidTr="003E0D8E">
        <w:tc>
          <w:tcPr>
            <w:tcW w:w="2689" w:type="dxa"/>
          </w:tcPr>
          <w:p w14:paraId="7380DF19" w14:textId="56DE4F7D" w:rsidR="00460B63" w:rsidRDefault="003E0D8E" w:rsidP="00460B63">
            <w:r>
              <w:t xml:space="preserve">- </w:t>
            </w:r>
            <w:r w:rsidR="00460B63">
              <w:t>Ca2+</w:t>
            </w:r>
          </w:p>
        </w:tc>
        <w:tc>
          <w:tcPr>
            <w:tcW w:w="3118" w:type="dxa"/>
          </w:tcPr>
          <w:p w14:paraId="31FBC3EF" w14:textId="0FC1F606" w:rsidR="00460B63" w:rsidRDefault="00460B63" w:rsidP="00460B63">
            <w:r>
              <w:t>Depolarisation, Histamin</w:t>
            </w:r>
          </w:p>
        </w:tc>
        <w:tc>
          <w:tcPr>
            <w:tcW w:w="3255" w:type="dxa"/>
          </w:tcPr>
          <w:p w14:paraId="2298796C" w14:textId="26DA2ACE" w:rsidR="00460B63" w:rsidRDefault="003E0D8E" w:rsidP="00460B63">
            <w:r>
              <w:t>Insulinausschüttung, Vasodilatation</w:t>
            </w:r>
          </w:p>
        </w:tc>
      </w:tr>
      <w:tr w:rsidR="00460B63" w14:paraId="136017AF" w14:textId="77777777" w:rsidTr="003E0D8E">
        <w:tc>
          <w:tcPr>
            <w:tcW w:w="2689" w:type="dxa"/>
          </w:tcPr>
          <w:p w14:paraId="44E15D61" w14:textId="69F0B75C" w:rsidR="00460B63" w:rsidRDefault="003E0D8E" w:rsidP="00460B63">
            <w:r>
              <w:t xml:space="preserve">- </w:t>
            </w:r>
            <w:r w:rsidR="00460B63">
              <w:t>NO (Stickstoffoxid)</w:t>
            </w:r>
          </w:p>
        </w:tc>
        <w:tc>
          <w:tcPr>
            <w:tcW w:w="3118" w:type="dxa"/>
          </w:tcPr>
          <w:p w14:paraId="14C81D9E" w14:textId="1F07FCAE" w:rsidR="00460B63" w:rsidRDefault="00460B63" w:rsidP="00460B63">
            <w:r>
              <w:t>Ca2+ Anstieg im Endothel</w:t>
            </w:r>
          </w:p>
        </w:tc>
        <w:tc>
          <w:tcPr>
            <w:tcW w:w="3255" w:type="dxa"/>
          </w:tcPr>
          <w:p w14:paraId="5C2505E5" w14:textId="1075510B" w:rsidR="00460B63" w:rsidRDefault="00460B63" w:rsidP="00460B63">
            <w:r>
              <w:t>Vasodilatation</w:t>
            </w:r>
          </w:p>
        </w:tc>
      </w:tr>
      <w:tr w:rsidR="00460B63" w14:paraId="62EEB863" w14:textId="77777777" w:rsidTr="003E0D8E">
        <w:tc>
          <w:tcPr>
            <w:tcW w:w="2689" w:type="dxa"/>
            <w:tcBorders>
              <w:bottom w:val="nil"/>
            </w:tcBorders>
          </w:tcPr>
          <w:p w14:paraId="687940DB" w14:textId="7950F96A" w:rsidR="00460B63" w:rsidRDefault="003E0D8E" w:rsidP="00460B63">
            <w:r>
              <w:t xml:space="preserve">- </w:t>
            </w:r>
            <w:r w:rsidR="00460B63">
              <w:t>Lipidabkömmlinge</w:t>
            </w:r>
          </w:p>
        </w:tc>
        <w:tc>
          <w:tcPr>
            <w:tcW w:w="3118" w:type="dxa"/>
            <w:tcBorders>
              <w:bottom w:val="nil"/>
            </w:tcBorders>
          </w:tcPr>
          <w:p w14:paraId="0EB9F8D0" w14:textId="77777777" w:rsidR="00460B63" w:rsidRDefault="00460B63" w:rsidP="00460B63"/>
        </w:tc>
        <w:tc>
          <w:tcPr>
            <w:tcW w:w="3255" w:type="dxa"/>
            <w:tcBorders>
              <w:bottom w:val="nil"/>
            </w:tcBorders>
          </w:tcPr>
          <w:p w14:paraId="0F8B0295" w14:textId="77777777" w:rsidR="00460B63" w:rsidRDefault="00460B63" w:rsidP="00460B63"/>
        </w:tc>
      </w:tr>
      <w:tr w:rsidR="00460B63" w14:paraId="4EC40098" w14:textId="77777777" w:rsidTr="003E0D8E">
        <w:tc>
          <w:tcPr>
            <w:tcW w:w="2689" w:type="dxa"/>
            <w:tcBorders>
              <w:top w:val="nil"/>
              <w:bottom w:val="nil"/>
            </w:tcBorders>
          </w:tcPr>
          <w:p w14:paraId="7B2498E2" w14:textId="553B7B05" w:rsidR="00460B63" w:rsidRPr="00460B63" w:rsidRDefault="00460B63" w:rsidP="00460B63">
            <w:pPr>
              <w:rPr>
                <w:i/>
              </w:rPr>
            </w:pPr>
            <w:proofErr w:type="spellStart"/>
            <w:r w:rsidRPr="00460B63">
              <w:rPr>
                <w:i/>
              </w:rPr>
              <w:t>Dacylglycerin</w:t>
            </w:r>
            <w:proofErr w:type="spellEnd"/>
          </w:p>
        </w:tc>
        <w:tc>
          <w:tcPr>
            <w:tcW w:w="3118" w:type="dxa"/>
            <w:tcBorders>
              <w:top w:val="nil"/>
              <w:bottom w:val="nil"/>
            </w:tcBorders>
          </w:tcPr>
          <w:p w14:paraId="460A1E05" w14:textId="7FB2BE73" w:rsidR="00460B63" w:rsidRDefault="00460B63" w:rsidP="00460B63">
            <w:proofErr w:type="spellStart"/>
            <w:r>
              <w:t>Bradkinin</w:t>
            </w:r>
            <w:proofErr w:type="spellEnd"/>
          </w:p>
        </w:tc>
        <w:tc>
          <w:tcPr>
            <w:tcW w:w="3255" w:type="dxa"/>
            <w:tcBorders>
              <w:top w:val="nil"/>
              <w:bottom w:val="nil"/>
            </w:tcBorders>
          </w:tcPr>
          <w:p w14:paraId="0D2E92D7" w14:textId="07414F78" w:rsidR="00460B63" w:rsidRDefault="00460B63" w:rsidP="00460B63">
            <w:r>
              <w:t>Proliferation</w:t>
            </w:r>
          </w:p>
        </w:tc>
      </w:tr>
      <w:tr w:rsidR="00460B63" w14:paraId="0A4C9954" w14:textId="77777777" w:rsidTr="003E0D8E">
        <w:tc>
          <w:tcPr>
            <w:tcW w:w="2689" w:type="dxa"/>
            <w:tcBorders>
              <w:top w:val="nil"/>
              <w:bottom w:val="single" w:sz="4" w:space="0" w:color="auto"/>
            </w:tcBorders>
          </w:tcPr>
          <w:p w14:paraId="099A6B97" w14:textId="65EB5252" w:rsidR="00460B63" w:rsidRPr="00460B63" w:rsidRDefault="00460B63" w:rsidP="00460B63">
            <w:pPr>
              <w:rPr>
                <w:i/>
              </w:rPr>
            </w:pPr>
            <w:proofErr w:type="spellStart"/>
            <w:r w:rsidRPr="00460B63">
              <w:rPr>
                <w:i/>
              </w:rPr>
              <w:t>Ceramid</w:t>
            </w:r>
            <w:proofErr w:type="spellEnd"/>
          </w:p>
        </w:tc>
        <w:tc>
          <w:tcPr>
            <w:tcW w:w="3118" w:type="dxa"/>
            <w:tcBorders>
              <w:top w:val="nil"/>
              <w:bottom w:val="single" w:sz="4" w:space="0" w:color="auto"/>
            </w:tcBorders>
          </w:tcPr>
          <w:p w14:paraId="041E2732" w14:textId="6F9274A6" w:rsidR="00460B63" w:rsidRDefault="00460B63" w:rsidP="00460B63">
            <w:r>
              <w:t>Vitamin D3, IL-1</w:t>
            </w:r>
          </w:p>
        </w:tc>
        <w:tc>
          <w:tcPr>
            <w:tcW w:w="3255" w:type="dxa"/>
            <w:tcBorders>
              <w:top w:val="nil"/>
              <w:bottom w:val="single" w:sz="4" w:space="0" w:color="auto"/>
            </w:tcBorders>
          </w:tcPr>
          <w:p w14:paraId="13D26A81" w14:textId="6091FE23" w:rsidR="00460B63" w:rsidRDefault="00460B63" w:rsidP="00460B63">
            <w:r>
              <w:t>Differenzierung, Apoptose</w:t>
            </w:r>
          </w:p>
        </w:tc>
      </w:tr>
    </w:tbl>
    <w:p w14:paraId="2A76B37C" w14:textId="45286BE4" w:rsidR="00460B63" w:rsidRDefault="003E0D8E" w:rsidP="003E0D8E">
      <w:pPr>
        <w:pStyle w:val="berschrift4"/>
        <w:numPr>
          <w:ilvl w:val="0"/>
          <w:numId w:val="5"/>
        </w:numPr>
      </w:pPr>
      <w:r>
        <w:t>Andere Signale</w:t>
      </w:r>
    </w:p>
    <w:tbl>
      <w:tblPr>
        <w:tblStyle w:val="Tabellen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89"/>
        <w:gridCol w:w="3118"/>
        <w:gridCol w:w="3255"/>
      </w:tblGrid>
      <w:tr w:rsidR="003E0D8E" w14:paraId="5E96F93C" w14:textId="77777777" w:rsidTr="00252E54">
        <w:tc>
          <w:tcPr>
            <w:tcW w:w="2689" w:type="dxa"/>
          </w:tcPr>
          <w:p w14:paraId="55D01A6C" w14:textId="77777777" w:rsidR="003E0D8E" w:rsidRDefault="003E0D8E" w:rsidP="00252E54"/>
        </w:tc>
        <w:tc>
          <w:tcPr>
            <w:tcW w:w="3118" w:type="dxa"/>
          </w:tcPr>
          <w:p w14:paraId="2B928929" w14:textId="77777777" w:rsidR="003E0D8E" w:rsidRDefault="003E0D8E" w:rsidP="00252E54">
            <w:r>
              <w:t>Hormon bzw. Stimulus</w:t>
            </w:r>
          </w:p>
        </w:tc>
        <w:tc>
          <w:tcPr>
            <w:tcW w:w="3255" w:type="dxa"/>
          </w:tcPr>
          <w:p w14:paraId="2FA4C143" w14:textId="77777777" w:rsidR="003E0D8E" w:rsidRDefault="003E0D8E" w:rsidP="00252E54">
            <w:r>
              <w:t>Wirkung</w:t>
            </w:r>
          </w:p>
        </w:tc>
      </w:tr>
      <w:tr w:rsidR="003E0D8E" w14:paraId="693C9A23" w14:textId="77777777" w:rsidTr="00252E54">
        <w:tc>
          <w:tcPr>
            <w:tcW w:w="2689" w:type="dxa"/>
            <w:tcBorders>
              <w:bottom w:val="nil"/>
            </w:tcBorders>
          </w:tcPr>
          <w:p w14:paraId="60E46117" w14:textId="28A9BBA0" w:rsidR="003E0D8E" w:rsidRDefault="003E0D8E" w:rsidP="003E0D8E">
            <w:r>
              <w:t xml:space="preserve">- </w:t>
            </w:r>
            <w:proofErr w:type="spellStart"/>
            <w:r>
              <w:t>Phosphorilierung</w:t>
            </w:r>
            <w:proofErr w:type="spellEnd"/>
            <w:r>
              <w:t>:</w:t>
            </w:r>
          </w:p>
        </w:tc>
        <w:tc>
          <w:tcPr>
            <w:tcW w:w="3118" w:type="dxa"/>
            <w:tcBorders>
              <w:bottom w:val="nil"/>
            </w:tcBorders>
          </w:tcPr>
          <w:p w14:paraId="346D9795" w14:textId="77777777" w:rsidR="003E0D8E" w:rsidRDefault="003E0D8E" w:rsidP="00252E54"/>
        </w:tc>
        <w:tc>
          <w:tcPr>
            <w:tcW w:w="3255" w:type="dxa"/>
            <w:tcBorders>
              <w:bottom w:val="nil"/>
            </w:tcBorders>
          </w:tcPr>
          <w:p w14:paraId="6B5CFC01" w14:textId="77777777" w:rsidR="003E0D8E" w:rsidRDefault="003E0D8E" w:rsidP="00252E54"/>
        </w:tc>
      </w:tr>
      <w:tr w:rsidR="003E0D8E" w14:paraId="3BD47BFD" w14:textId="77777777" w:rsidTr="00252E54">
        <w:tc>
          <w:tcPr>
            <w:tcW w:w="2689" w:type="dxa"/>
            <w:tcBorders>
              <w:top w:val="nil"/>
              <w:bottom w:val="nil"/>
            </w:tcBorders>
          </w:tcPr>
          <w:p w14:paraId="54F22095" w14:textId="2A5BB3C3" w:rsidR="003E0D8E" w:rsidRPr="00460B63" w:rsidRDefault="003E0D8E" w:rsidP="00252E54">
            <w:pPr>
              <w:rPr>
                <w:i/>
              </w:rPr>
            </w:pPr>
            <w:proofErr w:type="spellStart"/>
            <w:r>
              <w:rPr>
                <w:i/>
              </w:rPr>
              <w:t>Rezeptortyrosinkinasen</w:t>
            </w:r>
            <w:proofErr w:type="spellEnd"/>
          </w:p>
        </w:tc>
        <w:tc>
          <w:tcPr>
            <w:tcW w:w="3118" w:type="dxa"/>
            <w:tcBorders>
              <w:top w:val="nil"/>
              <w:bottom w:val="nil"/>
            </w:tcBorders>
          </w:tcPr>
          <w:p w14:paraId="67D8D53C" w14:textId="63C9182A" w:rsidR="003E0D8E" w:rsidRDefault="003E0D8E" w:rsidP="00252E54">
            <w:r>
              <w:t>EGF, Insulin</w:t>
            </w:r>
          </w:p>
        </w:tc>
        <w:tc>
          <w:tcPr>
            <w:tcW w:w="3255" w:type="dxa"/>
            <w:tcBorders>
              <w:top w:val="nil"/>
              <w:bottom w:val="nil"/>
            </w:tcBorders>
          </w:tcPr>
          <w:p w14:paraId="0479483A" w14:textId="49CBBB03" w:rsidR="003E0D8E" w:rsidRDefault="003E0D8E" w:rsidP="00252E54">
            <w:r>
              <w:t xml:space="preserve">Proliferation, </w:t>
            </w:r>
            <w:proofErr w:type="spellStart"/>
            <w:r>
              <w:t>Glucoseaufnahme</w:t>
            </w:r>
            <w:proofErr w:type="spellEnd"/>
          </w:p>
        </w:tc>
      </w:tr>
      <w:tr w:rsidR="003E0D8E" w14:paraId="3C0D7472" w14:textId="77777777" w:rsidTr="00252E54">
        <w:tc>
          <w:tcPr>
            <w:tcW w:w="2689" w:type="dxa"/>
            <w:tcBorders>
              <w:top w:val="nil"/>
            </w:tcBorders>
          </w:tcPr>
          <w:p w14:paraId="61A5651C" w14:textId="29EDC749" w:rsidR="003E0D8E" w:rsidRPr="00460B63" w:rsidRDefault="003E0D8E" w:rsidP="00252E54">
            <w:pPr>
              <w:rPr>
                <w:i/>
              </w:rPr>
            </w:pPr>
            <w:proofErr w:type="spellStart"/>
            <w:r>
              <w:rPr>
                <w:i/>
              </w:rPr>
              <w:t>Kinasekaskaden</w:t>
            </w:r>
            <w:proofErr w:type="spellEnd"/>
          </w:p>
        </w:tc>
        <w:tc>
          <w:tcPr>
            <w:tcW w:w="3118" w:type="dxa"/>
            <w:tcBorders>
              <w:top w:val="nil"/>
            </w:tcBorders>
          </w:tcPr>
          <w:p w14:paraId="2124D8F6" w14:textId="1A804635" w:rsidR="003E0D8E" w:rsidRDefault="003E0D8E" w:rsidP="00252E54">
            <w:proofErr w:type="spellStart"/>
            <w:r>
              <w:t>Phorbolester</w:t>
            </w:r>
            <w:proofErr w:type="spellEnd"/>
          </w:p>
        </w:tc>
        <w:tc>
          <w:tcPr>
            <w:tcW w:w="3255" w:type="dxa"/>
            <w:tcBorders>
              <w:top w:val="nil"/>
            </w:tcBorders>
          </w:tcPr>
          <w:p w14:paraId="1DA41D87" w14:textId="19066EED" w:rsidR="003E0D8E" w:rsidRDefault="003E0D8E" w:rsidP="00252E54">
            <w:r>
              <w:t>Differenzierung</w:t>
            </w:r>
          </w:p>
        </w:tc>
      </w:tr>
      <w:tr w:rsidR="003E0D8E" w14:paraId="2DC6E727" w14:textId="77777777" w:rsidTr="003E0D8E">
        <w:tc>
          <w:tcPr>
            <w:tcW w:w="2689" w:type="dxa"/>
            <w:tcBorders>
              <w:bottom w:val="nil"/>
            </w:tcBorders>
          </w:tcPr>
          <w:p w14:paraId="6B39204A" w14:textId="01A9A940" w:rsidR="003E0D8E" w:rsidRDefault="003E0D8E" w:rsidP="00252E54">
            <w:r>
              <w:t xml:space="preserve">- </w:t>
            </w:r>
            <w:proofErr w:type="spellStart"/>
            <w:r>
              <w:t>Oligomerisierung</w:t>
            </w:r>
            <w:proofErr w:type="spellEnd"/>
          </w:p>
        </w:tc>
        <w:tc>
          <w:tcPr>
            <w:tcW w:w="3118" w:type="dxa"/>
            <w:tcBorders>
              <w:bottom w:val="nil"/>
            </w:tcBorders>
          </w:tcPr>
          <w:p w14:paraId="09989FC9" w14:textId="1EDF30B2" w:rsidR="003E0D8E" w:rsidRDefault="003E0D8E" w:rsidP="00252E54"/>
        </w:tc>
        <w:tc>
          <w:tcPr>
            <w:tcW w:w="3255" w:type="dxa"/>
            <w:tcBorders>
              <w:bottom w:val="nil"/>
            </w:tcBorders>
          </w:tcPr>
          <w:p w14:paraId="3F36A0E2" w14:textId="77777777" w:rsidR="003E0D8E" w:rsidRDefault="003E0D8E" w:rsidP="00252E54"/>
        </w:tc>
      </w:tr>
      <w:tr w:rsidR="003E0D8E" w14:paraId="709B2895" w14:textId="77777777" w:rsidTr="00701738">
        <w:tc>
          <w:tcPr>
            <w:tcW w:w="2689" w:type="dxa"/>
            <w:tcBorders>
              <w:top w:val="nil"/>
              <w:bottom w:val="single" w:sz="4" w:space="0" w:color="auto"/>
            </w:tcBorders>
          </w:tcPr>
          <w:p w14:paraId="26384C12" w14:textId="7913D876" w:rsidR="003E0D8E" w:rsidRPr="003E0D8E" w:rsidRDefault="003E0D8E" w:rsidP="00252E54">
            <w:pPr>
              <w:rPr>
                <w:i/>
              </w:rPr>
            </w:pPr>
            <w:r>
              <w:rPr>
                <w:i/>
              </w:rPr>
              <w:t>Todesrezeptoren</w:t>
            </w:r>
          </w:p>
        </w:tc>
        <w:tc>
          <w:tcPr>
            <w:tcW w:w="3118" w:type="dxa"/>
            <w:tcBorders>
              <w:top w:val="nil"/>
              <w:bottom w:val="single" w:sz="4" w:space="0" w:color="auto"/>
            </w:tcBorders>
          </w:tcPr>
          <w:p w14:paraId="58CB10B3" w14:textId="735BD36F" w:rsidR="003E0D8E" w:rsidRDefault="003E0D8E" w:rsidP="00252E54">
            <w:r>
              <w:t>TNF-alpha, FAS-L</w:t>
            </w:r>
          </w:p>
        </w:tc>
        <w:tc>
          <w:tcPr>
            <w:tcW w:w="3255" w:type="dxa"/>
            <w:tcBorders>
              <w:top w:val="nil"/>
              <w:bottom w:val="single" w:sz="4" w:space="0" w:color="auto"/>
            </w:tcBorders>
          </w:tcPr>
          <w:p w14:paraId="014C8BC8" w14:textId="24CB4110" w:rsidR="003E0D8E" w:rsidRDefault="003E0D8E" w:rsidP="00252E54">
            <w:proofErr w:type="spellStart"/>
            <w:r>
              <w:t>Caspasenaktivierung</w:t>
            </w:r>
            <w:proofErr w:type="spellEnd"/>
            <w:r>
              <w:t>, Apoptose</w:t>
            </w:r>
          </w:p>
        </w:tc>
      </w:tr>
      <w:tr w:rsidR="003E0D8E" w14:paraId="50B7595B" w14:textId="77777777" w:rsidTr="00701738">
        <w:tc>
          <w:tcPr>
            <w:tcW w:w="2689" w:type="dxa"/>
            <w:tcBorders>
              <w:top w:val="single" w:sz="4" w:space="0" w:color="auto"/>
              <w:bottom w:val="nil"/>
            </w:tcBorders>
          </w:tcPr>
          <w:p w14:paraId="429E8FF8" w14:textId="2DD860EE" w:rsidR="003E0D8E" w:rsidRDefault="003E0D8E" w:rsidP="00701738">
            <w:r>
              <w:t xml:space="preserve">- </w:t>
            </w:r>
            <w:r w:rsidR="00701738">
              <w:t>Depolarisation</w:t>
            </w:r>
          </w:p>
        </w:tc>
        <w:tc>
          <w:tcPr>
            <w:tcW w:w="3118" w:type="dxa"/>
            <w:tcBorders>
              <w:top w:val="single" w:sz="4" w:space="0" w:color="auto"/>
              <w:bottom w:val="nil"/>
            </w:tcBorders>
          </w:tcPr>
          <w:p w14:paraId="5805FDE6" w14:textId="792194F5" w:rsidR="003E0D8E" w:rsidRDefault="00701738" w:rsidP="00252E54">
            <w:r>
              <w:t>Schallwelle</w:t>
            </w:r>
          </w:p>
        </w:tc>
        <w:tc>
          <w:tcPr>
            <w:tcW w:w="3255" w:type="dxa"/>
            <w:tcBorders>
              <w:top w:val="single" w:sz="4" w:space="0" w:color="auto"/>
              <w:bottom w:val="nil"/>
            </w:tcBorders>
          </w:tcPr>
          <w:p w14:paraId="78EA5477" w14:textId="3D8E59EA" w:rsidR="003E0D8E" w:rsidRDefault="00701738" w:rsidP="00252E54">
            <w:r>
              <w:t>Transmitterausschüttung</w:t>
            </w:r>
          </w:p>
        </w:tc>
      </w:tr>
      <w:tr w:rsidR="00701738" w14:paraId="4CE0B73E" w14:textId="77777777" w:rsidTr="00701738">
        <w:tc>
          <w:tcPr>
            <w:tcW w:w="2689" w:type="dxa"/>
            <w:tcBorders>
              <w:top w:val="nil"/>
              <w:bottom w:val="single" w:sz="4" w:space="0" w:color="auto"/>
            </w:tcBorders>
          </w:tcPr>
          <w:p w14:paraId="421FCC84" w14:textId="727CE9DE" w:rsidR="00701738" w:rsidRDefault="00701738" w:rsidP="00701738"/>
        </w:tc>
        <w:tc>
          <w:tcPr>
            <w:tcW w:w="3118" w:type="dxa"/>
            <w:tcBorders>
              <w:top w:val="nil"/>
              <w:bottom w:val="single" w:sz="4" w:space="0" w:color="auto"/>
            </w:tcBorders>
          </w:tcPr>
          <w:p w14:paraId="58F5BD1E" w14:textId="3D24DFA9" w:rsidR="00701738" w:rsidRDefault="00701738" w:rsidP="00252E54">
            <w:r>
              <w:t>Acetylcholin</w:t>
            </w:r>
          </w:p>
        </w:tc>
        <w:tc>
          <w:tcPr>
            <w:tcW w:w="3255" w:type="dxa"/>
            <w:tcBorders>
              <w:top w:val="nil"/>
              <w:bottom w:val="single" w:sz="4" w:space="0" w:color="auto"/>
            </w:tcBorders>
          </w:tcPr>
          <w:p w14:paraId="66650794" w14:textId="4AA53388" w:rsidR="00701738" w:rsidRDefault="00701738" w:rsidP="00252E54">
            <w:r>
              <w:t>Aktionspotential</w:t>
            </w:r>
          </w:p>
        </w:tc>
      </w:tr>
    </w:tbl>
    <w:p w14:paraId="3EB6B9C7" w14:textId="5F414739" w:rsidR="00701738" w:rsidRDefault="00FD64C4" w:rsidP="00701738">
      <w:pPr>
        <w:pStyle w:val="berschrift3"/>
      </w:pPr>
      <w:r>
        <w:lastRenderedPageBreak/>
        <w:t>R</w:t>
      </w:r>
      <w:r w:rsidR="00701738">
        <w:t>ezeptoren</w:t>
      </w:r>
    </w:p>
    <w:p w14:paraId="5C8B5B90" w14:textId="7A902330" w:rsidR="00701738" w:rsidRDefault="00701738" w:rsidP="00701738">
      <w:pPr>
        <w:pStyle w:val="Listenabsatz"/>
        <w:numPr>
          <w:ilvl w:val="0"/>
          <w:numId w:val="8"/>
        </w:numPr>
      </w:pPr>
      <w:r>
        <w:t xml:space="preserve">Membranrezeptoren: Weiterleitung des Signals über Second </w:t>
      </w:r>
      <w:proofErr w:type="spellStart"/>
      <w:r>
        <w:t>messenger</w:t>
      </w:r>
      <w:proofErr w:type="spellEnd"/>
      <w:r w:rsidR="00041DDB">
        <w:t xml:space="preserve"> oder </w:t>
      </w:r>
      <w:proofErr w:type="spellStart"/>
      <w:r w:rsidR="00041DDB">
        <w:t>Tyrosinsphospholierung</w:t>
      </w:r>
      <w:proofErr w:type="spellEnd"/>
      <w:r w:rsidR="00041DDB">
        <w:t>, z.B. bei Peptidhormonen</w:t>
      </w:r>
    </w:p>
    <w:p w14:paraId="7A0A5C9E" w14:textId="21FA4642" w:rsidR="00041DDB" w:rsidRDefault="00041DDB" w:rsidP="00701738">
      <w:pPr>
        <w:pStyle w:val="Listenabsatz"/>
        <w:numPr>
          <w:ilvl w:val="0"/>
          <w:numId w:val="8"/>
        </w:numPr>
      </w:pPr>
      <w:r>
        <w:t xml:space="preserve">Intrazelluläre </w:t>
      </w:r>
      <w:proofErr w:type="spellStart"/>
      <w:r>
        <w:t>zytoplasmatische</w:t>
      </w:r>
      <w:proofErr w:type="spellEnd"/>
      <w:r>
        <w:t xml:space="preserve"> Rezeptoren: Transkriptionsfaktoren, z.B. bei Steroiden</w:t>
      </w:r>
    </w:p>
    <w:p w14:paraId="171BD655" w14:textId="2D595847" w:rsidR="00041DDB" w:rsidRDefault="00041DDB" w:rsidP="00701738">
      <w:pPr>
        <w:pStyle w:val="Listenabsatz"/>
        <w:numPr>
          <w:ilvl w:val="0"/>
          <w:numId w:val="8"/>
        </w:numPr>
      </w:pPr>
      <w:r>
        <w:t xml:space="preserve">Intrazelluläre </w:t>
      </w:r>
      <w:proofErr w:type="spellStart"/>
      <w:r>
        <w:t>nukleäre</w:t>
      </w:r>
      <w:proofErr w:type="spellEnd"/>
      <w:r>
        <w:t xml:space="preserve"> Rezeptoren: Transkriptionsfaktoren, z.B. bei Schilddrüsenhormonen oder Steroiden</w:t>
      </w:r>
    </w:p>
    <w:p w14:paraId="1C516872" w14:textId="7E8FAC92" w:rsidR="00B3099A" w:rsidRDefault="00B3099A" w:rsidP="00B3099A">
      <w:pPr>
        <w:pStyle w:val="berschrift3"/>
      </w:pPr>
      <w:r>
        <w:t>Ligand-Rezeptorbindung</w:t>
      </w:r>
    </w:p>
    <w:p w14:paraId="1404286D" w14:textId="62FEE916" w:rsidR="00B3099A" w:rsidRDefault="001E381D" w:rsidP="00B3099A">
      <w:r>
        <w:t>Gleichgewichtsreaktion zwischen ungebundenem (Free) und gebundenem Zustand (</w:t>
      </w:r>
      <w:proofErr w:type="spellStart"/>
      <w:r>
        <w:t>Bound</w:t>
      </w:r>
      <w:proofErr w:type="spellEnd"/>
      <w:r>
        <w:t>)</w:t>
      </w:r>
    </w:p>
    <w:p w14:paraId="3DDBADF9" w14:textId="506BDD46" w:rsidR="001E381D" w:rsidRDefault="001E381D" w:rsidP="00B3099A">
      <w:r>
        <w:t>Vgl. Massenwirkungsgesetz</w:t>
      </w:r>
    </w:p>
    <w:p w14:paraId="05DBDC33" w14:textId="1CE80E8E" w:rsidR="001E381D" w:rsidRDefault="001E381D" w:rsidP="00B3099A">
      <w:r>
        <w:rPr>
          <w:noProof/>
          <w:lang w:eastAsia="de-DE"/>
        </w:rPr>
        <w:drawing>
          <wp:inline distT="0" distB="0" distL="0" distR="0" wp14:anchorId="3F02FF27" wp14:editId="2965FDC7">
            <wp:extent cx="4933950" cy="2272815"/>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0545" cy="2280460"/>
                    </a:xfrm>
                    <a:prstGeom prst="rect">
                      <a:avLst/>
                    </a:prstGeom>
                  </pic:spPr>
                </pic:pic>
              </a:graphicData>
            </a:graphic>
          </wp:inline>
        </w:drawing>
      </w:r>
    </w:p>
    <w:p w14:paraId="475B7671" w14:textId="0C3DA20F" w:rsidR="00E80F26" w:rsidRDefault="00E80F26" w:rsidP="00B3099A">
      <w:r>
        <w:t>Einfach zusammengefasst: (gebundener Anteil) / (freier Anteil) = 1 / (</w:t>
      </w:r>
      <w:proofErr w:type="spellStart"/>
      <w:r>
        <w:t>Ligandenkennzahl</w:t>
      </w:r>
      <w:proofErr w:type="spellEnd"/>
      <w:r>
        <w:t>)</w:t>
      </w:r>
    </w:p>
    <w:p w14:paraId="6840E6ED" w14:textId="015D55BE" w:rsidR="001E381D" w:rsidRDefault="0057208E" w:rsidP="00B3099A">
      <w:r>
        <w:t xml:space="preserve">Wichtig: Rezeptor-Liganden-Komplexe können nach der Bindung internalisiert werden. Dadurch </w:t>
      </w:r>
      <w:proofErr w:type="spellStart"/>
      <w:r>
        <w:t>Desensitivierung</w:t>
      </w:r>
      <w:proofErr w:type="spellEnd"/>
      <w:r>
        <w:t xml:space="preserve"> der Empfängerzelle.</w:t>
      </w:r>
      <w:r w:rsidR="00FD64C4">
        <w:t xml:space="preserve"> (Rezeptor ist kann keine neuen Liganden binden)</w:t>
      </w:r>
    </w:p>
    <w:p w14:paraId="50A00329" w14:textId="1E79940F" w:rsidR="005B2400" w:rsidRDefault="005B2400" w:rsidP="005B2400">
      <w:pPr>
        <w:pStyle w:val="berschrift3"/>
      </w:pPr>
      <w:r>
        <w:t>Intrazelluläre Signalkaskaden</w:t>
      </w:r>
    </w:p>
    <w:p w14:paraId="416C21CA" w14:textId="3C203B61" w:rsidR="005B2400" w:rsidRDefault="005B2400" w:rsidP="005B2400">
      <w:pPr>
        <w:pStyle w:val="berschrift4"/>
      </w:pPr>
      <w:r>
        <w:t>Intrazelluläre Rezeptoren (s.o.)</w:t>
      </w:r>
    </w:p>
    <w:p w14:paraId="66409FE7" w14:textId="089831B4" w:rsidR="005B2400" w:rsidRDefault="005B2400" w:rsidP="005B2400">
      <w:r>
        <w:t xml:space="preserve">Aktivierung von Transkriptionsfaktoren, Induktion von Genen durch Bindung an </w:t>
      </w:r>
      <w:proofErr w:type="spellStart"/>
      <w:r>
        <w:t>Promoterbereiche</w:t>
      </w:r>
      <w:proofErr w:type="spellEnd"/>
      <w:r>
        <w:t>, Langfristige Wirkung</w:t>
      </w:r>
    </w:p>
    <w:p w14:paraId="3B92C4E4" w14:textId="20A2B549" w:rsidR="005B2400" w:rsidRDefault="005B2400" w:rsidP="005B2400">
      <w:r>
        <w:t>Beispiel: Steroidhormone</w:t>
      </w:r>
      <w:r w:rsidR="00E80F26">
        <w:t xml:space="preserve"> (leiten sich von Cholesterin ab) können durch die Plasmamembran, brauchen daher keinen Membranrezeptor. Steroidhormone und andere Hormone, die über Transkriptionsfaktoren funktionieren brauchen länger um zu wirken.</w:t>
      </w:r>
    </w:p>
    <w:p w14:paraId="337EC044" w14:textId="6124E55E" w:rsidR="00E80F26" w:rsidRDefault="00E80F26" w:rsidP="00E80F26">
      <w:pPr>
        <w:pStyle w:val="berschrift4"/>
      </w:pPr>
      <w:r>
        <w:lastRenderedPageBreak/>
        <w:t>Membranrezeptoren</w:t>
      </w:r>
    </w:p>
    <w:p w14:paraId="45D6EBE7" w14:textId="63F717B0" w:rsidR="00E80F26" w:rsidRDefault="007A0300" w:rsidP="00E80F26">
      <w:r>
        <w:rPr>
          <w:noProof/>
          <w:lang w:eastAsia="de-DE"/>
        </w:rPr>
        <w:drawing>
          <wp:anchor distT="0" distB="0" distL="114300" distR="114300" simplePos="0" relativeHeight="251645952" behindDoc="1" locked="0" layoutInCell="1" allowOverlap="1" wp14:anchorId="6BF8D5C4" wp14:editId="5FD065F3">
            <wp:simplePos x="0" y="0"/>
            <wp:positionH relativeFrom="margin">
              <wp:align>right</wp:align>
            </wp:positionH>
            <wp:positionV relativeFrom="paragraph">
              <wp:posOffset>11430</wp:posOffset>
            </wp:positionV>
            <wp:extent cx="3695065" cy="3411220"/>
            <wp:effectExtent l="0" t="0" r="635" b="0"/>
            <wp:wrapTight wrapText="bothSides">
              <wp:wrapPolygon edited="0">
                <wp:start x="0" y="0"/>
                <wp:lineTo x="0" y="21471"/>
                <wp:lineTo x="21492" y="21471"/>
                <wp:lineTo x="21492"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95065" cy="3411220"/>
                    </a:xfrm>
                    <a:prstGeom prst="rect">
                      <a:avLst/>
                    </a:prstGeom>
                  </pic:spPr>
                </pic:pic>
              </a:graphicData>
            </a:graphic>
            <wp14:sizeRelH relativeFrom="margin">
              <wp14:pctWidth>0</wp14:pctWidth>
            </wp14:sizeRelH>
            <wp14:sizeRelV relativeFrom="margin">
              <wp14:pctHeight>0</wp14:pctHeight>
            </wp14:sizeRelV>
          </wp:anchor>
        </w:drawing>
      </w:r>
      <w:r w:rsidR="00E80F26">
        <w:t xml:space="preserve">Bildung von Second </w:t>
      </w:r>
      <w:proofErr w:type="spellStart"/>
      <w:r w:rsidR="00E80F26">
        <w:t>Messengern</w:t>
      </w:r>
      <w:proofErr w:type="spellEnd"/>
      <w:r w:rsidR="00E80F26">
        <w:t xml:space="preserve">, schnelle molekulare Weiterleitung, kurzfristige Effekte (z.B. Glucose aus </w:t>
      </w:r>
      <w:proofErr w:type="spellStart"/>
      <w:r w:rsidR="00E80F26">
        <w:t>Glycogen</w:t>
      </w:r>
      <w:proofErr w:type="spellEnd"/>
      <w:r w:rsidR="00E80F26">
        <w:t>)</w:t>
      </w:r>
    </w:p>
    <w:p w14:paraId="597E7CC1" w14:textId="50593B92" w:rsidR="00FD64C4" w:rsidRDefault="00FD64C4" w:rsidP="00FD64C4">
      <w:r>
        <w:rPr>
          <w:noProof/>
          <w:lang w:eastAsia="de-DE"/>
        </w:rPr>
        <mc:AlternateContent>
          <mc:Choice Requires="wps">
            <w:drawing>
              <wp:anchor distT="0" distB="0" distL="114300" distR="114300" simplePos="0" relativeHeight="251672576" behindDoc="1" locked="0" layoutInCell="1" allowOverlap="1" wp14:anchorId="05B5848F" wp14:editId="042551A2">
                <wp:simplePos x="0" y="0"/>
                <wp:positionH relativeFrom="margin">
                  <wp:align>left</wp:align>
                </wp:positionH>
                <wp:positionV relativeFrom="paragraph">
                  <wp:posOffset>1640840</wp:posOffset>
                </wp:positionV>
                <wp:extent cx="1885950" cy="904875"/>
                <wp:effectExtent l="0" t="0" r="19050" b="28575"/>
                <wp:wrapTight wrapText="bothSides">
                  <wp:wrapPolygon edited="0">
                    <wp:start x="0" y="0"/>
                    <wp:lineTo x="0" y="21827"/>
                    <wp:lineTo x="21600" y="21827"/>
                    <wp:lineTo x="21600" y="0"/>
                    <wp:lineTo x="0" y="0"/>
                  </wp:wrapPolygon>
                </wp:wrapTight>
                <wp:docPr id="7" name="Textfeld 7"/>
                <wp:cNvGraphicFramePr/>
                <a:graphic xmlns:a="http://schemas.openxmlformats.org/drawingml/2006/main">
                  <a:graphicData uri="http://schemas.microsoft.com/office/word/2010/wordprocessingShape">
                    <wps:wsp>
                      <wps:cNvSpPr txBox="1"/>
                      <wps:spPr>
                        <a:xfrm>
                          <a:off x="0" y="0"/>
                          <a:ext cx="1885950" cy="904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755E48" w14:textId="50B3D778" w:rsidR="00485D5A" w:rsidRDefault="00485D5A">
                            <w:proofErr w:type="spellStart"/>
                            <w:r>
                              <w:t>Kinasen</w:t>
                            </w:r>
                            <w:proofErr w:type="spellEnd"/>
                            <w:r>
                              <w:t xml:space="preserve">: Enzyme die </w:t>
                            </w:r>
                            <w:proofErr w:type="spellStart"/>
                            <w:r>
                              <w:t>phosphorylieren</w:t>
                            </w:r>
                            <w:proofErr w:type="spellEnd"/>
                            <w:r>
                              <w:t xml:space="preserve"> (Phosphatgruppe anhängen). Teil der Signalkaskade.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5848F" id="Textfeld 7" o:spid="_x0000_s1027" type="#_x0000_t202" style="position:absolute;margin-left:0;margin-top:129.2pt;width:148.5pt;height:71.25pt;z-index:-2516439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ZOUlQIAALkFAAAOAAAAZHJzL2Uyb0RvYy54bWysVE1vGyEQvVfqf0Dcm7VTO/5Q1pGbKFWl&#10;KImaVDljFmIUYChg77q/vgO73jgfl1S97ALz5jHzmJnTs8ZoshU+KLAlHR4NKBGWQ6XsY0l/3V9+&#10;mVISIrMV02BFSXci0LPF50+ntZuLY1iDroQnSGLDvHYlXcfo5kUR+FoYFo7ACYtGCd6wiFv/WFSe&#10;1chudHE8GJwUNfjKeeAiBDy9aI10kfmlFDzeSBlEJLqkGFvMX5+/q/QtFqds/uiZWyvehcH+IQrD&#10;lMVLe6oLFhnZePWGyijuIYCMRxxMAVIqLnIOmM1w8CqbuzVzIueC4gTXyxT+Hy2/3t56oqqSTiix&#10;zOAT3YsmSqErMknq1C7MEXTnEBabb9DgK+/PAx6mpBvpTfpjOgTtqPOu1xbJCE9O0+l4NkYTR9ts&#10;MJpOxommePZ2PsTvAgxJi5J6fLssKdtehdhC95B0WQCtqkuldd6kehHn2pMtw5fWMceI5C9Q2pK6&#10;pCdfMYw3DIm6919pxp+68A4YkE/b5ClyZXVhJYVaJfIq7rRIGG1/ConKZkHeiZFxLmwfZ0YnlMSM&#10;PuLY4Z+j+ohzmwd65JvBxt7ZKAu+VemltNXTXlrZ4vEND/JOy9ismlxSfaGsoNph/Xho+y84fqlQ&#10;7ysW4i3z2HBYFzhE4g1+pAZ8JOhWlKzB/3nvPOGxD9BKSY0NXNLwe8O8oET/sNghs+FolDo+b0bj&#10;yTFu/KFldWixG3MOWDlDHFeO52XCR71fSg/mAWfNMt2KJmY53l3SuF+ex3as4KziYrnMIOxxx+KV&#10;vXM8USeVU53dNw/Mu67OI3bINexbnc1flXuLTZ4WlpsIUuVeSDq3qnb643zI3dTNsjSADvcZ9Txx&#10;F38BAAD//wMAUEsDBBQABgAIAAAAIQAfd+c12wAAAAgBAAAPAAAAZHJzL2Rvd25yZXYueG1sTI/B&#10;TsMwEETvSPyDtUjcqE1UIAnZVIAKF04UxNmNt7ZFbEe2m4a/x5zgODurmTfdZnEjmykmGzzC9UoA&#10;Iz8EZb1G+Hh/vqqBpSy9kmPwhPBNCTb9+VknWxVO/o3mXdashPjUSgST89RyngZDTqZVmMgX7xCi&#10;k7nIqLmK8lTC3cgrIW65k9aXBiMnejI0fO2ODmH7qBs91DKaba2snZfPw6t+Qby8WB7ugWVa8t8z&#10;/OIXdOgL0z4cvUpsRChDMkJ1U6+BFbtq7splj7AWogHed/z/gP4HAAD//wMAUEsBAi0AFAAGAAgA&#10;AAAhALaDOJL+AAAA4QEAABMAAAAAAAAAAAAAAAAAAAAAAFtDb250ZW50X1R5cGVzXS54bWxQSwEC&#10;LQAUAAYACAAAACEAOP0h/9YAAACUAQAACwAAAAAAAAAAAAAAAAAvAQAAX3JlbHMvLnJlbHNQSwEC&#10;LQAUAAYACAAAACEAlqWTlJUCAAC5BQAADgAAAAAAAAAAAAAAAAAuAgAAZHJzL2Uyb0RvYy54bWxQ&#10;SwECLQAUAAYACAAAACEAH3fnNdsAAAAIAQAADwAAAAAAAAAAAAAAAADvBAAAZHJzL2Rvd25yZXYu&#10;eG1sUEsFBgAAAAAEAAQA8wAAAPcFAAAAAA==&#10;" fillcolor="white [3201]" strokeweight=".5pt">
                <v:textbox>
                  <w:txbxContent>
                    <w:p w14:paraId="0A755E48" w14:textId="50B3D778" w:rsidR="00485D5A" w:rsidRDefault="00485D5A">
                      <w:proofErr w:type="spellStart"/>
                      <w:r>
                        <w:t>Kinasen</w:t>
                      </w:r>
                      <w:proofErr w:type="spellEnd"/>
                      <w:r>
                        <w:t xml:space="preserve">: Enzyme die </w:t>
                      </w:r>
                      <w:proofErr w:type="spellStart"/>
                      <w:r>
                        <w:t>phosphorylieren</w:t>
                      </w:r>
                      <w:proofErr w:type="spellEnd"/>
                      <w:r>
                        <w:t xml:space="preserve"> (Phosphatgruppe anhängen). Teil der Signalkaskade.</w:t>
                      </w:r>
                    </w:p>
                  </w:txbxContent>
                </v:textbox>
                <w10:wrap type="tight" anchorx="margin"/>
              </v:shape>
            </w:pict>
          </mc:Fallback>
        </mc:AlternateContent>
      </w:r>
      <w:r w:rsidR="00485D5A">
        <w:rPr>
          <w:noProof/>
          <w:lang w:eastAsia="de-DE"/>
        </w:rPr>
        <mc:AlternateContent>
          <mc:Choice Requires="wps">
            <w:drawing>
              <wp:anchor distT="45720" distB="45720" distL="114300" distR="114300" simplePos="0" relativeHeight="251658240" behindDoc="0" locked="0" layoutInCell="1" allowOverlap="1" wp14:anchorId="7FFBD89D" wp14:editId="5277D5C0">
                <wp:simplePos x="0" y="0"/>
                <wp:positionH relativeFrom="margin">
                  <wp:align>left</wp:align>
                </wp:positionH>
                <wp:positionV relativeFrom="paragraph">
                  <wp:posOffset>725805</wp:posOffset>
                </wp:positionV>
                <wp:extent cx="1895475" cy="819150"/>
                <wp:effectExtent l="0" t="0" r="28575" b="190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819150"/>
                        </a:xfrm>
                        <a:prstGeom prst="rect">
                          <a:avLst/>
                        </a:prstGeom>
                        <a:solidFill>
                          <a:srgbClr val="FFFFFF"/>
                        </a:solidFill>
                        <a:ln w="9525">
                          <a:solidFill>
                            <a:srgbClr val="000000"/>
                          </a:solidFill>
                          <a:miter lim="800000"/>
                          <a:headEnd/>
                          <a:tailEnd/>
                        </a:ln>
                      </wps:spPr>
                      <wps:txbx>
                        <w:txbxContent>
                          <w:p w14:paraId="3CA885DA" w14:textId="76AFC8B6" w:rsidR="007702AA" w:rsidRDefault="007702AA">
                            <w:r>
                              <w:t>G-Protein: Protein</w:t>
                            </w:r>
                            <w:r w:rsidR="00485D5A">
                              <w:t>e</w:t>
                            </w:r>
                            <w:r>
                              <w:t xml:space="preserve"> innerhalb der Zelle, die GDP und GTP binden können. </w:t>
                            </w:r>
                            <w:r w:rsidR="00485D5A">
                              <w:t>Teil der Signalkaskade.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BD89D" id="_x0000_s1028" type="#_x0000_t202" style="position:absolute;margin-left:0;margin-top:57.15pt;width:149.25pt;height:64.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x1JwIAAE0EAAAOAAAAZHJzL2Uyb0RvYy54bWysVMGO0zAQvSPxD5bvNE3U0m3UdLV0KUJa&#10;FqRdPsCxncbC9gTbbVK+nrHTlmqBC8IHy5MZP8+8N5PV7WA0OUjnFdiK5pMpJdJyEMruKvr1efvm&#10;hhIfmBVMg5UVPUpPb9evX636rpQFtKCFdARBrC/7rqJtCF2ZZZ630jA/gU5adDbgDAtoul0mHOsR&#10;3eismE7fZj040Tng0nv8ej866TrhN43k4XPTeBmIrijmFtLu0l7HPVuvWLlzrGsVP6XB/iELw5TF&#10;Ry9Q9ywwsnfqNyijuAMPTZhwMBk0jeIy1YDV5NMX1Ty1rJOpFiTHdxea/P+D5Y+HL44oUdEiX1Bi&#10;mUGRnuUQGqkFKSI/fedLDHvqMDAM72BAnVOtvnsA/s0TC5uW2Z28cw76VjKB+eXxZnZ1dcTxEaTu&#10;P4HAZ9g+QAIaGmcieUgHQXTU6XjRBlMhPD55s5zPFnNKOPpu8mU+T+JlrDzf7pwPHyQYEg8Vdah9&#10;QmeHBx9iNqw8h8THPGgltkrrZLhdvdGOHBj2yTatVMCLMG1JX9HlvJiPBPwVYprWnyCMCtjwWhms&#10;4hLEykjbeytSOwam9HjGlLU98RipG0kMQz2Mkp3lqUEckVgHY3/jPOKhBfeDkh57u6L++545SYn+&#10;aFGcZT6bxWFIxmy+KNBw15762sMsR6iKBkrG4yakAYq8WbhDERuV+I1qj5mcUsaeTbSf5isOxbWd&#10;on79BdY/AQAA//8DAFBLAwQUAAYACAAAACEAEIb4eN8AAAAIAQAADwAAAGRycy9kb3ducmV2Lnht&#10;bEyPQU/DMAyF70j8h8hIXBBLt5bRlaYTQgLBDbYJrlnjtRWNU5KsK/8ec4Kb7ff0/L1yPdlejOhD&#10;50jBfJaAQKqd6ahRsNs+XucgQtRkdO8IFXxjgHV1flbqwrgTveG4iY3gEAqFVtDGOBRShrpFq8PM&#10;DUisHZy3OvLqG2m8PnG47eUiSZbS6o74Q6sHfGix/twcrYI8ex4/wkv6+l4vD/0qXt2OT19eqcuL&#10;6f4ORMQp/pnhF5/RoWKmvTuSCaJXwEUiX+dZCoLlxSq/AbHnIUtTkFUp/xeofgAAAP//AwBQSwEC&#10;LQAUAAYACAAAACEAtoM4kv4AAADhAQAAEwAAAAAAAAAAAAAAAAAAAAAAW0NvbnRlbnRfVHlwZXNd&#10;LnhtbFBLAQItABQABgAIAAAAIQA4/SH/1gAAAJQBAAALAAAAAAAAAAAAAAAAAC8BAABfcmVscy8u&#10;cmVsc1BLAQItABQABgAIAAAAIQDDtJx1JwIAAE0EAAAOAAAAAAAAAAAAAAAAAC4CAABkcnMvZTJv&#10;RG9jLnhtbFBLAQItABQABgAIAAAAIQAQhvh43wAAAAgBAAAPAAAAAAAAAAAAAAAAAIEEAABkcnMv&#10;ZG93bnJldi54bWxQSwUGAAAAAAQABADzAAAAjQUAAAAA&#10;">
                <v:textbox>
                  <w:txbxContent>
                    <w:p w14:paraId="3CA885DA" w14:textId="76AFC8B6" w:rsidR="007702AA" w:rsidRDefault="007702AA">
                      <w:r>
                        <w:t>G-Protein: Protein</w:t>
                      </w:r>
                      <w:r w:rsidR="00485D5A">
                        <w:t>e</w:t>
                      </w:r>
                      <w:r>
                        <w:t xml:space="preserve"> innerhalb der Zelle, die GDP und GTP binden können. </w:t>
                      </w:r>
                      <w:r w:rsidR="00485D5A">
                        <w:t>Teil der Signalkaskade.</w:t>
                      </w:r>
                    </w:p>
                  </w:txbxContent>
                </v:textbox>
                <w10:wrap type="square" anchorx="margin"/>
              </v:shape>
            </w:pict>
          </mc:Fallback>
        </mc:AlternateContent>
      </w:r>
      <w:r w:rsidR="007A0300">
        <w:t xml:space="preserve">z.B. G-Protein-gekoppelte Rezeptoren </w:t>
      </w:r>
      <w:r w:rsidR="007A0300">
        <w:sym w:font="Wingdings" w:char="F0E0"/>
      </w:r>
      <w:r w:rsidR="007A0300">
        <w:t xml:space="preserve"> </w:t>
      </w:r>
      <w:proofErr w:type="spellStart"/>
      <w:r w:rsidR="007A0300">
        <w:t>Adenylatcyclase</w:t>
      </w:r>
      <w:proofErr w:type="spellEnd"/>
      <w:r w:rsidR="007A0300">
        <w:t xml:space="preserve"> </w:t>
      </w:r>
      <w:r w:rsidR="007A0300">
        <w:sym w:font="Wingdings" w:char="F0E0"/>
      </w:r>
      <w:proofErr w:type="spellStart"/>
      <w:r w:rsidR="007A0300">
        <w:t>cAMP</w:t>
      </w:r>
      <w:proofErr w:type="spellEnd"/>
      <w:r w:rsidR="007A0300">
        <w:t xml:space="preserve"> </w:t>
      </w:r>
      <w:r w:rsidR="007A0300">
        <w:sym w:font="Wingdings" w:char="F0E0"/>
      </w:r>
      <w:r w:rsidR="007A0300">
        <w:t xml:space="preserve"> </w:t>
      </w:r>
      <w:proofErr w:type="spellStart"/>
      <w:r w:rsidR="007A0300">
        <w:t>Proteinkinase</w:t>
      </w:r>
      <w:proofErr w:type="spellEnd"/>
      <w:r w:rsidR="007A0300">
        <w:t xml:space="preserve"> </w:t>
      </w:r>
      <w:commentRangeStart w:id="0"/>
      <w:r w:rsidR="007A0300">
        <w:t>A</w:t>
      </w:r>
      <w:commentRangeEnd w:id="0"/>
      <w:r w:rsidR="007A0300">
        <w:rPr>
          <w:rStyle w:val="Kommentarzeichen"/>
        </w:rPr>
        <w:commentReference w:id="0"/>
      </w:r>
    </w:p>
    <w:p w14:paraId="49FF46A8" w14:textId="6AD75B92" w:rsidR="007A0300" w:rsidRDefault="007A0300" w:rsidP="007A0300">
      <w:pPr>
        <w:pStyle w:val="berschrift3"/>
      </w:pPr>
      <w:r>
        <w:t>Zelluläre Wirkungen von Signalmolekülen bzw. Hormonen</w:t>
      </w:r>
    </w:p>
    <w:tbl>
      <w:tblPr>
        <w:tblStyle w:val="Tabellen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85"/>
        <w:gridCol w:w="1984"/>
        <w:gridCol w:w="1985"/>
        <w:gridCol w:w="3108"/>
      </w:tblGrid>
      <w:tr w:rsidR="007A0300" w14:paraId="690EF50F" w14:textId="77777777" w:rsidTr="000D52E6">
        <w:tc>
          <w:tcPr>
            <w:tcW w:w="1985" w:type="dxa"/>
          </w:tcPr>
          <w:p w14:paraId="0E8B6D7A" w14:textId="77777777" w:rsidR="007A0300" w:rsidRDefault="007A0300" w:rsidP="007A0300"/>
        </w:tc>
        <w:tc>
          <w:tcPr>
            <w:tcW w:w="1984" w:type="dxa"/>
          </w:tcPr>
          <w:p w14:paraId="15F3A715" w14:textId="7DDC2347" w:rsidR="007A0300" w:rsidRDefault="007A0300" w:rsidP="007A0300">
            <w:r>
              <w:t>Zelle</w:t>
            </w:r>
          </w:p>
        </w:tc>
        <w:tc>
          <w:tcPr>
            <w:tcW w:w="1985" w:type="dxa"/>
          </w:tcPr>
          <w:p w14:paraId="3F5D883A" w14:textId="0142620B" w:rsidR="007A0300" w:rsidRDefault="007A0300" w:rsidP="007A0300">
            <w:r>
              <w:t>Signal</w:t>
            </w:r>
          </w:p>
        </w:tc>
        <w:tc>
          <w:tcPr>
            <w:tcW w:w="3108" w:type="dxa"/>
          </w:tcPr>
          <w:p w14:paraId="023FEA5F" w14:textId="6AB7EE39" w:rsidR="007A0300" w:rsidRDefault="007A0300" w:rsidP="007A0300">
            <w:r>
              <w:t>Wirkung</w:t>
            </w:r>
          </w:p>
        </w:tc>
      </w:tr>
      <w:tr w:rsidR="007A0300" w14:paraId="14D2A85F" w14:textId="77777777" w:rsidTr="000D52E6">
        <w:tc>
          <w:tcPr>
            <w:tcW w:w="1985" w:type="dxa"/>
          </w:tcPr>
          <w:p w14:paraId="27DF97B2" w14:textId="690F4B33" w:rsidR="007A0300" w:rsidRDefault="007A0300" w:rsidP="007A0300">
            <w:r>
              <w:t>Stoffwechsel</w:t>
            </w:r>
          </w:p>
        </w:tc>
        <w:tc>
          <w:tcPr>
            <w:tcW w:w="1984" w:type="dxa"/>
          </w:tcPr>
          <w:p w14:paraId="47CB5B36" w14:textId="0AC4D965" w:rsidR="007A0300" w:rsidRDefault="007A0300" w:rsidP="007A0300">
            <w:proofErr w:type="spellStart"/>
            <w:r>
              <w:t>Hepatozyt</w:t>
            </w:r>
            <w:proofErr w:type="spellEnd"/>
          </w:p>
        </w:tc>
        <w:tc>
          <w:tcPr>
            <w:tcW w:w="1985" w:type="dxa"/>
          </w:tcPr>
          <w:p w14:paraId="5F76F9E6" w14:textId="3CD4A074" w:rsidR="007A0300" w:rsidRDefault="007A0300" w:rsidP="007A0300">
            <w:r>
              <w:t>Glukagon</w:t>
            </w:r>
          </w:p>
        </w:tc>
        <w:tc>
          <w:tcPr>
            <w:tcW w:w="3108" w:type="dxa"/>
          </w:tcPr>
          <w:p w14:paraId="725DD574" w14:textId="2D3B03AF" w:rsidR="007A0300" w:rsidRDefault="007A0300" w:rsidP="007A0300">
            <w:proofErr w:type="spellStart"/>
            <w:r>
              <w:t>Glucoseausschüttung</w:t>
            </w:r>
            <w:proofErr w:type="spellEnd"/>
          </w:p>
        </w:tc>
      </w:tr>
      <w:tr w:rsidR="007A0300" w14:paraId="1D1F024F" w14:textId="77777777" w:rsidTr="000D52E6">
        <w:tc>
          <w:tcPr>
            <w:tcW w:w="1985" w:type="dxa"/>
          </w:tcPr>
          <w:p w14:paraId="70920745" w14:textId="4C0922FF" w:rsidR="007A0300" w:rsidRDefault="007A0300" w:rsidP="007A0300">
            <w:r>
              <w:t>Differenzierung</w:t>
            </w:r>
          </w:p>
        </w:tc>
        <w:tc>
          <w:tcPr>
            <w:tcW w:w="1984" w:type="dxa"/>
          </w:tcPr>
          <w:p w14:paraId="2D2DDC33" w14:textId="0A19F3E6" w:rsidR="007A0300" w:rsidRDefault="000D52E6" w:rsidP="007A0300">
            <w:proofErr w:type="spellStart"/>
            <w:r>
              <w:t>Erythroblast</w:t>
            </w:r>
            <w:proofErr w:type="spellEnd"/>
          </w:p>
        </w:tc>
        <w:tc>
          <w:tcPr>
            <w:tcW w:w="1985" w:type="dxa"/>
          </w:tcPr>
          <w:p w14:paraId="53656D5D" w14:textId="20AE86F0" w:rsidR="007A0300" w:rsidRDefault="000D52E6" w:rsidP="007A0300">
            <w:proofErr w:type="spellStart"/>
            <w:r>
              <w:t>Erythropoietin</w:t>
            </w:r>
            <w:proofErr w:type="spellEnd"/>
          </w:p>
        </w:tc>
        <w:tc>
          <w:tcPr>
            <w:tcW w:w="3108" w:type="dxa"/>
          </w:tcPr>
          <w:p w14:paraId="752164A5" w14:textId="3CEB572E" w:rsidR="007A0300" w:rsidRDefault="000D52E6" w:rsidP="007A0300">
            <w:r>
              <w:t>Reifer, kernloser Erythrozyt</w:t>
            </w:r>
          </w:p>
        </w:tc>
      </w:tr>
      <w:tr w:rsidR="007A0300" w14:paraId="7B28C58E" w14:textId="77777777" w:rsidTr="000D52E6">
        <w:tc>
          <w:tcPr>
            <w:tcW w:w="1985" w:type="dxa"/>
          </w:tcPr>
          <w:p w14:paraId="49A8479F" w14:textId="2B7C514F" w:rsidR="007A0300" w:rsidRDefault="000D52E6" w:rsidP="007A0300">
            <w:r>
              <w:t>Apoptose</w:t>
            </w:r>
          </w:p>
        </w:tc>
        <w:tc>
          <w:tcPr>
            <w:tcW w:w="1984" w:type="dxa"/>
          </w:tcPr>
          <w:p w14:paraId="57D07E12" w14:textId="5B48161E" w:rsidR="007A0300" w:rsidRDefault="000D52E6" w:rsidP="007A0300">
            <w:r>
              <w:t>T-Zelle</w:t>
            </w:r>
          </w:p>
        </w:tc>
        <w:tc>
          <w:tcPr>
            <w:tcW w:w="1985" w:type="dxa"/>
          </w:tcPr>
          <w:p w14:paraId="7481542C" w14:textId="7785759B" w:rsidR="007A0300" w:rsidRDefault="000D52E6" w:rsidP="007A0300">
            <w:proofErr w:type="spellStart"/>
            <w:r>
              <w:t>Dexamethason</w:t>
            </w:r>
            <w:proofErr w:type="spellEnd"/>
          </w:p>
        </w:tc>
        <w:tc>
          <w:tcPr>
            <w:tcW w:w="3108" w:type="dxa"/>
          </w:tcPr>
          <w:p w14:paraId="208721CF" w14:textId="55FDAD0C" w:rsidR="007A0300" w:rsidRDefault="000D52E6" w:rsidP="007A0300">
            <w:r>
              <w:t>Zelltod</w:t>
            </w:r>
          </w:p>
        </w:tc>
      </w:tr>
      <w:tr w:rsidR="007A0300" w14:paraId="2B553ABD" w14:textId="77777777" w:rsidTr="000D52E6">
        <w:tc>
          <w:tcPr>
            <w:tcW w:w="1985" w:type="dxa"/>
            <w:tcBorders>
              <w:bottom w:val="single" w:sz="4" w:space="0" w:color="auto"/>
            </w:tcBorders>
          </w:tcPr>
          <w:p w14:paraId="662FE41A" w14:textId="7FE49B5E" w:rsidR="007A0300" w:rsidRDefault="000D52E6" w:rsidP="007A0300">
            <w:r>
              <w:t>Zellteilung</w:t>
            </w:r>
          </w:p>
        </w:tc>
        <w:tc>
          <w:tcPr>
            <w:tcW w:w="1984" w:type="dxa"/>
            <w:tcBorders>
              <w:bottom w:val="single" w:sz="4" w:space="0" w:color="auto"/>
            </w:tcBorders>
          </w:tcPr>
          <w:p w14:paraId="564E9BAD" w14:textId="00296894" w:rsidR="007A0300" w:rsidRDefault="000D52E6" w:rsidP="007A0300">
            <w:proofErr w:type="spellStart"/>
            <w:r>
              <w:t>Myeoblast</w:t>
            </w:r>
            <w:proofErr w:type="spellEnd"/>
          </w:p>
        </w:tc>
        <w:tc>
          <w:tcPr>
            <w:tcW w:w="1985" w:type="dxa"/>
            <w:tcBorders>
              <w:bottom w:val="single" w:sz="4" w:space="0" w:color="auto"/>
            </w:tcBorders>
          </w:tcPr>
          <w:p w14:paraId="20B71AB6" w14:textId="4F9D99F5" w:rsidR="007A0300" w:rsidRDefault="000D52E6" w:rsidP="007A0300">
            <w:r>
              <w:t>GMCSF</w:t>
            </w:r>
          </w:p>
        </w:tc>
        <w:tc>
          <w:tcPr>
            <w:tcW w:w="3108" w:type="dxa"/>
            <w:tcBorders>
              <w:bottom w:val="single" w:sz="4" w:space="0" w:color="auto"/>
            </w:tcBorders>
          </w:tcPr>
          <w:p w14:paraId="2B8869F2" w14:textId="6C281B94" w:rsidR="007A0300" w:rsidRDefault="000D52E6" w:rsidP="007A0300">
            <w:r>
              <w:t>Gewebswachstum</w:t>
            </w:r>
          </w:p>
        </w:tc>
      </w:tr>
      <w:tr w:rsidR="007A0300" w14:paraId="124D5AA0" w14:textId="77777777" w:rsidTr="000D52E6">
        <w:tc>
          <w:tcPr>
            <w:tcW w:w="1985" w:type="dxa"/>
            <w:tcBorders>
              <w:top w:val="single" w:sz="4" w:space="0" w:color="auto"/>
              <w:bottom w:val="single" w:sz="4" w:space="0" w:color="auto"/>
            </w:tcBorders>
          </w:tcPr>
          <w:p w14:paraId="7FBB259F" w14:textId="3136B8C1" w:rsidR="007A0300" w:rsidRDefault="000D52E6" w:rsidP="007A0300">
            <w:r>
              <w:t>Seneszenz</w:t>
            </w:r>
          </w:p>
        </w:tc>
        <w:tc>
          <w:tcPr>
            <w:tcW w:w="1984" w:type="dxa"/>
            <w:tcBorders>
              <w:top w:val="single" w:sz="4" w:space="0" w:color="auto"/>
              <w:bottom w:val="single" w:sz="4" w:space="0" w:color="auto"/>
            </w:tcBorders>
          </w:tcPr>
          <w:p w14:paraId="499F311C" w14:textId="1B5A8395" w:rsidR="007A0300" w:rsidRDefault="000D52E6" w:rsidP="007A0300">
            <w:r>
              <w:t>Tumorzelle</w:t>
            </w:r>
          </w:p>
        </w:tc>
        <w:tc>
          <w:tcPr>
            <w:tcW w:w="1985" w:type="dxa"/>
            <w:tcBorders>
              <w:top w:val="single" w:sz="4" w:space="0" w:color="auto"/>
              <w:bottom w:val="single" w:sz="4" w:space="0" w:color="auto"/>
            </w:tcBorders>
          </w:tcPr>
          <w:p w14:paraId="7B2BCBD2" w14:textId="7A7698D5" w:rsidR="007A0300" w:rsidRDefault="000D52E6" w:rsidP="007A0300">
            <w:r>
              <w:t>Interferon-gamma</w:t>
            </w:r>
          </w:p>
        </w:tc>
        <w:tc>
          <w:tcPr>
            <w:tcW w:w="3108" w:type="dxa"/>
            <w:tcBorders>
              <w:top w:val="single" w:sz="4" w:space="0" w:color="auto"/>
              <w:bottom w:val="single" w:sz="4" w:space="0" w:color="auto"/>
            </w:tcBorders>
          </w:tcPr>
          <w:p w14:paraId="5A373086" w14:textId="4186AA11" w:rsidR="007A0300" w:rsidRDefault="000D52E6" w:rsidP="007A0300">
            <w:r>
              <w:t>Permanenter Wachstumsstopp</w:t>
            </w:r>
          </w:p>
        </w:tc>
      </w:tr>
    </w:tbl>
    <w:p w14:paraId="2F329F55" w14:textId="77777777" w:rsidR="00FD64C4" w:rsidRDefault="00FD64C4" w:rsidP="00FD64C4"/>
    <w:p w14:paraId="7D2CA372" w14:textId="183E5826" w:rsidR="000D52E6" w:rsidRDefault="000D52E6" w:rsidP="000D52E6">
      <w:pPr>
        <w:pStyle w:val="berschrift3"/>
      </w:pPr>
      <w:r>
        <w:t>Störungen von Signalkaskaden</w:t>
      </w:r>
    </w:p>
    <w:p w14:paraId="363B33C8" w14:textId="5A7C49DD" w:rsidR="000D52E6" w:rsidRDefault="000B3CDC" w:rsidP="000D52E6">
      <w:r>
        <w:t>z.B. zur Tumorentstehung können Störungen in</w:t>
      </w:r>
      <w:r w:rsidRPr="000B3CDC">
        <w:t xml:space="preserve"> </w:t>
      </w:r>
      <w:r>
        <w:t>folgenden Mechanismen führen:</w:t>
      </w:r>
    </w:p>
    <w:p w14:paraId="78796DAB" w14:textId="135F572B" w:rsidR="000B3CDC" w:rsidRDefault="000B3CDC" w:rsidP="000B3CDC">
      <w:pPr>
        <w:pStyle w:val="Listenabsatz"/>
        <w:numPr>
          <w:ilvl w:val="0"/>
          <w:numId w:val="9"/>
        </w:numPr>
      </w:pPr>
      <w:r>
        <w:t>Wachstumsfaktoren/Hormone</w:t>
      </w:r>
    </w:p>
    <w:p w14:paraId="6D2A85E3" w14:textId="3199B2F2" w:rsidR="000B3CDC" w:rsidRDefault="000B3CDC" w:rsidP="000B3CDC">
      <w:pPr>
        <w:pStyle w:val="Listenabsatz"/>
        <w:numPr>
          <w:ilvl w:val="0"/>
          <w:numId w:val="9"/>
        </w:numPr>
      </w:pPr>
      <w:r>
        <w:t>Rezeptoren</w:t>
      </w:r>
    </w:p>
    <w:p w14:paraId="235FE9D1" w14:textId="1E5DEFFC" w:rsidR="000B3CDC" w:rsidRDefault="000B3CDC" w:rsidP="000B3CDC">
      <w:pPr>
        <w:pStyle w:val="Listenabsatz"/>
        <w:numPr>
          <w:ilvl w:val="0"/>
          <w:numId w:val="9"/>
        </w:numPr>
      </w:pPr>
      <w:r>
        <w:t>G-Protein</w:t>
      </w:r>
      <w:r w:rsidR="00485D5A">
        <w:t>e</w:t>
      </w:r>
    </w:p>
    <w:p w14:paraId="46976F75" w14:textId="1D8CC48E" w:rsidR="000B3CDC" w:rsidRDefault="000B3CDC" w:rsidP="000B3CDC">
      <w:pPr>
        <w:pStyle w:val="Listenabsatz"/>
        <w:numPr>
          <w:ilvl w:val="0"/>
          <w:numId w:val="9"/>
        </w:numPr>
      </w:pPr>
      <w:proofErr w:type="spellStart"/>
      <w:r>
        <w:t>Kinase</w:t>
      </w:r>
      <w:r w:rsidR="00485D5A">
        <w:t>n</w:t>
      </w:r>
      <w:bookmarkStart w:id="1" w:name="_GoBack"/>
      <w:bookmarkEnd w:id="1"/>
      <w:proofErr w:type="spellEnd"/>
    </w:p>
    <w:p w14:paraId="3D1E2E63" w14:textId="6C7E2F24" w:rsidR="000B3CDC" w:rsidRDefault="000B3CDC" w:rsidP="000B3CDC">
      <w:pPr>
        <w:pStyle w:val="Listenabsatz"/>
        <w:numPr>
          <w:ilvl w:val="0"/>
          <w:numId w:val="9"/>
        </w:numPr>
      </w:pPr>
      <w:proofErr w:type="spellStart"/>
      <w:r>
        <w:t>Transkripitonsfaktoren</w:t>
      </w:r>
      <w:proofErr w:type="spellEnd"/>
    </w:p>
    <w:p w14:paraId="5AC25686" w14:textId="398BE9D8" w:rsidR="000B3CDC" w:rsidRDefault="000B3CDC" w:rsidP="000B3CDC">
      <w:pPr>
        <w:pStyle w:val="Listenabsatz"/>
        <w:numPr>
          <w:ilvl w:val="0"/>
          <w:numId w:val="9"/>
        </w:numPr>
      </w:pPr>
      <w:r>
        <w:t>DNA-Reparatur</w:t>
      </w:r>
    </w:p>
    <w:p w14:paraId="7C3D1B04" w14:textId="4796E0D4" w:rsidR="000B3CDC" w:rsidRDefault="000B3CDC" w:rsidP="000B3CDC">
      <w:pPr>
        <w:pStyle w:val="Listenabsatz"/>
        <w:numPr>
          <w:ilvl w:val="0"/>
          <w:numId w:val="9"/>
        </w:numPr>
      </w:pPr>
      <w:r>
        <w:t>Zellzyklusregulatoren</w:t>
      </w:r>
    </w:p>
    <w:p w14:paraId="1353C1AA" w14:textId="2972D490" w:rsidR="004E0C9D" w:rsidRDefault="004E0C9D" w:rsidP="004E0C9D">
      <w:pPr>
        <w:pStyle w:val="berschrift3"/>
      </w:pPr>
      <w:r>
        <w:t>Gezielte Therapie</w:t>
      </w:r>
    </w:p>
    <w:p w14:paraId="0D7F297C" w14:textId="78275FA4" w:rsidR="004E0C9D" w:rsidRDefault="004E0C9D" w:rsidP="004E0C9D">
      <w:r>
        <w:t>Durch bestimmte Stoffe kann die Signalkette gezielt unterbrochen</w:t>
      </w:r>
      <w:r w:rsidR="00FD64C4">
        <w:t>/gehemmt</w:t>
      </w:r>
      <w:r>
        <w:t xml:space="preserve"> werden.</w:t>
      </w:r>
    </w:p>
    <w:p w14:paraId="35516304" w14:textId="73FA2123" w:rsidR="004E0C9D" w:rsidRDefault="004E0C9D" w:rsidP="004E0C9D">
      <w:r>
        <w:t>Beispiele:</w:t>
      </w:r>
    </w:p>
    <w:p w14:paraId="516A3EDA" w14:textId="799B6F47" w:rsidR="004E0C9D" w:rsidRDefault="004E0C9D" w:rsidP="004E0C9D">
      <w:pPr>
        <w:pStyle w:val="Listenabsatz"/>
        <w:numPr>
          <w:ilvl w:val="0"/>
          <w:numId w:val="10"/>
        </w:numPr>
      </w:pPr>
      <w:r>
        <w:t>Melanom</w:t>
      </w:r>
      <w:r w:rsidR="00472056">
        <w:t xml:space="preserve">: </w:t>
      </w:r>
      <w:proofErr w:type="spellStart"/>
      <w:r w:rsidR="00472056">
        <w:t>Kinaseninhibitor</w:t>
      </w:r>
      <w:proofErr w:type="spellEnd"/>
    </w:p>
    <w:p w14:paraId="2CB6BDC8" w14:textId="6557F500" w:rsidR="00472056" w:rsidRDefault="00472056" w:rsidP="004E0C9D">
      <w:pPr>
        <w:pStyle w:val="Listenabsatz"/>
        <w:numPr>
          <w:ilvl w:val="0"/>
          <w:numId w:val="10"/>
        </w:numPr>
      </w:pPr>
      <w:r>
        <w:t xml:space="preserve">Best. Tumorerkrankungen: </w:t>
      </w:r>
      <w:proofErr w:type="spellStart"/>
      <w:r>
        <w:t>Tyrosinkinaseinhibitor</w:t>
      </w:r>
      <w:proofErr w:type="spellEnd"/>
    </w:p>
    <w:p w14:paraId="7E10CB66" w14:textId="236E6CC2" w:rsidR="00472056" w:rsidRPr="004E0C9D" w:rsidRDefault="00472056" w:rsidP="004E0C9D">
      <w:pPr>
        <w:pStyle w:val="Listenabsatz"/>
        <w:numPr>
          <w:ilvl w:val="0"/>
          <w:numId w:val="10"/>
        </w:numPr>
      </w:pPr>
      <w:r>
        <w:t xml:space="preserve">Autoimmunerkrankungen: </w:t>
      </w:r>
      <w:proofErr w:type="spellStart"/>
      <w:r>
        <w:t>Cyclosporin</w:t>
      </w:r>
      <w:proofErr w:type="spellEnd"/>
      <w:r>
        <w:t xml:space="preserve"> zur Inhibition von </w:t>
      </w:r>
      <w:proofErr w:type="spellStart"/>
      <w:r>
        <w:t>Calcineurin</w:t>
      </w:r>
      <w:proofErr w:type="spellEnd"/>
      <w:r>
        <w:t xml:space="preserve"> in antigenpräsentierenden Zellen (</w:t>
      </w:r>
      <w:proofErr w:type="spellStart"/>
      <w:r>
        <w:t>Calcineurin</w:t>
      </w:r>
      <w:proofErr w:type="spellEnd"/>
      <w:r>
        <w:t xml:space="preserve"> ist Teil der zur Präsentation notwendigen Signalkette)</w:t>
      </w:r>
    </w:p>
    <w:sectPr w:rsidR="00472056" w:rsidRPr="004E0C9D">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Felix Holm" w:date="2016-01-26T18:22:00Z" w:initials="FH">
    <w:p w14:paraId="2194841A" w14:textId="07837A3E" w:rsidR="007A0300" w:rsidRDefault="007A0300" w:rsidP="007A0300">
      <w:pPr>
        <w:pStyle w:val="Kommentartext"/>
      </w:pPr>
      <w:r>
        <w:rPr>
          <w:rStyle w:val="Kommentarzeichen"/>
        </w:rPr>
        <w:annotationRef/>
      </w:r>
      <w:r>
        <w:t>Auf den Folien (Folie 16 ff) folgen weitere Beispiele zu durch Membranrezeptoren ausgelösten Signalkaskaden mit detaillierten mehrseitigen Schaubildern. Da diese in der Vorlesung nur überflogen wurden lasse ich sie hier weg.</w:t>
      </w:r>
    </w:p>
    <w:p w14:paraId="71D18B6F" w14:textId="0EDF24D4" w:rsidR="007A0300" w:rsidRDefault="007A0300">
      <w:pPr>
        <w:pStyle w:val="Kommentar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D18B6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C23B1" w14:textId="77777777" w:rsidR="00901CE3" w:rsidRDefault="00901CE3" w:rsidP="008E3997">
      <w:pPr>
        <w:spacing w:after="0" w:line="240" w:lineRule="auto"/>
      </w:pPr>
      <w:r>
        <w:separator/>
      </w:r>
    </w:p>
  </w:endnote>
  <w:endnote w:type="continuationSeparator" w:id="0">
    <w:p w14:paraId="49EF1FC8" w14:textId="77777777" w:rsidR="00901CE3" w:rsidRDefault="00901CE3" w:rsidP="008E3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80402" w14:textId="77777777" w:rsidR="00763C0C" w:rsidRDefault="00763C0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E009D" w14:textId="77777777" w:rsidR="002936F3" w:rsidRDefault="002936F3">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8D7CD" w14:textId="77777777" w:rsidR="00763C0C" w:rsidRDefault="00763C0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E679BA" w14:textId="77777777" w:rsidR="00901CE3" w:rsidRDefault="00901CE3" w:rsidP="008E3997">
      <w:pPr>
        <w:spacing w:after="0" w:line="240" w:lineRule="auto"/>
      </w:pPr>
      <w:r>
        <w:separator/>
      </w:r>
    </w:p>
  </w:footnote>
  <w:footnote w:type="continuationSeparator" w:id="0">
    <w:p w14:paraId="79C1201F" w14:textId="77777777" w:rsidR="00901CE3" w:rsidRDefault="00901CE3" w:rsidP="008E39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2F641" w14:textId="77777777" w:rsidR="00763C0C" w:rsidRDefault="00763C0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ABECE" w14:textId="0A701AFE" w:rsidR="008E3997" w:rsidRDefault="008E3997">
    <w:pPr>
      <w:pStyle w:val="Kopfzeile"/>
    </w:pPr>
    <w:r>
      <w:tab/>
    </w:r>
    <w:proofErr w:type="spellStart"/>
    <w:r>
      <w:t>Zsf</w:t>
    </w:r>
    <w:proofErr w:type="spellEnd"/>
    <w:r>
      <w:t xml:space="preserve">. Endokrine Organe </w:t>
    </w:r>
    <w:r w:rsidR="00763C0C">
      <w:t>–</w:t>
    </w:r>
    <w:r>
      <w:t xml:space="preserve"> Physiologie</w:t>
    </w:r>
    <w:r w:rsidR="00763C0C">
      <w:t xml:space="preserve"> 1</w:t>
    </w:r>
    <w:r>
      <w:ptab w:relativeTo="margin" w:alignment="right" w:leader="none"/>
    </w:r>
    <w:r>
      <w:rPr>
        <w:b/>
        <w:bCs/>
      </w:rPr>
      <w:fldChar w:fldCharType="begin"/>
    </w:r>
    <w:r>
      <w:rPr>
        <w:b/>
        <w:bCs/>
      </w:rPr>
      <w:instrText>PAGE  \* Arabic  \* MERGEFORMAT</w:instrText>
    </w:r>
    <w:r>
      <w:rPr>
        <w:b/>
        <w:bCs/>
      </w:rPr>
      <w:fldChar w:fldCharType="separate"/>
    </w:r>
    <w:r w:rsidR="00C1128F">
      <w:rPr>
        <w:b/>
        <w:bCs/>
        <w:noProof/>
      </w:rPr>
      <w:t>4</w:t>
    </w:r>
    <w:r>
      <w:rPr>
        <w:b/>
        <w:bCs/>
      </w:rPr>
      <w:fldChar w:fldCharType="end"/>
    </w:r>
    <w:r>
      <w:t xml:space="preserve"> von </w:t>
    </w:r>
    <w:r>
      <w:rPr>
        <w:b/>
        <w:bCs/>
      </w:rPr>
      <w:fldChar w:fldCharType="begin"/>
    </w:r>
    <w:r>
      <w:rPr>
        <w:b/>
        <w:bCs/>
      </w:rPr>
      <w:instrText>NUMPAGES  \* Arabic  \* MERGEFORMAT</w:instrText>
    </w:r>
    <w:r>
      <w:rPr>
        <w:b/>
        <w:bCs/>
      </w:rPr>
      <w:fldChar w:fldCharType="separate"/>
    </w:r>
    <w:r w:rsidR="00C1128F">
      <w:rPr>
        <w:b/>
        <w:bCs/>
        <w:noProof/>
      </w:rPr>
      <w:t>4</w:t>
    </w:r>
    <w:r>
      <w:rPr>
        <w:b/>
        <w:bC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0C8F4" w14:textId="77777777" w:rsidR="00763C0C" w:rsidRDefault="00763C0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119B8"/>
    <w:multiLevelType w:val="hybridMultilevel"/>
    <w:tmpl w:val="A7CCE2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1E6D12"/>
    <w:multiLevelType w:val="hybridMultilevel"/>
    <w:tmpl w:val="BF2474D0"/>
    <w:lvl w:ilvl="0" w:tplc="5418845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CB1582"/>
    <w:multiLevelType w:val="hybridMultilevel"/>
    <w:tmpl w:val="E35023B8"/>
    <w:lvl w:ilvl="0" w:tplc="584AABD6">
      <w:start w:val="2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6346B6B"/>
    <w:multiLevelType w:val="hybridMultilevel"/>
    <w:tmpl w:val="87A0A5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827749C"/>
    <w:multiLevelType w:val="hybridMultilevel"/>
    <w:tmpl w:val="0EAEAAD8"/>
    <w:lvl w:ilvl="0" w:tplc="35A084B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9F35B6E"/>
    <w:multiLevelType w:val="hybridMultilevel"/>
    <w:tmpl w:val="ADA408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07D34BB"/>
    <w:multiLevelType w:val="hybridMultilevel"/>
    <w:tmpl w:val="405EBE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2E92E74"/>
    <w:multiLevelType w:val="hybridMultilevel"/>
    <w:tmpl w:val="8B0E4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ABA011E"/>
    <w:multiLevelType w:val="hybridMultilevel"/>
    <w:tmpl w:val="2522CAA8"/>
    <w:lvl w:ilvl="0" w:tplc="5418845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2F077F2"/>
    <w:multiLevelType w:val="hybridMultilevel"/>
    <w:tmpl w:val="F036F08A"/>
    <w:lvl w:ilvl="0" w:tplc="E704298A">
      <w:start w:val="2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F231166"/>
    <w:multiLevelType w:val="hybridMultilevel"/>
    <w:tmpl w:val="3D6A76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F8534A3"/>
    <w:multiLevelType w:val="hybridMultilevel"/>
    <w:tmpl w:val="1602A2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0F65621"/>
    <w:multiLevelType w:val="hybridMultilevel"/>
    <w:tmpl w:val="9AF41A1C"/>
    <w:lvl w:ilvl="0" w:tplc="35A084B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6"/>
  </w:num>
  <w:num w:numId="2">
    <w:abstractNumId w:val="4"/>
  </w:num>
  <w:num w:numId="3">
    <w:abstractNumId w:val="12"/>
  </w:num>
  <w:num w:numId="4">
    <w:abstractNumId w:val="8"/>
  </w:num>
  <w:num w:numId="5">
    <w:abstractNumId w:val="1"/>
  </w:num>
  <w:num w:numId="6">
    <w:abstractNumId w:val="2"/>
  </w:num>
  <w:num w:numId="7">
    <w:abstractNumId w:val="9"/>
  </w:num>
  <w:num w:numId="8">
    <w:abstractNumId w:val="0"/>
  </w:num>
  <w:num w:numId="9">
    <w:abstractNumId w:val="11"/>
  </w:num>
  <w:num w:numId="10">
    <w:abstractNumId w:val="3"/>
  </w:num>
  <w:num w:numId="11">
    <w:abstractNumId w:val="5"/>
  </w:num>
  <w:num w:numId="12">
    <w:abstractNumId w:val="7"/>
  </w:num>
  <w:num w:numId="13">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elix Holm">
    <w15:presenceInfo w15:providerId="Windows Live" w15:userId="615be6beeeac5f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997"/>
    <w:rsid w:val="00041DDB"/>
    <w:rsid w:val="000B3CDC"/>
    <w:rsid w:val="000D52E6"/>
    <w:rsid w:val="001A599D"/>
    <w:rsid w:val="001E381D"/>
    <w:rsid w:val="0023169B"/>
    <w:rsid w:val="002936F3"/>
    <w:rsid w:val="00395311"/>
    <w:rsid w:val="003E0D8E"/>
    <w:rsid w:val="00460B63"/>
    <w:rsid w:val="00472056"/>
    <w:rsid w:val="00485D5A"/>
    <w:rsid w:val="00490118"/>
    <w:rsid w:val="004E0C9D"/>
    <w:rsid w:val="004F3FB2"/>
    <w:rsid w:val="00527FDA"/>
    <w:rsid w:val="0057208E"/>
    <w:rsid w:val="005B2400"/>
    <w:rsid w:val="00701738"/>
    <w:rsid w:val="00763C0C"/>
    <w:rsid w:val="007702AA"/>
    <w:rsid w:val="007A0300"/>
    <w:rsid w:val="00822EC2"/>
    <w:rsid w:val="0083569E"/>
    <w:rsid w:val="00880DED"/>
    <w:rsid w:val="008E3997"/>
    <w:rsid w:val="00901CE3"/>
    <w:rsid w:val="00906C91"/>
    <w:rsid w:val="009F2202"/>
    <w:rsid w:val="00B3099A"/>
    <w:rsid w:val="00BA1CAA"/>
    <w:rsid w:val="00C1128F"/>
    <w:rsid w:val="00CF7342"/>
    <w:rsid w:val="00E80F26"/>
    <w:rsid w:val="00FD64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ABEB2"/>
  <w15:chartTrackingRefBased/>
  <w15:docId w15:val="{FA930483-2D26-4C44-870B-C745505F9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8E39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8E39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906C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unhideWhenUsed/>
    <w:qFormat/>
    <w:rsid w:val="00906C9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E399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E3997"/>
  </w:style>
  <w:style w:type="paragraph" w:styleId="Fuzeile">
    <w:name w:val="footer"/>
    <w:basedOn w:val="Standard"/>
    <w:link w:val="FuzeileZchn"/>
    <w:uiPriority w:val="99"/>
    <w:unhideWhenUsed/>
    <w:rsid w:val="008E399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E3997"/>
  </w:style>
  <w:style w:type="character" w:customStyle="1" w:styleId="berschrift1Zchn">
    <w:name w:val="Überschrift 1 Zchn"/>
    <w:basedOn w:val="Absatz-Standardschriftart"/>
    <w:link w:val="berschrift1"/>
    <w:uiPriority w:val="9"/>
    <w:rsid w:val="008E3997"/>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8E3997"/>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8E3997"/>
    <w:pPr>
      <w:ind w:left="720"/>
      <w:contextualSpacing/>
    </w:pPr>
  </w:style>
  <w:style w:type="table" w:styleId="Tabellenraster">
    <w:name w:val="Table Grid"/>
    <w:basedOn w:val="NormaleTabelle"/>
    <w:uiPriority w:val="39"/>
    <w:rsid w:val="008E3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527FD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27FDA"/>
    <w:rPr>
      <w:rFonts w:ascii="Segoe UI" w:hAnsi="Segoe UI" w:cs="Segoe UI"/>
      <w:sz w:val="18"/>
      <w:szCs w:val="18"/>
    </w:rPr>
  </w:style>
  <w:style w:type="character" w:customStyle="1" w:styleId="berschrift3Zchn">
    <w:name w:val="Überschrift 3 Zchn"/>
    <w:basedOn w:val="Absatz-Standardschriftart"/>
    <w:link w:val="berschrift3"/>
    <w:uiPriority w:val="9"/>
    <w:rsid w:val="00906C91"/>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rsid w:val="00906C91"/>
    <w:rPr>
      <w:rFonts w:asciiTheme="majorHAnsi" w:eastAsiaTheme="majorEastAsia" w:hAnsiTheme="majorHAnsi" w:cstheme="majorBidi"/>
      <w:i/>
      <w:iCs/>
      <w:color w:val="2E74B5" w:themeColor="accent1" w:themeShade="BF"/>
    </w:rPr>
  </w:style>
  <w:style w:type="character" w:styleId="Kommentarzeichen">
    <w:name w:val="annotation reference"/>
    <w:basedOn w:val="Absatz-Standardschriftart"/>
    <w:uiPriority w:val="99"/>
    <w:semiHidden/>
    <w:unhideWhenUsed/>
    <w:rsid w:val="00E80F26"/>
    <w:rPr>
      <w:sz w:val="16"/>
      <w:szCs w:val="16"/>
    </w:rPr>
  </w:style>
  <w:style w:type="paragraph" w:styleId="Kommentartext">
    <w:name w:val="annotation text"/>
    <w:basedOn w:val="Standard"/>
    <w:link w:val="KommentartextZchn"/>
    <w:uiPriority w:val="99"/>
    <w:semiHidden/>
    <w:unhideWhenUsed/>
    <w:rsid w:val="00E80F2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80F26"/>
    <w:rPr>
      <w:sz w:val="20"/>
      <w:szCs w:val="20"/>
    </w:rPr>
  </w:style>
  <w:style w:type="paragraph" w:styleId="Kommentarthema">
    <w:name w:val="annotation subject"/>
    <w:basedOn w:val="Kommentartext"/>
    <w:next w:val="Kommentartext"/>
    <w:link w:val="KommentarthemaZchn"/>
    <w:uiPriority w:val="99"/>
    <w:semiHidden/>
    <w:unhideWhenUsed/>
    <w:rsid w:val="00E80F26"/>
    <w:rPr>
      <w:b/>
      <w:bCs/>
    </w:rPr>
  </w:style>
  <w:style w:type="character" w:customStyle="1" w:styleId="KommentarthemaZchn">
    <w:name w:val="Kommentarthema Zchn"/>
    <w:basedOn w:val="KommentartextZchn"/>
    <w:link w:val="Kommentarthema"/>
    <w:uiPriority w:val="99"/>
    <w:semiHidden/>
    <w:rsid w:val="00E80F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mments" Target="comments.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11/relationships/commentsExtended" Target="commentsExtended.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4419</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Holm</dc:creator>
  <cp:keywords/>
  <dc:description/>
  <cp:lastModifiedBy>Nathalie Renz</cp:lastModifiedBy>
  <cp:revision>7</cp:revision>
  <dcterms:created xsi:type="dcterms:W3CDTF">2016-01-27T20:34:00Z</dcterms:created>
  <dcterms:modified xsi:type="dcterms:W3CDTF">2016-02-04T20:59:00Z</dcterms:modified>
</cp:coreProperties>
</file>