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4A38A5" w14:textId="3241D7A1" w:rsidR="001A599D" w:rsidRDefault="001A599D">
      <w:r>
        <w:t>Felix</w:t>
      </w:r>
    </w:p>
    <w:p w14:paraId="40BABEB2" w14:textId="6E1D63D0" w:rsidR="008E3997" w:rsidRDefault="00741400">
      <w:r>
        <w:t xml:space="preserve">Dr. med. Hans </w:t>
      </w:r>
      <w:r w:rsidR="003C0506">
        <w:t>Bösmüller</w:t>
      </w:r>
    </w:p>
    <w:p w14:paraId="34BD4EFC" w14:textId="1F5B268E" w:rsidR="000A2EE6" w:rsidRDefault="000A2EE6">
      <w:r>
        <w:t>Gelb hinterlegt sind Begriffe, von denen Dr. Bösmüller meinte man sollte sie für die Prüfung können.</w:t>
      </w:r>
    </w:p>
    <w:p w14:paraId="40BABEB3" w14:textId="0F6FCA7C" w:rsidR="008E3997" w:rsidRDefault="008E3997" w:rsidP="008E3997">
      <w:pPr>
        <w:pStyle w:val="berschrift1"/>
      </w:pPr>
      <w:r>
        <w:t xml:space="preserve">Endokrine Organe/Endokrinologie – </w:t>
      </w:r>
      <w:r w:rsidR="003C0506">
        <w:t>Pathologie</w:t>
      </w:r>
    </w:p>
    <w:p w14:paraId="1582D783" w14:textId="27BAF9D1" w:rsidR="00737BC9" w:rsidRDefault="00737BC9" w:rsidP="00737BC9">
      <w:pPr>
        <w:pStyle w:val="berschrift2"/>
      </w:pPr>
      <w:r>
        <w:t>Hypophyse</w:t>
      </w:r>
    </w:p>
    <w:p w14:paraId="5D31D142" w14:textId="77777777" w:rsidR="000A2707" w:rsidRDefault="002D12AC" w:rsidP="00737BC9">
      <w:r>
        <w:t xml:space="preserve">Hypophysentumor: </w:t>
      </w:r>
      <w:r w:rsidR="001D3D7D">
        <w:t xml:space="preserve">Wegen der Lage der Hypophyse im Schädel führt ihr tumorartiges Wachstum zu </w:t>
      </w:r>
      <w:r w:rsidR="00E038F3">
        <w:t xml:space="preserve">Gesichtslähmung, </w:t>
      </w:r>
      <w:r w:rsidR="001D3D7D">
        <w:t>Druck auf die Sehnervenkreuzung, Beeinflussung des Sichtfeldes, Doppelbilder.</w:t>
      </w:r>
    </w:p>
    <w:p w14:paraId="77F8F0C4" w14:textId="77777777" w:rsidR="00310990" w:rsidRDefault="000A2707" w:rsidP="000A2707">
      <w:pPr>
        <w:pStyle w:val="berschrift3"/>
      </w:pPr>
      <w:r>
        <w:t xml:space="preserve">Hyperfunktion </w:t>
      </w:r>
    </w:p>
    <w:p w14:paraId="4A7C0880" w14:textId="22790E8B" w:rsidR="000A2707" w:rsidRDefault="00310990" w:rsidP="00310990">
      <w:r w:rsidRPr="00310990">
        <w:rPr>
          <w:rStyle w:val="berschrift4Zchn"/>
        </w:rPr>
        <w:t>Ursache:</w:t>
      </w:r>
      <w:r w:rsidR="000A2707">
        <w:t xml:space="preserve"> funktionelles Adenom</w:t>
      </w:r>
    </w:p>
    <w:p w14:paraId="192FB700" w14:textId="568C3FEF" w:rsidR="00310990" w:rsidRDefault="00310990" w:rsidP="00310990">
      <w:pPr>
        <w:pStyle w:val="berschrift4"/>
      </w:pPr>
      <w:r>
        <w:t>Folgen:</w:t>
      </w:r>
    </w:p>
    <w:p w14:paraId="2140CD2A" w14:textId="77777777" w:rsidR="000A2707" w:rsidRDefault="000A2707" w:rsidP="00737BC9">
      <w:pPr>
        <w:pStyle w:val="Listenabsatz"/>
        <w:numPr>
          <w:ilvl w:val="0"/>
          <w:numId w:val="27"/>
        </w:numPr>
      </w:pPr>
      <w:r>
        <w:t>Hyperprolactinämie (zu hoher Prolaktinspiegel)</w:t>
      </w:r>
    </w:p>
    <w:p w14:paraId="18F72478" w14:textId="53F49104" w:rsidR="001D3D7D" w:rsidRDefault="000A2707" w:rsidP="00737BC9">
      <w:pPr>
        <w:pStyle w:val="Listenabsatz"/>
        <w:numPr>
          <w:ilvl w:val="0"/>
          <w:numId w:val="27"/>
        </w:numPr>
      </w:pPr>
      <w:r w:rsidRPr="000A2EE6">
        <w:rPr>
          <w:highlight w:val="yellow"/>
        </w:rPr>
        <w:t>A</w:t>
      </w:r>
      <w:r w:rsidR="001D3D7D" w:rsidRPr="000A2EE6">
        <w:rPr>
          <w:highlight w:val="yellow"/>
        </w:rPr>
        <w:t>kromegalie</w:t>
      </w:r>
      <w:r w:rsidR="001D3D7D">
        <w:t xml:space="preserve"> (</w:t>
      </w:r>
      <w:r>
        <w:t>Überschuss an GH (Wachstumshormon</w:t>
      </w:r>
      <w:r w:rsidR="001D3D7D">
        <w:t>)</w:t>
      </w:r>
      <w:r>
        <w:t>)</w:t>
      </w:r>
      <w:r w:rsidR="001D3D7D">
        <w:t>:</w:t>
      </w:r>
      <w:r w:rsidR="001D3D7D">
        <w:br/>
        <w:t>vor Abschluss des Längenwachstums: Gigantismus (Riesenwuchs), Körperproportionen bleiben weitgehend erhalten</w:t>
      </w:r>
      <w:r w:rsidR="001D3D7D">
        <w:br/>
        <w:t>nach Abschluss des Längenwachstums: nur Wachstum von Kinn, Stirn, Fingern, Zehen, Proportionen</w:t>
      </w:r>
      <w:r w:rsidR="00A81A11">
        <w:t xml:space="preserve"> </w:t>
      </w:r>
      <w:r w:rsidR="001D3D7D">
        <w:t>werden „unharmonisch“</w:t>
      </w:r>
    </w:p>
    <w:p w14:paraId="62983EF1" w14:textId="11B8C5CE" w:rsidR="000A2707" w:rsidRDefault="000A2707" w:rsidP="000A2707">
      <w:pPr>
        <w:pStyle w:val="Listenabsatz"/>
        <w:numPr>
          <w:ilvl w:val="0"/>
          <w:numId w:val="27"/>
        </w:numPr>
      </w:pPr>
      <w:r w:rsidRPr="000A2EE6">
        <w:rPr>
          <w:highlight w:val="yellow"/>
        </w:rPr>
        <w:t>Cushing-Syndrom</w:t>
      </w:r>
      <w:r>
        <w:t xml:space="preserve"> (bedingt durch Überschuss an ACTH, das Wachstum der Nebennierenrinde stimuliert): </w:t>
      </w:r>
      <w:r>
        <w:br/>
        <w:t>Übermaß an Cortisol (Stresshormon), Zucker wird mobilisiert, Bluthochdruck, Anregung des Eiweißstoffwechsels (Muskel- und Knochenabbau). Menschen entwickeln Stammfettsucht, Ausdünnung der Knochen</w:t>
      </w:r>
      <w:r w:rsidR="00F02B31">
        <w:t xml:space="preserve"> (Osteoporose)</w:t>
      </w:r>
      <w:r>
        <w:t>, Gesichtsödeme, Diabetes. Rückbildungsfähig</w:t>
      </w:r>
    </w:p>
    <w:p w14:paraId="2CB278B1" w14:textId="0B39E0DA" w:rsidR="000A2707" w:rsidRDefault="000A2707" w:rsidP="000A2707">
      <w:pPr>
        <w:pStyle w:val="berschrift3"/>
      </w:pPr>
      <w:r>
        <w:t>Hypofunktion</w:t>
      </w:r>
    </w:p>
    <w:p w14:paraId="4E0C067F" w14:textId="34485C80" w:rsidR="00310990" w:rsidRPr="00310990" w:rsidRDefault="00310990" w:rsidP="00310990">
      <w:pPr>
        <w:pStyle w:val="berschrift4"/>
      </w:pPr>
      <w:r>
        <w:t>Ursachen:</w:t>
      </w:r>
    </w:p>
    <w:p w14:paraId="36FFB7C5" w14:textId="18C63BE9" w:rsidR="000A2707" w:rsidRDefault="000A2707" w:rsidP="000A2707">
      <w:pPr>
        <w:pStyle w:val="Listenabsatz"/>
        <w:numPr>
          <w:ilvl w:val="0"/>
          <w:numId w:val="28"/>
        </w:numPr>
      </w:pPr>
      <w:r w:rsidRPr="000A2EE6">
        <w:rPr>
          <w:highlight w:val="yellow"/>
        </w:rPr>
        <w:t>Sheehan-Syndrom</w:t>
      </w:r>
      <w:r w:rsidR="00310990">
        <w:t xml:space="preserve">: </w:t>
      </w:r>
      <w:r>
        <w:t>durch Blutverlust</w:t>
      </w:r>
      <w:r w:rsidR="00310990">
        <w:t xml:space="preserve"> bei der Entbindung kommt es bei der Mutter zu einer Ischämie der Hypophyse, „Infarzierung post partum“</w:t>
      </w:r>
    </w:p>
    <w:p w14:paraId="686C2B4E" w14:textId="5EC73EF9" w:rsidR="00310990" w:rsidRDefault="00310990" w:rsidP="000A2707">
      <w:pPr>
        <w:pStyle w:val="Listenabsatz"/>
        <w:numPr>
          <w:ilvl w:val="0"/>
          <w:numId w:val="28"/>
        </w:numPr>
      </w:pPr>
      <w:r>
        <w:t>Kompression des normalen Hyp.-Gewebes durch nicht funktionelles Adenom</w:t>
      </w:r>
    </w:p>
    <w:p w14:paraId="74A7A739" w14:textId="1364D7CF" w:rsidR="00310990" w:rsidRDefault="00310990" w:rsidP="00310990">
      <w:pPr>
        <w:pStyle w:val="berschrift4"/>
      </w:pPr>
      <w:r>
        <w:t>Folgen:</w:t>
      </w:r>
    </w:p>
    <w:p w14:paraId="1EA0A19D" w14:textId="2F85A2A5" w:rsidR="00310990" w:rsidRPr="00310990" w:rsidRDefault="00310990" w:rsidP="00310990">
      <w:r>
        <w:t xml:space="preserve">Endokrine Ausfälle, z.B.: sekundäre </w:t>
      </w:r>
      <w:r w:rsidRPr="000A2EE6">
        <w:rPr>
          <w:highlight w:val="yellow"/>
        </w:rPr>
        <w:t>Amenorrhoe</w:t>
      </w:r>
      <w:r w:rsidR="000A2EE6">
        <w:t xml:space="preserve"> (Ausbleiben der Monatsblutung)</w:t>
      </w:r>
      <w:r>
        <w:t xml:space="preserve"> bei der Frau,</w:t>
      </w:r>
      <w:r w:rsidRPr="00310990">
        <w:t xml:space="preserve"> </w:t>
      </w:r>
      <w:r>
        <w:t xml:space="preserve">Libidoverlust beim Mann, </w:t>
      </w:r>
      <w:r>
        <w:br/>
        <w:t xml:space="preserve">isolierter GH-Mangel </w:t>
      </w:r>
      <w:r>
        <w:sym w:font="Wingdings" w:char="F0E0"/>
      </w:r>
      <w:r>
        <w:t xml:space="preserve"> Kleinwuchs</w:t>
      </w:r>
    </w:p>
    <w:p w14:paraId="1EF205CE" w14:textId="6FC28DEE" w:rsidR="00737BC9" w:rsidRDefault="00737BC9" w:rsidP="00737BC9">
      <w:pPr>
        <w:pStyle w:val="berschrift2"/>
      </w:pPr>
      <w:r>
        <w:t>Nebenniere</w:t>
      </w:r>
      <w:r w:rsidR="00E038F3">
        <w:t>nrinde</w:t>
      </w:r>
    </w:p>
    <w:p w14:paraId="77972D20" w14:textId="4C41FE68" w:rsidR="00737BC9" w:rsidRDefault="00737BC9" w:rsidP="00737BC9">
      <w:r>
        <w:t>Komplikationen in der N</w:t>
      </w:r>
      <w:r w:rsidR="00F02B31">
        <w:t>NR</w:t>
      </w:r>
      <w:r w:rsidR="00616810">
        <w:t xml:space="preserve"> beeinflussen folgende Hormone</w:t>
      </w:r>
      <w:r>
        <w:t>:</w:t>
      </w:r>
      <w:r w:rsidR="00616810">
        <w:t xml:space="preserve"> Cortisol, Aldosteron, Testosteron</w:t>
      </w:r>
    </w:p>
    <w:p w14:paraId="5E638DCE" w14:textId="77E024B2" w:rsidR="00616810" w:rsidRDefault="00F02B31" w:rsidP="00616810">
      <w:pPr>
        <w:pStyle w:val="berschrift3"/>
      </w:pPr>
      <w:r>
        <w:t>Hyperfunktion</w:t>
      </w:r>
    </w:p>
    <w:p w14:paraId="6ACBCE35" w14:textId="79F3A888" w:rsidR="00616810" w:rsidRPr="00616810" w:rsidRDefault="00616810" w:rsidP="00F02B31">
      <w:pPr>
        <w:pStyle w:val="berschrift4"/>
      </w:pPr>
      <w:r w:rsidRPr="00F02B31">
        <w:rPr>
          <w:rStyle w:val="berschrift4Zchn"/>
        </w:rPr>
        <w:t>Ursachen</w:t>
      </w:r>
      <w:r w:rsidR="00F02B31">
        <w:t>:</w:t>
      </w:r>
    </w:p>
    <w:p w14:paraId="5A6AEB9C" w14:textId="77790A1D" w:rsidR="00737BC9" w:rsidRDefault="00A81A11" w:rsidP="00737BC9">
      <w:pPr>
        <w:pStyle w:val="Listenabsatz"/>
        <w:numPr>
          <w:ilvl w:val="0"/>
          <w:numId w:val="26"/>
        </w:numPr>
      </w:pPr>
      <w:r>
        <w:t>Hypophysen</w:t>
      </w:r>
      <w:r w:rsidR="00F02B31">
        <w:t>adenom</w:t>
      </w:r>
      <w:r>
        <w:t>, d</w:t>
      </w:r>
      <w:r w:rsidR="00F02B31">
        <w:t>as</w:t>
      </w:r>
      <w:r>
        <w:t xml:space="preserve"> </w:t>
      </w:r>
      <w:r w:rsidR="00F02B31">
        <w:t>NNR</w:t>
      </w:r>
      <w:r>
        <w:t xml:space="preserve"> zu übermäßigem Wachstum stimuliert. In diesem Fall wächst die </w:t>
      </w:r>
      <w:r w:rsidR="00F02B31">
        <w:t>NNR</w:t>
      </w:r>
      <w:r>
        <w:t xml:space="preserve"> gleichmäßig</w:t>
      </w:r>
    </w:p>
    <w:p w14:paraId="49C4F727" w14:textId="77777777" w:rsidR="00616810" w:rsidRDefault="00616810" w:rsidP="00616810">
      <w:pPr>
        <w:pStyle w:val="Listenabsatz"/>
        <w:numPr>
          <w:ilvl w:val="0"/>
          <w:numId w:val="26"/>
        </w:numPr>
      </w:pPr>
      <w:r>
        <w:t>Kleinzelliges Karzinom (aggressive Lungentumore) können viele Hormone bilden, u.a. ACTH, das Nebennierenwachstum anregt</w:t>
      </w:r>
    </w:p>
    <w:p w14:paraId="7EA3B4F9" w14:textId="1ED8E736" w:rsidR="00737BC9" w:rsidRDefault="00A81A11" w:rsidP="00737BC9">
      <w:pPr>
        <w:pStyle w:val="Listenabsatz"/>
        <w:numPr>
          <w:ilvl w:val="0"/>
          <w:numId w:val="26"/>
        </w:numPr>
      </w:pPr>
      <w:r>
        <w:t>N</w:t>
      </w:r>
      <w:r w:rsidR="00F02B31">
        <w:t>NR-A</w:t>
      </w:r>
      <w:r>
        <w:t>denom (selten Karzinom</w:t>
      </w:r>
      <w:r w:rsidR="00737BC9">
        <w:t>). In diesem Fall ist das Wachstum ungleichmäßig</w:t>
      </w:r>
    </w:p>
    <w:p w14:paraId="58ADCE87" w14:textId="4EFE333A" w:rsidR="00F02B31" w:rsidRDefault="00F02B31" w:rsidP="00F02B31">
      <w:pPr>
        <w:pStyle w:val="berschrift4"/>
      </w:pPr>
      <w:r>
        <w:t>Folgen:</w:t>
      </w:r>
    </w:p>
    <w:p w14:paraId="244A7F37" w14:textId="6251E492" w:rsidR="00616810" w:rsidRDefault="00616810" w:rsidP="00F02B31">
      <w:pPr>
        <w:pStyle w:val="Listenabsatz"/>
        <w:numPr>
          <w:ilvl w:val="0"/>
          <w:numId w:val="29"/>
        </w:numPr>
      </w:pPr>
      <w:r w:rsidRPr="000A2EE6">
        <w:rPr>
          <w:highlight w:val="yellow"/>
        </w:rPr>
        <w:t>Conn-Syndrom</w:t>
      </w:r>
      <w:r>
        <w:t>: Übermaß an Aldosteron</w:t>
      </w:r>
      <w:r w:rsidR="00F02B31">
        <w:t xml:space="preserve"> (Hyperaldosteronismus) führt zu Bluthochdruck</w:t>
      </w:r>
    </w:p>
    <w:p w14:paraId="590B4CE8" w14:textId="77777777" w:rsidR="00F02B31" w:rsidRDefault="00F02B31" w:rsidP="006D163A">
      <w:pPr>
        <w:pStyle w:val="Listenabsatz"/>
        <w:numPr>
          <w:ilvl w:val="0"/>
          <w:numId w:val="29"/>
        </w:numPr>
      </w:pPr>
      <w:r>
        <w:lastRenderedPageBreak/>
        <w:t>Cushing-Syndrom (Hyperkortisolismus) s.o.</w:t>
      </w:r>
    </w:p>
    <w:p w14:paraId="5E8FE0E2" w14:textId="21923BFF" w:rsidR="00616810" w:rsidRDefault="00616810" w:rsidP="006D163A">
      <w:pPr>
        <w:pStyle w:val="Listenabsatz"/>
        <w:numPr>
          <w:ilvl w:val="0"/>
          <w:numId w:val="29"/>
        </w:numPr>
      </w:pPr>
      <w:r w:rsidRPr="000A2EE6">
        <w:rPr>
          <w:highlight w:val="yellow"/>
        </w:rPr>
        <w:t>Hirsutismus</w:t>
      </w:r>
      <w:r>
        <w:t>: Übermaß an Testosteron, vermehrte Behaarung (z.B. Bartwuchs, Brusthaare) bei Frauen</w:t>
      </w:r>
    </w:p>
    <w:p w14:paraId="23E14299" w14:textId="35C73126" w:rsidR="00616810" w:rsidRDefault="00F02B31" w:rsidP="00F02B31">
      <w:pPr>
        <w:pStyle w:val="berschrift3"/>
      </w:pPr>
      <w:r>
        <w:t>Hypofunktion</w:t>
      </w:r>
    </w:p>
    <w:p w14:paraId="7C8A0F93" w14:textId="77777777" w:rsidR="00A73DA6" w:rsidRDefault="00F02B31" w:rsidP="00F02B31">
      <w:pPr>
        <w:rPr>
          <w:rStyle w:val="berschrift4Zchn"/>
        </w:rPr>
      </w:pPr>
      <w:r w:rsidRPr="00F02B31">
        <w:rPr>
          <w:rStyle w:val="berschrift4Zchn"/>
        </w:rPr>
        <w:t>Ursache</w:t>
      </w:r>
      <w:r w:rsidR="00A73DA6">
        <w:rPr>
          <w:rStyle w:val="berschrift4Zchn"/>
        </w:rPr>
        <w:t>n</w:t>
      </w:r>
      <w:r w:rsidRPr="00F02B31">
        <w:rPr>
          <w:rStyle w:val="berschrift4Zchn"/>
        </w:rPr>
        <w:t>:</w:t>
      </w:r>
    </w:p>
    <w:p w14:paraId="54C04448" w14:textId="197CE4BF" w:rsidR="00A73DA6" w:rsidRDefault="00A73DA6" w:rsidP="00A73DA6">
      <w:pPr>
        <w:pStyle w:val="Listenabsatz"/>
        <w:numPr>
          <w:ilvl w:val="0"/>
          <w:numId w:val="30"/>
        </w:numPr>
      </w:pPr>
      <w:r>
        <w:t>NNR-Athrophie (Schwund des NNR-Gewebes): fehlende Stimulation durch ACTH, Medikation von Cortisol</w:t>
      </w:r>
    </w:p>
    <w:p w14:paraId="0A6A9447" w14:textId="724C1516" w:rsidR="00F02B31" w:rsidRDefault="00F02B31" w:rsidP="00A73DA6">
      <w:pPr>
        <w:pStyle w:val="Listenabsatz"/>
        <w:numPr>
          <w:ilvl w:val="0"/>
          <w:numId w:val="30"/>
        </w:numPr>
      </w:pPr>
      <w:r>
        <w:t>NNR-Destruktion durch Entzündung</w:t>
      </w:r>
      <w:r w:rsidR="00A73DA6">
        <w:t xml:space="preserve"> (autoimmune Adrenalitis)</w:t>
      </w:r>
      <w:r>
        <w:t>, Blutung</w:t>
      </w:r>
      <w:r w:rsidR="00A73DA6">
        <w:t>, Meningokokkensepsis</w:t>
      </w:r>
    </w:p>
    <w:p w14:paraId="7E39433C" w14:textId="2E29EB46" w:rsidR="00F02B31" w:rsidRDefault="00F02B31" w:rsidP="00F02B31">
      <w:r w:rsidRPr="00F02B31">
        <w:rPr>
          <w:rStyle w:val="berschrift4Zchn"/>
        </w:rPr>
        <w:t>Folgen:</w:t>
      </w:r>
      <w:r w:rsidRPr="00F02B31">
        <w:t xml:space="preserve"> </w:t>
      </w:r>
      <w:r w:rsidR="00A73DA6" w:rsidRPr="000A2EE6">
        <w:rPr>
          <w:highlight w:val="yellow"/>
        </w:rPr>
        <w:t>Morbus Addison</w:t>
      </w:r>
      <w:r w:rsidR="00A73DA6">
        <w:t xml:space="preserve">: </w:t>
      </w:r>
      <w:r w:rsidRPr="00F02B31">
        <w:t>Adynamie (Kraftlosigkeit), Hypotonus</w:t>
      </w:r>
      <w:r w:rsidR="00550326">
        <w:t>, Nicht-Beeinflussbarkeit des Kalium-Natrium-Stoffwechsels</w:t>
      </w:r>
    </w:p>
    <w:p w14:paraId="325C6DFA" w14:textId="6668794C" w:rsidR="00F02B31" w:rsidRDefault="00C337A8" w:rsidP="00550326">
      <w:pPr>
        <w:pStyle w:val="berschrift2"/>
      </w:pP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91BD346" wp14:editId="6CF640B0">
                <wp:simplePos x="0" y="0"/>
                <wp:positionH relativeFrom="margin">
                  <wp:posOffset>3805555</wp:posOffset>
                </wp:positionH>
                <wp:positionV relativeFrom="paragraph">
                  <wp:posOffset>35560</wp:posOffset>
                </wp:positionV>
                <wp:extent cx="1932305" cy="857250"/>
                <wp:effectExtent l="0" t="0" r="10795" b="1905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2305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CC362C" w14:textId="25683D58" w:rsidR="00C337A8" w:rsidRDefault="00C337A8">
                            <w:r>
                              <w:t>Paraganglien:</w:t>
                            </w:r>
                            <w:r>
                              <w:br/>
                              <w:t>verteilte mit dem vegetativen Nervensystem verbundene endokrine Drüsen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1BD346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299.65pt;margin-top:2.8pt;width:152.15pt;height:6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">
                <v:textbox>
                  <w:txbxContent>
                    <w:p w14:paraId="22CC362C" w14:textId="25683D58" w:rsidR="00C337A8" w:rsidRDefault="00C337A8">
                      <w:r>
                        <w:t>Paraganglien:</w:t>
                      </w:r>
                      <w:r>
                        <w:br/>
                        <w:t>verteilte mit dem vegetativen Nervensystem verbundene endokrine Drüsen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50326">
        <w:t>Nebennierenmark</w:t>
      </w:r>
      <w:r>
        <w:t xml:space="preserve"> und sympathische und parasympatische Paraganglien</w:t>
      </w:r>
    </w:p>
    <w:p w14:paraId="45626425" w14:textId="26390FD2" w:rsidR="00550326" w:rsidRDefault="00C337A8" w:rsidP="00C337A8">
      <w:pPr>
        <w:pStyle w:val="berschrift3"/>
      </w:pPr>
      <w:r>
        <w:t>Hyperfunktion</w:t>
      </w:r>
    </w:p>
    <w:p w14:paraId="5901697F" w14:textId="195891FA" w:rsidR="00C337A8" w:rsidRDefault="00C337A8" w:rsidP="00C337A8">
      <w:r w:rsidRPr="00241ADA">
        <w:rPr>
          <w:rStyle w:val="berschrift4Zchn"/>
        </w:rPr>
        <w:t>Ursache:</w:t>
      </w:r>
      <w:r>
        <w:t xml:space="preserve"> </w:t>
      </w:r>
      <w:r w:rsidRPr="000A2EE6">
        <w:rPr>
          <w:highlight w:val="yellow"/>
        </w:rPr>
        <w:t>Phaeochromozytom</w:t>
      </w:r>
      <w:r>
        <w:t xml:space="preserve"> (meist benigner Tumor in der Nebenniere oder in den sympathischen Paraganglien)</w:t>
      </w:r>
    </w:p>
    <w:p w14:paraId="65521766" w14:textId="6FD9950E" w:rsidR="00241ADA" w:rsidRDefault="00241ADA" w:rsidP="00C337A8">
      <w:r w:rsidRPr="00241ADA">
        <w:rPr>
          <w:rStyle w:val="berschrift4Zchn"/>
        </w:rPr>
        <w:t>Folgen:</w:t>
      </w:r>
      <w:r>
        <w:t xml:space="preserve"> Hyperadrenalismus, Hypertonie</w:t>
      </w:r>
    </w:p>
    <w:p w14:paraId="522EFE2B" w14:textId="62331AE4" w:rsidR="00241ADA" w:rsidRDefault="00241ADA" w:rsidP="00241ADA">
      <w:pPr>
        <w:pStyle w:val="berschrift3"/>
      </w:pPr>
      <w:r>
        <w:t>Normale Funktion</w:t>
      </w:r>
    </w:p>
    <w:p w14:paraId="60601C86" w14:textId="56013936" w:rsidR="00241ADA" w:rsidRDefault="00241ADA" w:rsidP="00241ADA">
      <w:r>
        <w:t>Neuroblastom (bei Kindern häufigster Tumor), Paragangliom (meist benigner Tumor der parasympathischen Paraganglien)</w:t>
      </w:r>
    </w:p>
    <w:p w14:paraId="7A54DDE1" w14:textId="2AAFD31B" w:rsidR="00AB0C63" w:rsidRDefault="00AB0C63" w:rsidP="00AB0C63">
      <w:pPr>
        <w:pStyle w:val="berschrift2"/>
      </w:pPr>
      <w:r>
        <w:t>Schilddrüse</w:t>
      </w:r>
    </w:p>
    <w:p w14:paraId="1C08B40C" w14:textId="52F56680" w:rsidR="00741400" w:rsidRDefault="00AB0C63" w:rsidP="0078092C">
      <w:pPr>
        <w:pStyle w:val="berschrift3"/>
      </w:pPr>
      <w:r>
        <w:t>Hyperfunktion</w:t>
      </w:r>
      <w:r w:rsidR="00741400">
        <w:t xml:space="preserve"> (Hyperthyreose)</w:t>
      </w:r>
    </w:p>
    <w:p w14:paraId="2859448C" w14:textId="297AC8E0" w:rsidR="0078092C" w:rsidRDefault="0078092C" w:rsidP="0078092C">
      <w:r w:rsidRPr="00893FBD">
        <w:rPr>
          <w:rStyle w:val="berschrift4Zchn"/>
        </w:rPr>
        <w:t>Ursache:</w:t>
      </w:r>
      <w:r>
        <w:t xml:space="preserve"> </w:t>
      </w:r>
      <w:r w:rsidRPr="000A2EE6">
        <w:rPr>
          <w:highlight w:val="yellow"/>
        </w:rPr>
        <w:t>Morbus Basedow (od. Graves-Disease</w:t>
      </w:r>
      <w:r>
        <w:t>), Autoimmunerkrankung</w:t>
      </w:r>
      <w:r w:rsidR="00EC7CE2">
        <w:t xml:space="preserve"> (Autoimmunthyreoiditis</w:t>
      </w:r>
      <w:r>
        <w:t>, es werden Antikörper gegen die TSH-Rezeptoren auf den Follikelzellen der Schilddrüsen gebildet. Diese Antikörper imitieren die natürliche TSH-Wirkung und stimulieren die Rezeptoren dauerhaft.</w:t>
      </w:r>
    </w:p>
    <w:p w14:paraId="798E8F32" w14:textId="7BB43175" w:rsidR="0078092C" w:rsidRDefault="0078092C" w:rsidP="0078092C">
      <w:r w:rsidRPr="00893FBD">
        <w:rPr>
          <w:rStyle w:val="berschrift4Zchn"/>
        </w:rPr>
        <w:t>Folgen:</w:t>
      </w:r>
      <w:r>
        <w:t xml:space="preserve"> (klassische Trias an </w:t>
      </w:r>
      <w:r w:rsidR="00893FBD">
        <w:t>Symptomen,</w:t>
      </w:r>
      <w:r>
        <w:t xml:space="preserve"> auch Merseburger Trias genannt unterstrichen)</w:t>
      </w:r>
    </w:p>
    <w:p w14:paraId="53FDD0FF" w14:textId="77777777" w:rsidR="0078092C" w:rsidRDefault="0078092C" w:rsidP="0078092C">
      <w:pPr>
        <w:pStyle w:val="Listenabsatz"/>
        <w:numPr>
          <w:ilvl w:val="0"/>
          <w:numId w:val="31"/>
        </w:numPr>
      </w:pPr>
      <w:r>
        <w:t xml:space="preserve">chronischer Wachstumsreiz führt zu </w:t>
      </w:r>
      <w:r w:rsidRPr="0078092C">
        <w:rPr>
          <w:u w:val="single"/>
        </w:rPr>
        <w:t>Struma</w:t>
      </w:r>
    </w:p>
    <w:p w14:paraId="6AA18EEF" w14:textId="757A3492" w:rsidR="0078092C" w:rsidRDefault="0078092C" w:rsidP="0078092C">
      <w:pPr>
        <w:pStyle w:val="Listenabsatz"/>
        <w:numPr>
          <w:ilvl w:val="0"/>
          <w:numId w:val="31"/>
        </w:numPr>
      </w:pPr>
      <w:r>
        <w:t>Es wird vermehrt T3 und T4 sezerniert, was zur Stoffwechselentgleisung führt (</w:t>
      </w:r>
      <w:r w:rsidRPr="0078092C">
        <w:rPr>
          <w:u w:val="single"/>
        </w:rPr>
        <w:t>Tachykardie</w:t>
      </w:r>
      <w:r>
        <w:t>, Hyperthermie, Gewichtsverlust, Nervösität/Unruhe)</w:t>
      </w:r>
    </w:p>
    <w:p w14:paraId="0A763FCC" w14:textId="7CA04061" w:rsidR="0078092C" w:rsidRDefault="0078092C" w:rsidP="0078092C">
      <w:pPr>
        <w:pStyle w:val="Listenabsatz"/>
        <w:numPr>
          <w:ilvl w:val="0"/>
          <w:numId w:val="31"/>
        </w:numPr>
      </w:pPr>
      <w:r w:rsidRPr="000A2EE6">
        <w:rPr>
          <w:highlight w:val="yellow"/>
          <w:u w:val="single"/>
        </w:rPr>
        <w:t>Exophtalmus</w:t>
      </w:r>
      <w:r>
        <w:t xml:space="preserve"> (Hervortreten des Auges aus der Augenhöhle)</w:t>
      </w:r>
    </w:p>
    <w:p w14:paraId="010A20FD" w14:textId="30088682" w:rsidR="00893FBD" w:rsidRDefault="00893FBD" w:rsidP="00893FBD">
      <w:r w:rsidRPr="00893FBD">
        <w:rPr>
          <w:rStyle w:val="berschrift4Zchn"/>
        </w:rPr>
        <w:t>Ursache:</w:t>
      </w:r>
      <w:r>
        <w:t xml:space="preserve"> Schilddrüsenauto</w:t>
      </w:r>
      <w:r w:rsidR="005209EE">
        <w:t>nomie (ungesteuerte Produktion von</w:t>
      </w:r>
      <w:r>
        <w:t xml:space="preserve"> Schilddrüsenhormonen)</w:t>
      </w:r>
    </w:p>
    <w:p w14:paraId="788C1B34" w14:textId="158DB41E" w:rsidR="00893FBD" w:rsidRDefault="00893FBD" w:rsidP="00893FBD">
      <w:r w:rsidRPr="00893FBD">
        <w:rPr>
          <w:rStyle w:val="berschrift4Zchn"/>
        </w:rPr>
        <w:t>Folgen:</w:t>
      </w:r>
      <w:r>
        <w:t xml:space="preserve"> toxische Struma, toxisches Adenom (weitere Folgen ähnlich wie oben)</w:t>
      </w:r>
    </w:p>
    <w:p w14:paraId="39DE05B5" w14:textId="37C83998" w:rsidR="00893FBD" w:rsidRDefault="00893FBD" w:rsidP="00893FBD">
      <w:pPr>
        <w:pStyle w:val="berschrift3"/>
      </w:pPr>
      <w:r>
        <w:t>Hypofunktion (Hypothyreose)</w:t>
      </w:r>
    </w:p>
    <w:p w14:paraId="4ACB18F4" w14:textId="77777777" w:rsidR="00893FBD" w:rsidRDefault="00893FBD" w:rsidP="008D55E1">
      <w:pPr>
        <w:pStyle w:val="berschrift4"/>
      </w:pPr>
      <w:r>
        <w:t>Ursachen:</w:t>
      </w:r>
    </w:p>
    <w:p w14:paraId="105213A4" w14:textId="50A6B01D" w:rsidR="00893FBD" w:rsidRDefault="00893FBD" w:rsidP="00893FBD">
      <w:pPr>
        <w:pStyle w:val="Listenabsatz"/>
        <w:numPr>
          <w:ilvl w:val="0"/>
          <w:numId w:val="32"/>
        </w:numPr>
      </w:pPr>
      <w:r>
        <w:t>Kretinismus (angeborene Hypothyreose)</w:t>
      </w:r>
    </w:p>
    <w:p w14:paraId="65DFAAC2" w14:textId="49CF8599" w:rsidR="00893FBD" w:rsidRDefault="00893FBD" w:rsidP="00893FBD">
      <w:pPr>
        <w:pStyle w:val="Listenabsatz"/>
        <w:numPr>
          <w:ilvl w:val="0"/>
          <w:numId w:val="32"/>
        </w:numPr>
      </w:pPr>
      <w:r>
        <w:t xml:space="preserve">Morbus Hashimoto (auch </w:t>
      </w:r>
      <w:r w:rsidRPr="000A2EE6">
        <w:rPr>
          <w:highlight w:val="yellow"/>
        </w:rPr>
        <w:t>Hashimoto-Tyroditis</w:t>
      </w:r>
      <w:r>
        <w:t>, Autoimmunerkrankung</w:t>
      </w:r>
      <w:r w:rsidR="00EC7CE2">
        <w:t xml:space="preserve"> (Autoimmunthyreoiditis) die zur </w:t>
      </w:r>
      <w:r>
        <w:t>Zerstörung der Schilddrüsenzellen führt</w:t>
      </w:r>
      <w:r w:rsidR="00EC7CE2">
        <w:t>, langsamer Abbau der Schilddrüse</w:t>
      </w:r>
      <w:r>
        <w:t>)</w:t>
      </w:r>
    </w:p>
    <w:p w14:paraId="61636AB1" w14:textId="6F8961D5" w:rsidR="00EC7CE2" w:rsidRDefault="00EC7CE2" w:rsidP="008D55E1">
      <w:r w:rsidRPr="008D55E1">
        <w:rPr>
          <w:rStyle w:val="berschrift4Zchn"/>
        </w:rPr>
        <w:t>Folgen:</w:t>
      </w:r>
      <w:r w:rsidR="008D55E1">
        <w:t xml:space="preserve"> </w:t>
      </w:r>
      <w:r>
        <w:t>Hypotonus, Hyp</w:t>
      </w:r>
      <w:r w:rsidR="001A5869">
        <w:t>othermie, Gewichtszunahme, Antr</w:t>
      </w:r>
      <w:r>
        <w:t>i</w:t>
      </w:r>
      <w:r w:rsidR="001A5869">
        <w:t>e</w:t>
      </w:r>
      <w:r>
        <w:t>bslosigkeit, Kleinwuchs</w:t>
      </w:r>
    </w:p>
    <w:p w14:paraId="60CAB376" w14:textId="3A61BE1E" w:rsidR="005A6CDA" w:rsidRDefault="0097193E" w:rsidP="005A6CDA">
      <w:pPr>
        <w:pStyle w:val="berschrift3"/>
      </w:pPr>
      <w:r>
        <w:rPr>
          <w:noProof/>
          <w:lang w:eastAsia="de-DE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86E9E40" wp14:editId="00758D20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037080" cy="1021080"/>
                <wp:effectExtent l="0" t="0" r="20320" b="26670"/>
                <wp:wrapSquare wrapText="bothSides"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7080" cy="10214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EE7AE2" w14:textId="19144688" w:rsidR="00BA59DD" w:rsidRDefault="00BA59DD">
                            <w:r>
                              <w:t>C</w:t>
                            </w:r>
                            <w:r w:rsidR="0097193E">
                              <w:t xml:space="preserve">alcitonin </w:t>
                            </w:r>
                            <w:r w:rsidR="0097193E">
                              <w:sym w:font="Wingdings" w:char="F0DF"/>
                            </w:r>
                            <w:r w:rsidR="0097193E">
                              <w:sym w:font="Wingdings" w:char="F0E0"/>
                            </w:r>
                            <w:r w:rsidR="0097193E">
                              <w:t>Parathormon</w:t>
                            </w:r>
                            <w:r>
                              <w:br/>
                              <w:t>Gegenspieler</w:t>
                            </w:r>
                            <w:r w:rsidR="0097193E">
                              <w:t xml:space="preserve">, </w:t>
                            </w:r>
                            <w:r>
                              <w:t xml:space="preserve">Parathormon </w:t>
                            </w:r>
                            <w:r w:rsidR="0097193E">
                              <w:t xml:space="preserve">löst </w:t>
                            </w:r>
                            <w:r>
                              <w:t xml:space="preserve">Calcium aus den Knochen und </w:t>
                            </w:r>
                            <w:r w:rsidR="0097193E">
                              <w:t xml:space="preserve">befördert es </w:t>
                            </w:r>
                            <w:r>
                              <w:t>ins Blut</w:t>
                            </w:r>
                            <w:r w:rsidR="0097193E">
                              <w:t>, Calciumspiegel im Blut steigt.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6E9E40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09.2pt;margin-top:0;width:160.4pt;height:80.4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">
                <v:textbox>
                  <w:txbxContent>
                    <w:p w14:paraId="4FEE7AE2" w14:textId="19144688" w:rsidR="00BA59DD" w:rsidRDefault="00BA59DD">
                      <w:r>
                        <w:t>C</w:t>
                      </w:r>
                      <w:r w:rsidR="0097193E">
                        <w:t xml:space="preserve">alcitonin </w:t>
                      </w:r>
                      <w:r w:rsidR="0097193E">
                        <w:sym w:font="Wingdings" w:char="F0DF"/>
                      </w:r>
                      <w:r w:rsidR="0097193E">
                        <w:sym w:font="Wingdings" w:char="F0E0"/>
                      </w:r>
                      <w:r w:rsidR="0097193E">
                        <w:t>Parathormon</w:t>
                      </w:r>
                      <w:r>
                        <w:br/>
                        <w:t>Gegenspieler</w:t>
                      </w:r>
                      <w:r w:rsidR="0097193E">
                        <w:t xml:space="preserve">, </w:t>
                      </w:r>
                      <w:r>
                        <w:t xml:space="preserve">Parathormon </w:t>
                      </w:r>
                      <w:r w:rsidR="0097193E">
                        <w:t xml:space="preserve">löst </w:t>
                      </w:r>
                      <w:r>
                        <w:t xml:space="preserve">Calcium aus den Knochen und </w:t>
                      </w:r>
                      <w:r w:rsidR="0097193E">
                        <w:t xml:space="preserve">befördert es </w:t>
                      </w:r>
                      <w:r>
                        <w:t>ins Blut</w:t>
                      </w:r>
                      <w:r w:rsidR="0097193E">
                        <w:t>, Calciumspiegel im Blut steigt.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A6CDA">
        <w:t>Tumoren</w:t>
      </w:r>
    </w:p>
    <w:p w14:paraId="2A1D1960" w14:textId="1ED7FDD6" w:rsidR="005A6CDA" w:rsidRDefault="005A6CDA" w:rsidP="005A6CDA">
      <w:pPr>
        <w:pStyle w:val="Listenabsatz"/>
        <w:numPr>
          <w:ilvl w:val="0"/>
          <w:numId w:val="33"/>
        </w:numPr>
      </w:pPr>
      <w:r w:rsidRPr="000A2EE6">
        <w:rPr>
          <w:highlight w:val="yellow"/>
        </w:rPr>
        <w:t>Papilläres Karzinom</w:t>
      </w:r>
      <w:r>
        <w:t>, Follikuläres Karzinom/Adenom, gute Prognose aber können streuen und zu Fernmetastasen über Blut führen</w:t>
      </w:r>
      <w:r w:rsidR="00BA59DD">
        <w:t>, Therapie über radioaktives Iod, das sich in der Schilddrüse sammelt und direkt bestrahlt</w:t>
      </w:r>
    </w:p>
    <w:p w14:paraId="1794F6AB" w14:textId="5F31CB37" w:rsidR="00BA59DD" w:rsidRDefault="0097193E" w:rsidP="005A6CDA">
      <w:pPr>
        <w:pStyle w:val="Listenabsatz"/>
        <w:numPr>
          <w:ilvl w:val="0"/>
          <w:numId w:val="33"/>
        </w:numPr>
      </w:pPr>
      <w:r w:rsidRPr="000A2EE6">
        <w:rPr>
          <w:noProof/>
          <w:highlight w:val="yellow"/>
          <w:lang w:eastAsia="de-D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CBDF7AF" wp14:editId="7FCC1234">
                <wp:simplePos x="0" y="0"/>
                <wp:positionH relativeFrom="margin">
                  <wp:align>right</wp:align>
                </wp:positionH>
                <wp:positionV relativeFrom="paragraph">
                  <wp:posOffset>10984</wp:posOffset>
                </wp:positionV>
                <wp:extent cx="1846580" cy="638175"/>
                <wp:effectExtent l="0" t="0" r="20320" b="28575"/>
                <wp:wrapSquare wrapText="bothSides"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658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BE96C6" w14:textId="5878B2BC" w:rsidR="00BA59DD" w:rsidRDefault="00BA59DD">
                            <w:r>
                              <w:t>Anaplastischer Tumor:</w:t>
                            </w:r>
                            <w:r>
                              <w:br/>
                              <w:t>Tumor aus undifferenzierten Zellen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DF7AF" id="_x0000_s1028" type="#_x0000_t202" style="position:absolute;left:0;text-align:left;margin-left:94.2pt;margin-top:.85pt;width:145.4pt;height:50.2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">
                <v:textbox>
                  <w:txbxContent>
                    <w:p w14:paraId="29BE96C6" w14:textId="5878B2BC" w:rsidR="00BA59DD" w:rsidRDefault="00BA59DD">
                      <w:r>
                        <w:t>Anaplastischer Tumor:</w:t>
                      </w:r>
                      <w:r>
                        <w:br/>
                        <w:t>Tumor aus undifferenzierten Zellen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A59DD" w:rsidRPr="000A2EE6">
        <w:rPr>
          <w:highlight w:val="yellow"/>
        </w:rPr>
        <w:t>Medulläres Karzinom</w:t>
      </w:r>
      <w:r w:rsidR="00BA59DD">
        <w:t>, produziert Calcitonin</w:t>
      </w:r>
      <w:r w:rsidR="001A169F">
        <w:t>, was leicht im Blut festgestellt werden kann und daher als Tumormarker dient. Mäßige Prognose</w:t>
      </w:r>
    </w:p>
    <w:p w14:paraId="30D41B3D" w14:textId="39AB597E" w:rsidR="005A6CDA" w:rsidRDefault="00BA59DD" w:rsidP="005A6CDA">
      <w:pPr>
        <w:pStyle w:val="Listenabsatz"/>
        <w:numPr>
          <w:ilvl w:val="0"/>
          <w:numId w:val="33"/>
        </w:numPr>
      </w:pPr>
      <w:r w:rsidRPr="000A2EE6">
        <w:rPr>
          <w:highlight w:val="yellow"/>
        </w:rPr>
        <w:t>Anaplastisches Karzinom</w:t>
      </w:r>
      <w:r>
        <w:t>, schlechteste Prognose, reagiert kaum auf Therapie, sehr agressiv</w:t>
      </w:r>
    </w:p>
    <w:p w14:paraId="1F986639" w14:textId="04512204" w:rsidR="0097193E" w:rsidRDefault="0097193E" w:rsidP="0097193E">
      <w:pPr>
        <w:pStyle w:val="berschrift2"/>
      </w:pPr>
      <w:r>
        <w:t>Nebenschilddrüse</w:t>
      </w:r>
    </w:p>
    <w:p w14:paraId="3128C9F9" w14:textId="45FDCC85" w:rsidR="0097193E" w:rsidRDefault="0097193E" w:rsidP="0097193E">
      <w:pPr>
        <w:pStyle w:val="berschrift3"/>
      </w:pPr>
      <w:r>
        <w:t>Hyperfunktion (</w:t>
      </w:r>
      <w:r w:rsidRPr="000A2EE6">
        <w:rPr>
          <w:highlight w:val="yellow"/>
        </w:rPr>
        <w:t>Hyperparathyreoidismus</w:t>
      </w:r>
      <w:r>
        <w:t>)</w:t>
      </w:r>
    </w:p>
    <w:p w14:paraId="71A4C0AE" w14:textId="5299C0CA" w:rsidR="0097193E" w:rsidRDefault="0097193E" w:rsidP="00F55993">
      <w:pPr>
        <w:pStyle w:val="berschrift4"/>
      </w:pPr>
      <w:r>
        <w:t xml:space="preserve">Ursache: </w:t>
      </w:r>
    </w:p>
    <w:p w14:paraId="64B0181B" w14:textId="0D0BD121" w:rsidR="0097193E" w:rsidRDefault="0097193E" w:rsidP="0097193E">
      <w:pPr>
        <w:pStyle w:val="Listenabsatz"/>
        <w:numPr>
          <w:ilvl w:val="0"/>
          <w:numId w:val="34"/>
        </w:numPr>
      </w:pPr>
      <w:r>
        <w:t>Nebenschilddrüsenadenom</w:t>
      </w:r>
    </w:p>
    <w:p w14:paraId="37BA9C52" w14:textId="0CBACD28" w:rsidR="0097193E" w:rsidRDefault="0097193E" w:rsidP="0097193E">
      <w:pPr>
        <w:pStyle w:val="Listenabsatz"/>
        <w:numPr>
          <w:ilvl w:val="0"/>
          <w:numId w:val="34"/>
        </w:numPr>
      </w:pPr>
      <w:r>
        <w:t xml:space="preserve">Chronische Niereninsuffizienz führt zur Störung der Ca-Resorption </w:t>
      </w:r>
      <w:r>
        <w:sym w:font="Wingdings" w:char="F0E0"/>
      </w:r>
      <w:r>
        <w:t>Hyperplasie der NSD</w:t>
      </w:r>
    </w:p>
    <w:p w14:paraId="1E06FA3E" w14:textId="6450029E" w:rsidR="0097193E" w:rsidRDefault="0097193E" w:rsidP="0097193E">
      <w:r w:rsidRPr="00F55993">
        <w:rPr>
          <w:rStyle w:val="berschrift4Zchn"/>
        </w:rPr>
        <w:t>Folgen:</w:t>
      </w:r>
      <w:r>
        <w:t xml:space="preserve"> Überschuss an Parathormon, Knochen werden zunehmend abgebaut, Calcium-Spiegel im Blut erhöht sich</w:t>
      </w:r>
    </w:p>
    <w:p w14:paraId="22D519EB" w14:textId="74C5CF95" w:rsidR="00F55993" w:rsidRDefault="00E761FE" w:rsidP="00E761FE">
      <w:pPr>
        <w:pStyle w:val="berschrift3"/>
      </w:pPr>
      <w:r>
        <w:t>Hypofunktion (Hypoparathyreoidismus)</w:t>
      </w:r>
    </w:p>
    <w:p w14:paraId="17A6CF60" w14:textId="6995BA3D" w:rsidR="00E761FE" w:rsidRDefault="00E761FE" w:rsidP="00E761FE">
      <w:r w:rsidRPr="00E761FE">
        <w:rPr>
          <w:rStyle w:val="berschrift4Zchn"/>
        </w:rPr>
        <w:t>Ursache:</w:t>
      </w:r>
      <w:r>
        <w:t xml:space="preserve"> Schilddrüsenresektion (operative Entfernung)</w:t>
      </w:r>
    </w:p>
    <w:p w14:paraId="22567365" w14:textId="0D8CCA8D" w:rsidR="00E761FE" w:rsidRDefault="00E761FE" w:rsidP="00E761FE">
      <w:r w:rsidRPr="00E761FE">
        <w:rPr>
          <w:rStyle w:val="berschrift4Zchn"/>
        </w:rPr>
        <w:t>Folge:</w:t>
      </w:r>
      <w:r>
        <w:t xml:space="preserve"> Hypokalzämie (verringerter Ca-Spiegel im </w:t>
      </w:r>
      <w:commentRangeStart w:id="0"/>
      <w:r>
        <w:t>Blut</w:t>
      </w:r>
      <w:commentRangeEnd w:id="0"/>
      <w:r>
        <w:rPr>
          <w:rStyle w:val="Kommentarzeichen"/>
        </w:rPr>
        <w:commentReference w:id="0"/>
      </w:r>
      <w:r>
        <w:t>)</w:t>
      </w:r>
    </w:p>
    <w:p w14:paraId="5FE5CA3F" w14:textId="77777777" w:rsidR="00E761FE" w:rsidRPr="00E761FE" w:rsidRDefault="00E761FE" w:rsidP="00E761FE">
      <w:bookmarkStart w:id="1" w:name="_GoBack"/>
      <w:bookmarkEnd w:id="1"/>
    </w:p>
    <w:sectPr w:rsidR="00E761FE" w:rsidRPr="00E761FE">
      <w:head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Felix Holm" w:date="2016-02-05T18:34:00Z" w:initials="FH">
    <w:p w14:paraId="3FCA4D4C" w14:textId="275A2BCF" w:rsidR="00E761FE" w:rsidRDefault="00E761FE">
      <w:pPr>
        <w:pStyle w:val="Kommentartext"/>
      </w:pPr>
      <w:r>
        <w:rPr>
          <w:rStyle w:val="Kommentarzeichen"/>
        </w:rPr>
        <w:annotationRef/>
      </w:r>
      <w:r>
        <w:t>In den Folien folgt die Pathologie des Pankreas</w:t>
      </w:r>
      <w:r w:rsidR="009D4C13">
        <w:t xml:space="preserve"> (Diabetes usw.)</w:t>
      </w:r>
      <w:r>
        <w:t>. Da das in der Vorlesung aber nicht angesprochen wurde und in der Vorlesung von Dr. Tschritter sehr ausführlich behandelt wird lasse ich es hier weg.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FCA4D4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BABECC" w14:textId="77777777" w:rsidR="00822EC2" w:rsidRDefault="00822EC2" w:rsidP="008E3997">
      <w:pPr>
        <w:spacing w:after="0" w:line="240" w:lineRule="auto"/>
      </w:pPr>
      <w:r>
        <w:separator/>
      </w:r>
    </w:p>
  </w:endnote>
  <w:endnote w:type="continuationSeparator" w:id="0">
    <w:p w14:paraId="40BABECD" w14:textId="77777777" w:rsidR="00822EC2" w:rsidRDefault="00822EC2" w:rsidP="008E3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BABECA" w14:textId="77777777" w:rsidR="00822EC2" w:rsidRDefault="00822EC2" w:rsidP="008E3997">
      <w:pPr>
        <w:spacing w:after="0" w:line="240" w:lineRule="auto"/>
      </w:pPr>
      <w:r>
        <w:separator/>
      </w:r>
    </w:p>
  </w:footnote>
  <w:footnote w:type="continuationSeparator" w:id="0">
    <w:p w14:paraId="40BABECB" w14:textId="77777777" w:rsidR="00822EC2" w:rsidRDefault="00822EC2" w:rsidP="008E39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BABECE" w14:textId="529EB88A" w:rsidR="008E3997" w:rsidRDefault="008E3997">
    <w:pPr>
      <w:pStyle w:val="Kopfzeile"/>
    </w:pPr>
    <w:r>
      <w:tab/>
      <w:t xml:space="preserve">Zsf. Endokrine Organe </w:t>
    </w:r>
    <w:r w:rsidR="00763C0C">
      <w:t>–</w:t>
    </w:r>
    <w:r>
      <w:t xml:space="preserve"> </w:t>
    </w:r>
    <w:r w:rsidR="000C667E">
      <w:t>Pathologie</w:t>
    </w:r>
    <w:r>
      <w:ptab w:relativeTo="margin" w:alignment="right" w:leader="none"/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394A88">
      <w:rPr>
        <w:b/>
        <w:bCs/>
        <w:noProof/>
      </w:rPr>
      <w:t>2</w:t>
    </w:r>
    <w:r>
      <w:rPr>
        <w:b/>
        <w:bCs/>
      </w:rPr>
      <w:fldChar w:fldCharType="end"/>
    </w:r>
    <w:r>
      <w:t xml:space="preserve"> von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394A88">
      <w:rPr>
        <w:b/>
        <w:bCs/>
        <w:noProof/>
      </w:rPr>
      <w:t>3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119B8"/>
    <w:multiLevelType w:val="hybridMultilevel"/>
    <w:tmpl w:val="A7CCE2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F6290"/>
    <w:multiLevelType w:val="hybridMultilevel"/>
    <w:tmpl w:val="CFA21D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E6D12"/>
    <w:multiLevelType w:val="hybridMultilevel"/>
    <w:tmpl w:val="BF2474D0"/>
    <w:lvl w:ilvl="0" w:tplc="5418845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46166"/>
    <w:multiLevelType w:val="hybridMultilevel"/>
    <w:tmpl w:val="C6288B7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CB1582"/>
    <w:multiLevelType w:val="hybridMultilevel"/>
    <w:tmpl w:val="E35023B8"/>
    <w:lvl w:ilvl="0" w:tplc="584AABD6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510B1F"/>
    <w:multiLevelType w:val="hybridMultilevel"/>
    <w:tmpl w:val="C13A7386"/>
    <w:lvl w:ilvl="0" w:tplc="0407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16346B6B"/>
    <w:multiLevelType w:val="hybridMultilevel"/>
    <w:tmpl w:val="87A0A5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40314E"/>
    <w:multiLevelType w:val="hybridMultilevel"/>
    <w:tmpl w:val="8DD0D9D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E18B1"/>
    <w:multiLevelType w:val="hybridMultilevel"/>
    <w:tmpl w:val="E73EC3F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142F90"/>
    <w:multiLevelType w:val="hybridMultilevel"/>
    <w:tmpl w:val="E71822D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2D718E"/>
    <w:multiLevelType w:val="hybridMultilevel"/>
    <w:tmpl w:val="A4ACC3DA"/>
    <w:lvl w:ilvl="0" w:tplc="538455F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27749C"/>
    <w:multiLevelType w:val="hybridMultilevel"/>
    <w:tmpl w:val="0EAEAAD8"/>
    <w:lvl w:ilvl="0" w:tplc="35A084B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F35B6E"/>
    <w:multiLevelType w:val="hybridMultilevel"/>
    <w:tmpl w:val="ADA408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E20A74"/>
    <w:multiLevelType w:val="hybridMultilevel"/>
    <w:tmpl w:val="8004A96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4A0C77"/>
    <w:multiLevelType w:val="hybridMultilevel"/>
    <w:tmpl w:val="D6B2ED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4BB"/>
    <w:multiLevelType w:val="hybridMultilevel"/>
    <w:tmpl w:val="405EBE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E92E74"/>
    <w:multiLevelType w:val="hybridMultilevel"/>
    <w:tmpl w:val="8B0E412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E036F8"/>
    <w:multiLevelType w:val="hybridMultilevel"/>
    <w:tmpl w:val="EB78FB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BA011E"/>
    <w:multiLevelType w:val="hybridMultilevel"/>
    <w:tmpl w:val="2522CAA8"/>
    <w:lvl w:ilvl="0" w:tplc="5418845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F077F2"/>
    <w:multiLevelType w:val="hybridMultilevel"/>
    <w:tmpl w:val="F036F08A"/>
    <w:lvl w:ilvl="0" w:tplc="E704298A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A1DCE"/>
    <w:multiLevelType w:val="hybridMultilevel"/>
    <w:tmpl w:val="64F6908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AA5920"/>
    <w:multiLevelType w:val="hybridMultilevel"/>
    <w:tmpl w:val="E7B4719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231166"/>
    <w:multiLevelType w:val="hybridMultilevel"/>
    <w:tmpl w:val="3D6A768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8534A3"/>
    <w:multiLevelType w:val="hybridMultilevel"/>
    <w:tmpl w:val="1602A2E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E62BF9"/>
    <w:multiLevelType w:val="hybridMultilevel"/>
    <w:tmpl w:val="5770CB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8B2000"/>
    <w:multiLevelType w:val="hybridMultilevel"/>
    <w:tmpl w:val="8D1CD39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620694"/>
    <w:multiLevelType w:val="hybridMultilevel"/>
    <w:tmpl w:val="E37A6C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B0286A"/>
    <w:multiLevelType w:val="hybridMultilevel"/>
    <w:tmpl w:val="5D8E72D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F22B2D"/>
    <w:multiLevelType w:val="hybridMultilevel"/>
    <w:tmpl w:val="42508BB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D828AF"/>
    <w:multiLevelType w:val="hybridMultilevel"/>
    <w:tmpl w:val="EAAC4AC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F65621"/>
    <w:multiLevelType w:val="hybridMultilevel"/>
    <w:tmpl w:val="9AF41A1C"/>
    <w:lvl w:ilvl="0" w:tplc="35A084B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4E06F2"/>
    <w:multiLevelType w:val="hybridMultilevel"/>
    <w:tmpl w:val="2DD25FD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142E0B"/>
    <w:multiLevelType w:val="hybridMultilevel"/>
    <w:tmpl w:val="0AEC400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5639AD"/>
    <w:multiLevelType w:val="hybridMultilevel"/>
    <w:tmpl w:val="97A2C4B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30"/>
  </w:num>
  <w:num w:numId="4">
    <w:abstractNumId w:val="18"/>
  </w:num>
  <w:num w:numId="5">
    <w:abstractNumId w:val="2"/>
  </w:num>
  <w:num w:numId="6">
    <w:abstractNumId w:val="4"/>
  </w:num>
  <w:num w:numId="7">
    <w:abstractNumId w:val="19"/>
  </w:num>
  <w:num w:numId="8">
    <w:abstractNumId w:val="0"/>
  </w:num>
  <w:num w:numId="9">
    <w:abstractNumId w:val="23"/>
  </w:num>
  <w:num w:numId="10">
    <w:abstractNumId w:val="6"/>
  </w:num>
  <w:num w:numId="11">
    <w:abstractNumId w:val="12"/>
  </w:num>
  <w:num w:numId="12">
    <w:abstractNumId w:val="16"/>
  </w:num>
  <w:num w:numId="13">
    <w:abstractNumId w:val="22"/>
  </w:num>
  <w:num w:numId="14">
    <w:abstractNumId w:val="7"/>
  </w:num>
  <w:num w:numId="15">
    <w:abstractNumId w:val="29"/>
  </w:num>
  <w:num w:numId="16">
    <w:abstractNumId w:val="33"/>
  </w:num>
  <w:num w:numId="17">
    <w:abstractNumId w:val="20"/>
  </w:num>
  <w:num w:numId="18">
    <w:abstractNumId w:val="10"/>
  </w:num>
  <w:num w:numId="19">
    <w:abstractNumId w:val="28"/>
  </w:num>
  <w:num w:numId="20">
    <w:abstractNumId w:val="8"/>
  </w:num>
  <w:num w:numId="21">
    <w:abstractNumId w:val="31"/>
  </w:num>
  <w:num w:numId="22">
    <w:abstractNumId w:val="24"/>
  </w:num>
  <w:num w:numId="23">
    <w:abstractNumId w:val="13"/>
  </w:num>
  <w:num w:numId="24">
    <w:abstractNumId w:val="3"/>
  </w:num>
  <w:num w:numId="25">
    <w:abstractNumId w:val="9"/>
  </w:num>
  <w:num w:numId="26">
    <w:abstractNumId w:val="26"/>
  </w:num>
  <w:num w:numId="27">
    <w:abstractNumId w:val="17"/>
  </w:num>
  <w:num w:numId="28">
    <w:abstractNumId w:val="14"/>
  </w:num>
  <w:num w:numId="29">
    <w:abstractNumId w:val="1"/>
  </w:num>
  <w:num w:numId="30">
    <w:abstractNumId w:val="5"/>
  </w:num>
  <w:num w:numId="31">
    <w:abstractNumId w:val="21"/>
  </w:num>
  <w:num w:numId="32">
    <w:abstractNumId w:val="25"/>
  </w:num>
  <w:num w:numId="33">
    <w:abstractNumId w:val="27"/>
  </w:num>
  <w:num w:numId="34">
    <w:abstractNumId w:val="3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elix Holm">
    <w15:presenceInfo w15:providerId="Windows Live" w15:userId="615be6beeeac5f6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997"/>
    <w:rsid w:val="0000466E"/>
    <w:rsid w:val="00010F80"/>
    <w:rsid w:val="0001750E"/>
    <w:rsid w:val="00020930"/>
    <w:rsid w:val="00041DDB"/>
    <w:rsid w:val="00042960"/>
    <w:rsid w:val="000565D3"/>
    <w:rsid w:val="00066DFB"/>
    <w:rsid w:val="000A2707"/>
    <w:rsid w:val="000A2EE6"/>
    <w:rsid w:val="000B3CDC"/>
    <w:rsid w:val="000C667E"/>
    <w:rsid w:val="000D52E6"/>
    <w:rsid w:val="001624D3"/>
    <w:rsid w:val="001A169F"/>
    <w:rsid w:val="001A5869"/>
    <w:rsid w:val="001A599D"/>
    <w:rsid w:val="001D3D7D"/>
    <w:rsid w:val="001E381D"/>
    <w:rsid w:val="0023169B"/>
    <w:rsid w:val="00241ADA"/>
    <w:rsid w:val="00280679"/>
    <w:rsid w:val="002936F3"/>
    <w:rsid w:val="002B05BB"/>
    <w:rsid w:val="002D12AC"/>
    <w:rsid w:val="003043E9"/>
    <w:rsid w:val="00310990"/>
    <w:rsid w:val="00394A88"/>
    <w:rsid w:val="00395311"/>
    <w:rsid w:val="003C0506"/>
    <w:rsid w:val="003D5529"/>
    <w:rsid w:val="003E0D8E"/>
    <w:rsid w:val="003F5845"/>
    <w:rsid w:val="00460B63"/>
    <w:rsid w:val="00472056"/>
    <w:rsid w:val="00475DEA"/>
    <w:rsid w:val="0048143B"/>
    <w:rsid w:val="00485D5A"/>
    <w:rsid w:val="00490118"/>
    <w:rsid w:val="004E0C9D"/>
    <w:rsid w:val="004E3E2F"/>
    <w:rsid w:val="004F3FB2"/>
    <w:rsid w:val="005209EE"/>
    <w:rsid w:val="00527FDA"/>
    <w:rsid w:val="00550326"/>
    <w:rsid w:val="0057208E"/>
    <w:rsid w:val="005A6CDA"/>
    <w:rsid w:val="005B2400"/>
    <w:rsid w:val="00616810"/>
    <w:rsid w:val="00640F88"/>
    <w:rsid w:val="006C61C9"/>
    <w:rsid w:val="00701738"/>
    <w:rsid w:val="00737BC9"/>
    <w:rsid w:val="00740EE5"/>
    <w:rsid w:val="00741400"/>
    <w:rsid w:val="00762B1B"/>
    <w:rsid w:val="00763C0C"/>
    <w:rsid w:val="007702AA"/>
    <w:rsid w:val="0078092C"/>
    <w:rsid w:val="007A0300"/>
    <w:rsid w:val="00822EC2"/>
    <w:rsid w:val="0083569E"/>
    <w:rsid w:val="00880DED"/>
    <w:rsid w:val="00893FBD"/>
    <w:rsid w:val="00897EBD"/>
    <w:rsid w:val="008D55E1"/>
    <w:rsid w:val="008E3997"/>
    <w:rsid w:val="00906C91"/>
    <w:rsid w:val="0097193E"/>
    <w:rsid w:val="009D4C13"/>
    <w:rsid w:val="009E5CBB"/>
    <w:rsid w:val="009F2202"/>
    <w:rsid w:val="00A30BCC"/>
    <w:rsid w:val="00A61ED0"/>
    <w:rsid w:val="00A73DA6"/>
    <w:rsid w:val="00A81A11"/>
    <w:rsid w:val="00AB0C63"/>
    <w:rsid w:val="00B3099A"/>
    <w:rsid w:val="00BA1CAA"/>
    <w:rsid w:val="00BA59DD"/>
    <w:rsid w:val="00BB47D7"/>
    <w:rsid w:val="00BC4A52"/>
    <w:rsid w:val="00C337A8"/>
    <w:rsid w:val="00C50AD5"/>
    <w:rsid w:val="00CF7342"/>
    <w:rsid w:val="00D41928"/>
    <w:rsid w:val="00DF5FDF"/>
    <w:rsid w:val="00E038F3"/>
    <w:rsid w:val="00E13DA9"/>
    <w:rsid w:val="00E325E8"/>
    <w:rsid w:val="00E761FE"/>
    <w:rsid w:val="00E80F26"/>
    <w:rsid w:val="00EB6A94"/>
    <w:rsid w:val="00EC7CE2"/>
    <w:rsid w:val="00F02B31"/>
    <w:rsid w:val="00F047CA"/>
    <w:rsid w:val="00F55993"/>
    <w:rsid w:val="00FD64C4"/>
    <w:rsid w:val="00FE4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0BABEB2"/>
  <w15:chartTrackingRefBased/>
  <w15:docId w15:val="{FA930483-2D26-4C44-870B-C745505F9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E39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E399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906C9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906C9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E39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E3997"/>
  </w:style>
  <w:style w:type="paragraph" w:styleId="Fuzeile">
    <w:name w:val="footer"/>
    <w:basedOn w:val="Standard"/>
    <w:link w:val="FuzeileZchn"/>
    <w:uiPriority w:val="99"/>
    <w:unhideWhenUsed/>
    <w:rsid w:val="008E39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E3997"/>
  </w:style>
  <w:style w:type="character" w:customStyle="1" w:styleId="berschrift1Zchn">
    <w:name w:val="Überschrift 1 Zchn"/>
    <w:basedOn w:val="Absatz-Standardschriftart"/>
    <w:link w:val="berschrift1"/>
    <w:uiPriority w:val="9"/>
    <w:rsid w:val="008E399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E399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enabsatz">
    <w:name w:val="List Paragraph"/>
    <w:basedOn w:val="Standard"/>
    <w:uiPriority w:val="34"/>
    <w:qFormat/>
    <w:rsid w:val="008E3997"/>
    <w:pPr>
      <w:ind w:left="720"/>
      <w:contextualSpacing/>
    </w:pPr>
  </w:style>
  <w:style w:type="table" w:styleId="Tabellenraster">
    <w:name w:val="Table Grid"/>
    <w:basedOn w:val="NormaleTabelle"/>
    <w:uiPriority w:val="39"/>
    <w:rsid w:val="008E39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27F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27FDA"/>
    <w:rPr>
      <w:rFonts w:ascii="Segoe UI" w:hAnsi="Segoe UI" w:cs="Segoe UI"/>
      <w:sz w:val="18"/>
      <w:szCs w:val="1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906C9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906C9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E80F2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E80F26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E80F26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E80F2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E80F2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664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Holm</dc:creator>
  <cp:keywords/>
  <dc:description/>
  <cp:lastModifiedBy>Felix Holm</cp:lastModifiedBy>
  <cp:revision>18</cp:revision>
  <dcterms:created xsi:type="dcterms:W3CDTF">2016-02-02T14:40:00Z</dcterms:created>
  <dcterms:modified xsi:type="dcterms:W3CDTF">2016-02-05T22:53:00Z</dcterms:modified>
</cp:coreProperties>
</file>